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461464231"/>
        <w:docPartObj>
          <w:docPartGallery w:val="Cover Pages"/>
          <w:docPartUnique/>
        </w:docPartObj>
      </w:sdtPr>
      <w:sdtEndPr/>
      <w:sdtContent>
        <w:p w14:paraId="576DF551" w14:textId="77777777" w:rsidR="00A92CF2" w:rsidRPr="00623B15" w:rsidRDefault="00A92CF2" w:rsidP="00623B15">
          <w:pPr>
            <w:spacing w:line="480" w:lineRule="auto"/>
            <w:jc w:val="center"/>
            <w:rPr>
              <w:rFonts w:ascii="Times New Roman" w:hAnsi="Times New Roman" w:cs="Times New Roman"/>
              <w:sz w:val="24"/>
              <w:szCs w:val="24"/>
            </w:rPr>
          </w:pPr>
          <w:r w:rsidRPr="00623B15">
            <w:rPr>
              <w:rFonts w:ascii="Times New Roman" w:hAnsi="Times New Roman" w:cs="Times New Roman"/>
              <w:sz w:val="24"/>
              <w:szCs w:val="24"/>
            </w:rPr>
            <w:t>UNIVERSITY OF OKLAHOMA</w:t>
          </w:r>
        </w:p>
        <w:p w14:paraId="3068F5E0" w14:textId="77777777" w:rsidR="00A92CF2" w:rsidRPr="00623B15" w:rsidRDefault="00A92CF2" w:rsidP="00623B15">
          <w:pPr>
            <w:spacing w:line="480" w:lineRule="auto"/>
            <w:jc w:val="center"/>
            <w:rPr>
              <w:rFonts w:ascii="Times New Roman" w:hAnsi="Times New Roman" w:cs="Times New Roman"/>
              <w:sz w:val="24"/>
              <w:szCs w:val="24"/>
            </w:rPr>
          </w:pPr>
          <w:r w:rsidRPr="00623B15">
            <w:rPr>
              <w:rFonts w:ascii="Times New Roman" w:hAnsi="Times New Roman" w:cs="Times New Roman"/>
              <w:sz w:val="24"/>
              <w:szCs w:val="24"/>
            </w:rPr>
            <w:t>GRADUATE COLLEGE</w:t>
          </w:r>
        </w:p>
        <w:p w14:paraId="45AD56DC" w14:textId="223AF4F7" w:rsidR="00A92CF2" w:rsidRDefault="00A92CF2" w:rsidP="00623B15">
          <w:pPr>
            <w:spacing w:line="480" w:lineRule="auto"/>
            <w:jc w:val="center"/>
            <w:rPr>
              <w:rFonts w:ascii="Times New Roman" w:hAnsi="Times New Roman" w:cs="Times New Roman"/>
              <w:sz w:val="24"/>
              <w:szCs w:val="24"/>
            </w:rPr>
          </w:pPr>
        </w:p>
        <w:p w14:paraId="4AD462C6" w14:textId="77777777" w:rsidR="00623B15" w:rsidRPr="00623B15" w:rsidRDefault="00623B15" w:rsidP="00623B15">
          <w:pPr>
            <w:spacing w:line="480" w:lineRule="auto"/>
            <w:jc w:val="center"/>
            <w:rPr>
              <w:rFonts w:ascii="Times New Roman" w:hAnsi="Times New Roman" w:cs="Times New Roman"/>
              <w:sz w:val="24"/>
              <w:szCs w:val="24"/>
            </w:rPr>
          </w:pPr>
        </w:p>
        <w:p w14:paraId="25EA1083" w14:textId="77777777" w:rsidR="00A92CF2" w:rsidRPr="00623B15" w:rsidRDefault="00A92CF2" w:rsidP="00623B15">
          <w:pPr>
            <w:spacing w:line="480" w:lineRule="auto"/>
            <w:jc w:val="center"/>
            <w:rPr>
              <w:rFonts w:ascii="Times New Roman" w:hAnsi="Times New Roman" w:cs="Times New Roman"/>
              <w:sz w:val="24"/>
              <w:szCs w:val="24"/>
            </w:rPr>
          </w:pPr>
        </w:p>
        <w:p w14:paraId="1F883C39" w14:textId="77777777" w:rsidR="00A92CF2" w:rsidRPr="00623B15" w:rsidRDefault="00A92CF2" w:rsidP="00623B15">
          <w:pPr>
            <w:spacing w:line="480" w:lineRule="auto"/>
            <w:jc w:val="center"/>
            <w:rPr>
              <w:rFonts w:ascii="Times New Roman" w:hAnsi="Times New Roman" w:cs="Times New Roman"/>
              <w:sz w:val="24"/>
              <w:szCs w:val="24"/>
            </w:rPr>
          </w:pPr>
        </w:p>
        <w:p w14:paraId="487B06E3" w14:textId="77777777" w:rsidR="00A92CF2" w:rsidRPr="00623B15" w:rsidRDefault="00A92CF2" w:rsidP="00623B15">
          <w:pPr>
            <w:jc w:val="center"/>
            <w:rPr>
              <w:rFonts w:ascii="Times New Roman" w:hAnsi="Times New Roman" w:cs="Times New Roman"/>
              <w:sz w:val="24"/>
              <w:szCs w:val="24"/>
            </w:rPr>
          </w:pPr>
          <w:r w:rsidRPr="00623B15">
            <w:rPr>
              <w:rFonts w:ascii="Times New Roman" w:hAnsi="Times New Roman" w:cs="Times New Roman"/>
              <w:sz w:val="24"/>
              <w:szCs w:val="24"/>
            </w:rPr>
            <w:t>ENVIRONMENTAL ALLYSHIP: HOW TRUSTING THE GOVERNMENT IMPACTS ENVIRONMENTAL DISPOSITIONS</w:t>
          </w:r>
        </w:p>
        <w:p w14:paraId="32C40470" w14:textId="77777777" w:rsidR="00A92CF2" w:rsidRPr="00623B15" w:rsidRDefault="00A92CF2" w:rsidP="00623B15">
          <w:pPr>
            <w:spacing w:line="480" w:lineRule="auto"/>
            <w:jc w:val="center"/>
            <w:rPr>
              <w:rFonts w:ascii="Times New Roman" w:hAnsi="Times New Roman" w:cs="Times New Roman"/>
              <w:sz w:val="24"/>
              <w:szCs w:val="24"/>
            </w:rPr>
          </w:pPr>
        </w:p>
        <w:p w14:paraId="24EB0B97" w14:textId="70FAFFB3" w:rsidR="00A92CF2" w:rsidRDefault="00A92CF2" w:rsidP="00623B15">
          <w:pPr>
            <w:spacing w:line="480" w:lineRule="auto"/>
            <w:jc w:val="center"/>
            <w:rPr>
              <w:rFonts w:ascii="Times New Roman" w:hAnsi="Times New Roman" w:cs="Times New Roman"/>
              <w:sz w:val="24"/>
              <w:szCs w:val="24"/>
            </w:rPr>
          </w:pPr>
        </w:p>
        <w:p w14:paraId="68305BB4" w14:textId="77777777" w:rsidR="00623B15" w:rsidRPr="00623B15" w:rsidRDefault="00623B15" w:rsidP="00623B15">
          <w:pPr>
            <w:spacing w:line="480" w:lineRule="auto"/>
            <w:jc w:val="center"/>
            <w:rPr>
              <w:rFonts w:ascii="Times New Roman" w:hAnsi="Times New Roman" w:cs="Times New Roman"/>
              <w:sz w:val="24"/>
              <w:szCs w:val="24"/>
            </w:rPr>
          </w:pPr>
        </w:p>
        <w:p w14:paraId="68285D98" w14:textId="77777777" w:rsidR="00A92CF2" w:rsidRPr="00623B15" w:rsidRDefault="00A92CF2" w:rsidP="00623B15">
          <w:pPr>
            <w:spacing w:line="480" w:lineRule="auto"/>
            <w:jc w:val="center"/>
            <w:rPr>
              <w:rFonts w:ascii="Times New Roman" w:hAnsi="Times New Roman" w:cs="Times New Roman"/>
              <w:sz w:val="24"/>
              <w:szCs w:val="24"/>
            </w:rPr>
          </w:pPr>
        </w:p>
        <w:p w14:paraId="6F9B83D5" w14:textId="77777777" w:rsidR="00A92CF2" w:rsidRPr="00623B15" w:rsidRDefault="00A92CF2" w:rsidP="00623B15">
          <w:pPr>
            <w:spacing w:line="480" w:lineRule="auto"/>
            <w:jc w:val="center"/>
            <w:rPr>
              <w:rFonts w:ascii="Times New Roman" w:hAnsi="Times New Roman" w:cs="Times New Roman"/>
              <w:sz w:val="24"/>
              <w:szCs w:val="24"/>
            </w:rPr>
          </w:pPr>
          <w:r w:rsidRPr="00623B15">
            <w:rPr>
              <w:rFonts w:ascii="Times New Roman" w:hAnsi="Times New Roman" w:cs="Times New Roman"/>
              <w:sz w:val="24"/>
              <w:szCs w:val="24"/>
            </w:rPr>
            <w:t>A DISSERTATION</w:t>
          </w:r>
        </w:p>
        <w:p w14:paraId="3C1D66A2" w14:textId="77777777" w:rsidR="00A92CF2" w:rsidRPr="00623B15" w:rsidRDefault="00A92CF2" w:rsidP="00623B15">
          <w:pPr>
            <w:spacing w:line="480" w:lineRule="auto"/>
            <w:jc w:val="center"/>
            <w:rPr>
              <w:rFonts w:ascii="Times New Roman" w:hAnsi="Times New Roman" w:cs="Times New Roman"/>
              <w:sz w:val="24"/>
              <w:szCs w:val="24"/>
            </w:rPr>
          </w:pPr>
          <w:r w:rsidRPr="00623B15">
            <w:rPr>
              <w:rFonts w:ascii="Times New Roman" w:hAnsi="Times New Roman" w:cs="Times New Roman"/>
              <w:sz w:val="24"/>
              <w:szCs w:val="24"/>
            </w:rPr>
            <w:t>SUBMITTED TO THE GRADUATE FACULTY</w:t>
          </w:r>
        </w:p>
        <w:p w14:paraId="4EF73030" w14:textId="77777777" w:rsidR="00A92CF2" w:rsidRPr="00623B15" w:rsidRDefault="00A92CF2" w:rsidP="00623B15">
          <w:pPr>
            <w:spacing w:line="480" w:lineRule="auto"/>
            <w:jc w:val="center"/>
            <w:rPr>
              <w:rFonts w:ascii="Times New Roman" w:hAnsi="Times New Roman" w:cs="Times New Roman"/>
              <w:sz w:val="24"/>
              <w:szCs w:val="24"/>
            </w:rPr>
          </w:pPr>
          <w:r w:rsidRPr="00623B15">
            <w:rPr>
              <w:rFonts w:ascii="Times New Roman" w:hAnsi="Times New Roman" w:cs="Times New Roman"/>
              <w:sz w:val="24"/>
              <w:szCs w:val="24"/>
            </w:rPr>
            <w:t>in partial fulfillment of the requirements for the</w:t>
          </w:r>
        </w:p>
        <w:p w14:paraId="7C008B62" w14:textId="77777777" w:rsidR="00A92CF2" w:rsidRPr="00623B15" w:rsidRDefault="00A92CF2" w:rsidP="00623B15">
          <w:pPr>
            <w:spacing w:line="480" w:lineRule="auto"/>
            <w:jc w:val="center"/>
            <w:rPr>
              <w:rFonts w:ascii="Times New Roman" w:hAnsi="Times New Roman" w:cs="Times New Roman"/>
              <w:sz w:val="24"/>
              <w:szCs w:val="24"/>
            </w:rPr>
          </w:pPr>
          <w:r w:rsidRPr="00623B15">
            <w:rPr>
              <w:rFonts w:ascii="Times New Roman" w:hAnsi="Times New Roman" w:cs="Times New Roman"/>
              <w:sz w:val="24"/>
              <w:szCs w:val="24"/>
            </w:rPr>
            <w:t>Degree of</w:t>
          </w:r>
        </w:p>
        <w:p w14:paraId="3BF028A9" w14:textId="77777777" w:rsidR="00A92CF2" w:rsidRPr="00623B15" w:rsidRDefault="00A92CF2" w:rsidP="00623B15">
          <w:pPr>
            <w:spacing w:line="480" w:lineRule="auto"/>
            <w:jc w:val="center"/>
            <w:rPr>
              <w:rFonts w:ascii="Times New Roman" w:hAnsi="Times New Roman" w:cs="Times New Roman"/>
              <w:sz w:val="24"/>
              <w:szCs w:val="24"/>
            </w:rPr>
          </w:pPr>
          <w:r w:rsidRPr="00623B15">
            <w:rPr>
              <w:rFonts w:ascii="Times New Roman" w:hAnsi="Times New Roman" w:cs="Times New Roman"/>
              <w:sz w:val="24"/>
              <w:szCs w:val="24"/>
            </w:rPr>
            <w:t>DOCTOR OF PHILOSOPHY</w:t>
          </w:r>
        </w:p>
        <w:p w14:paraId="0754B131" w14:textId="77777777" w:rsidR="00A92CF2" w:rsidRPr="00623B15" w:rsidRDefault="00A92CF2" w:rsidP="00623B15">
          <w:pPr>
            <w:spacing w:line="480" w:lineRule="auto"/>
            <w:jc w:val="center"/>
            <w:rPr>
              <w:rFonts w:ascii="Times New Roman" w:hAnsi="Times New Roman" w:cs="Times New Roman"/>
              <w:sz w:val="24"/>
              <w:szCs w:val="24"/>
            </w:rPr>
          </w:pPr>
        </w:p>
        <w:p w14:paraId="571E5774" w14:textId="472CBF4B" w:rsidR="00A92CF2" w:rsidRDefault="00A92CF2" w:rsidP="00623B15">
          <w:pPr>
            <w:spacing w:line="480" w:lineRule="auto"/>
            <w:jc w:val="center"/>
            <w:rPr>
              <w:rFonts w:ascii="Times New Roman" w:hAnsi="Times New Roman" w:cs="Times New Roman"/>
              <w:sz w:val="24"/>
              <w:szCs w:val="24"/>
            </w:rPr>
          </w:pPr>
        </w:p>
        <w:p w14:paraId="1AB370CC" w14:textId="77777777" w:rsidR="00623B15" w:rsidRPr="00623B15" w:rsidRDefault="00623B15" w:rsidP="00623B15">
          <w:pPr>
            <w:spacing w:line="480" w:lineRule="auto"/>
            <w:jc w:val="center"/>
            <w:rPr>
              <w:rFonts w:ascii="Times New Roman" w:hAnsi="Times New Roman" w:cs="Times New Roman"/>
              <w:sz w:val="24"/>
              <w:szCs w:val="24"/>
            </w:rPr>
          </w:pPr>
        </w:p>
        <w:p w14:paraId="420DCEE3" w14:textId="77777777" w:rsidR="00A92CF2" w:rsidRPr="00623B15" w:rsidRDefault="00A92CF2" w:rsidP="00623B15">
          <w:pPr>
            <w:spacing w:line="480" w:lineRule="auto"/>
            <w:jc w:val="center"/>
            <w:rPr>
              <w:rFonts w:ascii="Times New Roman" w:hAnsi="Times New Roman" w:cs="Times New Roman"/>
              <w:sz w:val="24"/>
              <w:szCs w:val="24"/>
            </w:rPr>
          </w:pPr>
        </w:p>
        <w:p w14:paraId="26C6BAD3" w14:textId="77777777" w:rsidR="00A92CF2" w:rsidRPr="00623B15" w:rsidRDefault="00A92CF2" w:rsidP="00623B15">
          <w:pPr>
            <w:jc w:val="center"/>
            <w:rPr>
              <w:rFonts w:ascii="Times New Roman" w:hAnsi="Times New Roman" w:cs="Times New Roman"/>
              <w:sz w:val="24"/>
              <w:szCs w:val="24"/>
            </w:rPr>
          </w:pPr>
          <w:r w:rsidRPr="00623B15">
            <w:rPr>
              <w:rFonts w:ascii="Times New Roman" w:hAnsi="Times New Roman" w:cs="Times New Roman"/>
              <w:sz w:val="24"/>
              <w:szCs w:val="24"/>
            </w:rPr>
            <w:t>By</w:t>
          </w:r>
        </w:p>
        <w:p w14:paraId="30F9FAC2" w14:textId="77777777" w:rsidR="00A92CF2" w:rsidRPr="00623B15" w:rsidRDefault="00A92CF2" w:rsidP="00623B15">
          <w:pPr>
            <w:jc w:val="center"/>
            <w:rPr>
              <w:rFonts w:ascii="Times New Roman" w:hAnsi="Times New Roman" w:cs="Times New Roman"/>
              <w:sz w:val="24"/>
              <w:szCs w:val="24"/>
            </w:rPr>
          </w:pPr>
          <w:r w:rsidRPr="00623B15">
            <w:rPr>
              <w:rFonts w:ascii="Times New Roman" w:hAnsi="Times New Roman" w:cs="Times New Roman"/>
              <w:sz w:val="24"/>
              <w:szCs w:val="24"/>
            </w:rPr>
            <w:t>Gilbert (Rick) Wolford</w:t>
          </w:r>
        </w:p>
        <w:p w14:paraId="0115B09C" w14:textId="77777777" w:rsidR="00A92CF2" w:rsidRPr="00623B15" w:rsidRDefault="00A92CF2" w:rsidP="00623B15">
          <w:pPr>
            <w:jc w:val="center"/>
            <w:rPr>
              <w:rFonts w:ascii="Times New Roman" w:hAnsi="Times New Roman" w:cs="Times New Roman"/>
              <w:sz w:val="24"/>
              <w:szCs w:val="24"/>
            </w:rPr>
          </w:pPr>
          <w:r w:rsidRPr="00623B15">
            <w:rPr>
              <w:rFonts w:ascii="Times New Roman" w:hAnsi="Times New Roman" w:cs="Times New Roman"/>
              <w:sz w:val="24"/>
              <w:szCs w:val="24"/>
            </w:rPr>
            <w:t>Norman, Oklahoma</w:t>
          </w:r>
        </w:p>
        <w:p w14:paraId="3824F2C4" w14:textId="40015EBA" w:rsidR="00A92CF2" w:rsidRPr="00623B15" w:rsidRDefault="00A92CF2" w:rsidP="00623B15">
          <w:pPr>
            <w:jc w:val="center"/>
            <w:rPr>
              <w:rFonts w:ascii="Times New Roman" w:hAnsi="Times New Roman" w:cs="Times New Roman"/>
              <w:sz w:val="24"/>
              <w:szCs w:val="24"/>
            </w:rPr>
          </w:pPr>
          <w:r w:rsidRPr="00623B15">
            <w:rPr>
              <w:rFonts w:ascii="Times New Roman" w:hAnsi="Times New Roman" w:cs="Times New Roman"/>
              <w:sz w:val="24"/>
              <w:szCs w:val="24"/>
            </w:rPr>
            <w:t>202</w:t>
          </w:r>
          <w:r w:rsidR="00B101F4">
            <w:rPr>
              <w:rFonts w:ascii="Times New Roman" w:hAnsi="Times New Roman" w:cs="Times New Roman"/>
              <w:sz w:val="24"/>
              <w:szCs w:val="24"/>
            </w:rPr>
            <w:t>1</w:t>
          </w:r>
        </w:p>
        <w:p w14:paraId="7C82157A" w14:textId="4BA4C442" w:rsidR="00A92CF2" w:rsidRPr="000079B1" w:rsidRDefault="00A92CF2" w:rsidP="00623B15">
          <w:pPr>
            <w:spacing w:line="480" w:lineRule="auto"/>
            <w:jc w:val="both"/>
            <w:rPr>
              <w:rFonts w:ascii="Times New Roman" w:hAnsi="Times New Roman" w:cs="Times New Roman"/>
              <w:sz w:val="24"/>
              <w:szCs w:val="24"/>
            </w:rPr>
          </w:pPr>
        </w:p>
        <w:p w14:paraId="257EF18B" w14:textId="77777777" w:rsidR="00A92CF2" w:rsidRPr="000079B1" w:rsidRDefault="00A92CF2" w:rsidP="00623B15">
          <w:pPr>
            <w:jc w:val="both"/>
            <w:rPr>
              <w:rFonts w:ascii="Times New Roman" w:hAnsi="Times New Roman" w:cs="Times New Roman"/>
              <w:sz w:val="24"/>
              <w:szCs w:val="24"/>
            </w:rPr>
          </w:pPr>
        </w:p>
        <w:p w14:paraId="12051DAB" w14:textId="77777777" w:rsidR="00A92CF2" w:rsidRPr="000079B1" w:rsidRDefault="00A92CF2" w:rsidP="00623B15">
          <w:pPr>
            <w:jc w:val="both"/>
            <w:rPr>
              <w:rFonts w:ascii="Times New Roman" w:hAnsi="Times New Roman" w:cs="Times New Roman"/>
              <w:sz w:val="24"/>
              <w:szCs w:val="24"/>
            </w:rPr>
          </w:pPr>
        </w:p>
        <w:p w14:paraId="3EFA1050" w14:textId="77777777" w:rsidR="00623B15" w:rsidRDefault="00623B15" w:rsidP="00623B15">
          <w:pPr>
            <w:jc w:val="center"/>
            <w:rPr>
              <w:rFonts w:ascii="Times New Roman" w:hAnsi="Times New Roman" w:cs="Times New Roman"/>
              <w:sz w:val="24"/>
              <w:szCs w:val="24"/>
            </w:rPr>
          </w:pPr>
        </w:p>
        <w:p w14:paraId="20AA39EA" w14:textId="77777777" w:rsidR="00623B15" w:rsidRDefault="00623B15" w:rsidP="00623B15">
          <w:pPr>
            <w:jc w:val="center"/>
            <w:rPr>
              <w:rFonts w:ascii="Times New Roman" w:hAnsi="Times New Roman" w:cs="Times New Roman"/>
              <w:sz w:val="24"/>
              <w:szCs w:val="24"/>
            </w:rPr>
          </w:pPr>
        </w:p>
        <w:p w14:paraId="694FD720" w14:textId="1A50967F" w:rsidR="00A92CF2" w:rsidRPr="000079B1" w:rsidRDefault="00A92CF2" w:rsidP="00623B15">
          <w:pPr>
            <w:jc w:val="center"/>
            <w:rPr>
              <w:rFonts w:ascii="Times New Roman" w:hAnsi="Times New Roman" w:cs="Times New Roman"/>
              <w:sz w:val="24"/>
              <w:szCs w:val="24"/>
            </w:rPr>
          </w:pPr>
          <w:r w:rsidRPr="000079B1">
            <w:rPr>
              <w:rFonts w:ascii="Times New Roman" w:hAnsi="Times New Roman" w:cs="Times New Roman"/>
              <w:sz w:val="24"/>
              <w:szCs w:val="24"/>
            </w:rPr>
            <w:t>ENVIRONMENTAL ALLYSHIP: HOW TRUSTING THE GOVERNMENT IMPACTS ENVIRONMENTAL DISPOSITIONS</w:t>
          </w:r>
        </w:p>
        <w:p w14:paraId="36FCD4B2" w14:textId="77777777" w:rsidR="00A92CF2" w:rsidRPr="000079B1" w:rsidRDefault="00A92CF2" w:rsidP="00623B15">
          <w:pPr>
            <w:spacing w:line="480" w:lineRule="auto"/>
            <w:jc w:val="center"/>
            <w:rPr>
              <w:rFonts w:ascii="Times New Roman" w:hAnsi="Times New Roman" w:cs="Times New Roman"/>
              <w:sz w:val="24"/>
              <w:szCs w:val="24"/>
            </w:rPr>
          </w:pPr>
        </w:p>
        <w:p w14:paraId="1C7883FD" w14:textId="77777777" w:rsidR="00A92CF2" w:rsidRPr="000079B1" w:rsidRDefault="00A92CF2" w:rsidP="00623B15">
          <w:pPr>
            <w:spacing w:line="480" w:lineRule="auto"/>
            <w:jc w:val="center"/>
            <w:rPr>
              <w:rFonts w:ascii="Times New Roman" w:hAnsi="Times New Roman" w:cs="Times New Roman"/>
              <w:sz w:val="24"/>
              <w:szCs w:val="24"/>
            </w:rPr>
          </w:pPr>
        </w:p>
        <w:p w14:paraId="566C33C9" w14:textId="77777777" w:rsidR="00A92CF2" w:rsidRPr="000079B1" w:rsidRDefault="00A92CF2" w:rsidP="00623B15">
          <w:pPr>
            <w:jc w:val="center"/>
            <w:rPr>
              <w:rFonts w:ascii="Times New Roman" w:hAnsi="Times New Roman" w:cs="Times New Roman"/>
              <w:sz w:val="24"/>
              <w:szCs w:val="24"/>
            </w:rPr>
          </w:pPr>
          <w:r w:rsidRPr="000079B1">
            <w:rPr>
              <w:rFonts w:ascii="Times New Roman" w:hAnsi="Times New Roman" w:cs="Times New Roman"/>
              <w:sz w:val="24"/>
              <w:szCs w:val="24"/>
            </w:rPr>
            <w:t>A DISSERTATION APPROVED FOR THE</w:t>
          </w:r>
        </w:p>
        <w:p w14:paraId="100B8CAD" w14:textId="77777777" w:rsidR="00A92CF2" w:rsidRPr="000079B1" w:rsidRDefault="00A92CF2" w:rsidP="00623B15">
          <w:pPr>
            <w:jc w:val="center"/>
            <w:rPr>
              <w:rFonts w:ascii="Times New Roman" w:hAnsi="Times New Roman" w:cs="Times New Roman"/>
              <w:sz w:val="24"/>
              <w:szCs w:val="24"/>
            </w:rPr>
          </w:pPr>
          <w:r w:rsidRPr="000079B1">
            <w:rPr>
              <w:rFonts w:ascii="Times New Roman" w:hAnsi="Times New Roman" w:cs="Times New Roman"/>
              <w:sz w:val="24"/>
              <w:szCs w:val="24"/>
            </w:rPr>
            <w:t>DEPARTMENT OF SOCIOLOGY</w:t>
          </w:r>
        </w:p>
        <w:p w14:paraId="2620767B" w14:textId="77777777" w:rsidR="00A92CF2" w:rsidRPr="000079B1" w:rsidRDefault="00A92CF2" w:rsidP="00623B15">
          <w:pPr>
            <w:spacing w:line="480" w:lineRule="auto"/>
            <w:jc w:val="center"/>
            <w:rPr>
              <w:rFonts w:ascii="Times New Roman" w:hAnsi="Times New Roman" w:cs="Times New Roman"/>
              <w:sz w:val="24"/>
              <w:szCs w:val="24"/>
            </w:rPr>
          </w:pPr>
        </w:p>
        <w:p w14:paraId="466E17E9" w14:textId="77777777" w:rsidR="00A92CF2" w:rsidRPr="000079B1" w:rsidRDefault="00A92CF2" w:rsidP="00623B15">
          <w:pPr>
            <w:spacing w:line="480" w:lineRule="auto"/>
            <w:jc w:val="center"/>
            <w:rPr>
              <w:rFonts w:ascii="Times New Roman" w:hAnsi="Times New Roman" w:cs="Times New Roman"/>
              <w:sz w:val="24"/>
              <w:szCs w:val="24"/>
            </w:rPr>
          </w:pPr>
        </w:p>
        <w:p w14:paraId="08982D93" w14:textId="77777777" w:rsidR="00A92CF2" w:rsidRPr="000079B1" w:rsidRDefault="00A92CF2" w:rsidP="00623B15">
          <w:pPr>
            <w:spacing w:line="480" w:lineRule="auto"/>
            <w:jc w:val="center"/>
            <w:rPr>
              <w:rFonts w:ascii="Times New Roman" w:hAnsi="Times New Roman" w:cs="Times New Roman"/>
              <w:sz w:val="24"/>
              <w:szCs w:val="24"/>
            </w:rPr>
          </w:pPr>
        </w:p>
        <w:p w14:paraId="51191168" w14:textId="77777777" w:rsidR="00A92CF2" w:rsidRPr="000079B1" w:rsidRDefault="00A92CF2" w:rsidP="00623B15">
          <w:pPr>
            <w:spacing w:line="480" w:lineRule="auto"/>
            <w:jc w:val="center"/>
            <w:rPr>
              <w:rFonts w:ascii="Times New Roman" w:hAnsi="Times New Roman" w:cs="Times New Roman"/>
              <w:sz w:val="24"/>
              <w:szCs w:val="24"/>
            </w:rPr>
          </w:pPr>
        </w:p>
        <w:p w14:paraId="49BD94AD" w14:textId="77777777" w:rsidR="00A92CF2" w:rsidRPr="000079B1" w:rsidRDefault="00A92CF2" w:rsidP="00623B15">
          <w:pPr>
            <w:spacing w:line="480" w:lineRule="auto"/>
            <w:jc w:val="center"/>
            <w:rPr>
              <w:rFonts w:ascii="Times New Roman" w:hAnsi="Times New Roman" w:cs="Times New Roman"/>
              <w:sz w:val="24"/>
              <w:szCs w:val="24"/>
            </w:rPr>
          </w:pPr>
        </w:p>
        <w:p w14:paraId="08FD9F25" w14:textId="50DE24DD" w:rsidR="00A92CF2" w:rsidRDefault="00A92CF2" w:rsidP="00623B15">
          <w:pPr>
            <w:spacing w:line="480" w:lineRule="auto"/>
            <w:jc w:val="center"/>
            <w:rPr>
              <w:rFonts w:ascii="Times New Roman" w:hAnsi="Times New Roman" w:cs="Times New Roman"/>
              <w:sz w:val="24"/>
              <w:szCs w:val="24"/>
            </w:rPr>
          </w:pPr>
          <w:r w:rsidRPr="000079B1">
            <w:rPr>
              <w:rFonts w:ascii="Times New Roman" w:hAnsi="Times New Roman" w:cs="Times New Roman"/>
              <w:sz w:val="24"/>
              <w:szCs w:val="24"/>
            </w:rPr>
            <w:t>BY THE COMMITTEE CONSISTING OF</w:t>
          </w:r>
        </w:p>
        <w:p w14:paraId="75391171" w14:textId="77777777" w:rsidR="00623B15" w:rsidRPr="000079B1" w:rsidRDefault="00623B15" w:rsidP="00623B15">
          <w:pPr>
            <w:spacing w:line="480" w:lineRule="auto"/>
            <w:jc w:val="center"/>
            <w:rPr>
              <w:rFonts w:ascii="Times New Roman" w:hAnsi="Times New Roman" w:cs="Times New Roman"/>
              <w:sz w:val="24"/>
              <w:szCs w:val="24"/>
            </w:rPr>
          </w:pPr>
        </w:p>
        <w:p w14:paraId="04CF104F" w14:textId="77777777" w:rsidR="00A92CF2" w:rsidRPr="000079B1" w:rsidRDefault="00A92CF2" w:rsidP="00623B15">
          <w:pPr>
            <w:spacing w:line="480" w:lineRule="auto"/>
            <w:jc w:val="both"/>
            <w:rPr>
              <w:rFonts w:ascii="Times New Roman" w:hAnsi="Times New Roman" w:cs="Times New Roman"/>
              <w:sz w:val="24"/>
              <w:szCs w:val="24"/>
            </w:rPr>
          </w:pPr>
        </w:p>
        <w:p w14:paraId="16B14D37" w14:textId="77777777" w:rsidR="00A92CF2" w:rsidRPr="000079B1" w:rsidRDefault="00A92CF2" w:rsidP="00623B15">
          <w:pPr>
            <w:jc w:val="both"/>
            <w:rPr>
              <w:rFonts w:ascii="Times New Roman" w:hAnsi="Times New Roman" w:cs="Times New Roman"/>
              <w:sz w:val="24"/>
              <w:szCs w:val="24"/>
            </w:rPr>
          </w:pPr>
        </w:p>
        <w:p w14:paraId="2AEBF865" w14:textId="094A25B7" w:rsidR="00A92CF2" w:rsidRPr="000079B1" w:rsidRDefault="00A92CF2" w:rsidP="00623B15">
          <w:pPr>
            <w:jc w:val="right"/>
            <w:rPr>
              <w:rFonts w:ascii="Times New Roman" w:hAnsi="Times New Roman" w:cs="Times New Roman"/>
              <w:sz w:val="24"/>
              <w:szCs w:val="24"/>
            </w:rPr>
          </w:pPr>
        </w:p>
        <w:p w14:paraId="39A5041F" w14:textId="77777777" w:rsidR="00A92CF2" w:rsidRPr="000079B1" w:rsidRDefault="00A92CF2" w:rsidP="00623B15">
          <w:pPr>
            <w:jc w:val="right"/>
            <w:rPr>
              <w:rFonts w:ascii="Times New Roman" w:hAnsi="Times New Roman" w:cs="Times New Roman"/>
              <w:sz w:val="24"/>
              <w:szCs w:val="24"/>
            </w:rPr>
          </w:pPr>
          <w:r w:rsidRPr="000079B1">
            <w:rPr>
              <w:rFonts w:ascii="Times New Roman" w:hAnsi="Times New Roman" w:cs="Times New Roman"/>
              <w:sz w:val="24"/>
              <w:szCs w:val="24"/>
            </w:rPr>
            <w:t>Dr. Thomas Burns, Chair</w:t>
          </w:r>
        </w:p>
        <w:p w14:paraId="0A9BF367" w14:textId="77777777" w:rsidR="00A92CF2" w:rsidRPr="000079B1" w:rsidRDefault="00A92CF2" w:rsidP="00623B15">
          <w:pPr>
            <w:jc w:val="right"/>
            <w:rPr>
              <w:rFonts w:ascii="Times New Roman" w:hAnsi="Times New Roman" w:cs="Times New Roman"/>
              <w:sz w:val="24"/>
              <w:szCs w:val="24"/>
            </w:rPr>
          </w:pPr>
        </w:p>
        <w:p w14:paraId="1BD57D9A" w14:textId="77777777" w:rsidR="00A92CF2" w:rsidRPr="000079B1" w:rsidRDefault="00A92CF2" w:rsidP="00623B15">
          <w:pPr>
            <w:jc w:val="right"/>
            <w:rPr>
              <w:rFonts w:ascii="Times New Roman" w:hAnsi="Times New Roman" w:cs="Times New Roman"/>
              <w:sz w:val="24"/>
              <w:szCs w:val="24"/>
            </w:rPr>
          </w:pPr>
        </w:p>
        <w:p w14:paraId="684045D9" w14:textId="77CE2C6D" w:rsidR="00A92CF2" w:rsidRPr="000079B1" w:rsidRDefault="00A92CF2" w:rsidP="00623B15">
          <w:pPr>
            <w:jc w:val="right"/>
            <w:rPr>
              <w:rFonts w:ascii="Times New Roman" w:hAnsi="Times New Roman" w:cs="Times New Roman"/>
              <w:sz w:val="24"/>
              <w:szCs w:val="24"/>
            </w:rPr>
          </w:pPr>
        </w:p>
        <w:p w14:paraId="04C48BEC" w14:textId="77777777" w:rsidR="00A92CF2" w:rsidRPr="000079B1" w:rsidRDefault="00A92CF2" w:rsidP="00623B15">
          <w:pPr>
            <w:jc w:val="right"/>
            <w:rPr>
              <w:rFonts w:ascii="Times New Roman" w:hAnsi="Times New Roman" w:cs="Times New Roman"/>
              <w:sz w:val="24"/>
              <w:szCs w:val="24"/>
            </w:rPr>
          </w:pPr>
          <w:r w:rsidRPr="000079B1">
            <w:rPr>
              <w:rFonts w:ascii="Times New Roman" w:hAnsi="Times New Roman" w:cs="Times New Roman"/>
              <w:sz w:val="24"/>
              <w:szCs w:val="24"/>
            </w:rPr>
            <w:t>Dr. Loretta Bass</w:t>
          </w:r>
        </w:p>
        <w:p w14:paraId="03389A68" w14:textId="77777777" w:rsidR="00A92CF2" w:rsidRPr="000079B1" w:rsidRDefault="00A92CF2" w:rsidP="00623B15">
          <w:pPr>
            <w:jc w:val="right"/>
            <w:rPr>
              <w:rFonts w:ascii="Times New Roman" w:hAnsi="Times New Roman" w:cs="Times New Roman"/>
              <w:sz w:val="24"/>
              <w:szCs w:val="24"/>
            </w:rPr>
          </w:pPr>
        </w:p>
        <w:p w14:paraId="2D8827B4" w14:textId="77777777" w:rsidR="00A92CF2" w:rsidRPr="000079B1" w:rsidRDefault="00A92CF2" w:rsidP="00623B15">
          <w:pPr>
            <w:jc w:val="right"/>
            <w:rPr>
              <w:rFonts w:ascii="Times New Roman" w:hAnsi="Times New Roman" w:cs="Times New Roman"/>
              <w:sz w:val="24"/>
              <w:szCs w:val="24"/>
            </w:rPr>
          </w:pPr>
        </w:p>
        <w:p w14:paraId="5B67E667" w14:textId="70AA50EB" w:rsidR="00A92CF2" w:rsidRPr="000079B1" w:rsidRDefault="00A92CF2" w:rsidP="00623B15">
          <w:pPr>
            <w:jc w:val="right"/>
            <w:rPr>
              <w:rFonts w:ascii="Times New Roman" w:hAnsi="Times New Roman" w:cs="Times New Roman"/>
              <w:sz w:val="24"/>
              <w:szCs w:val="24"/>
            </w:rPr>
          </w:pPr>
        </w:p>
        <w:p w14:paraId="3BFEEF3C" w14:textId="77777777" w:rsidR="00A92CF2" w:rsidRPr="000079B1" w:rsidRDefault="00A92CF2" w:rsidP="00623B15">
          <w:pPr>
            <w:jc w:val="right"/>
            <w:rPr>
              <w:rFonts w:ascii="Times New Roman" w:hAnsi="Times New Roman" w:cs="Times New Roman"/>
              <w:sz w:val="24"/>
              <w:szCs w:val="24"/>
            </w:rPr>
          </w:pPr>
          <w:r w:rsidRPr="000079B1">
            <w:rPr>
              <w:rFonts w:ascii="Times New Roman" w:hAnsi="Times New Roman" w:cs="Times New Roman"/>
              <w:sz w:val="24"/>
              <w:szCs w:val="24"/>
            </w:rPr>
            <w:t>Dr. John Carl</w:t>
          </w:r>
        </w:p>
        <w:p w14:paraId="3E2CA744" w14:textId="77777777" w:rsidR="00A92CF2" w:rsidRPr="000079B1" w:rsidRDefault="00A92CF2" w:rsidP="00623B15">
          <w:pPr>
            <w:jc w:val="right"/>
            <w:rPr>
              <w:rFonts w:ascii="Times New Roman" w:hAnsi="Times New Roman" w:cs="Times New Roman"/>
              <w:sz w:val="24"/>
              <w:szCs w:val="24"/>
            </w:rPr>
          </w:pPr>
        </w:p>
        <w:p w14:paraId="5219A6B5" w14:textId="77777777" w:rsidR="00A92CF2" w:rsidRPr="000079B1" w:rsidRDefault="00A92CF2" w:rsidP="00623B15">
          <w:pPr>
            <w:jc w:val="right"/>
            <w:rPr>
              <w:rFonts w:ascii="Times New Roman" w:hAnsi="Times New Roman" w:cs="Times New Roman"/>
              <w:sz w:val="24"/>
              <w:szCs w:val="24"/>
            </w:rPr>
          </w:pPr>
        </w:p>
        <w:p w14:paraId="3D1D40C6" w14:textId="63B20147" w:rsidR="00A92CF2" w:rsidRPr="000079B1" w:rsidRDefault="00A92CF2" w:rsidP="00623B15">
          <w:pPr>
            <w:jc w:val="right"/>
            <w:rPr>
              <w:rFonts w:ascii="Times New Roman" w:hAnsi="Times New Roman" w:cs="Times New Roman"/>
              <w:sz w:val="24"/>
              <w:szCs w:val="24"/>
            </w:rPr>
          </w:pPr>
        </w:p>
        <w:p w14:paraId="778A6784" w14:textId="77777777" w:rsidR="00C32F63" w:rsidRDefault="00A92CF2" w:rsidP="00623B15">
          <w:pPr>
            <w:jc w:val="right"/>
            <w:rPr>
              <w:rFonts w:ascii="Times New Roman" w:hAnsi="Times New Roman" w:cs="Times New Roman"/>
              <w:sz w:val="24"/>
              <w:szCs w:val="24"/>
            </w:rPr>
          </w:pPr>
          <w:r w:rsidRPr="000079B1">
            <w:rPr>
              <w:rFonts w:ascii="Times New Roman" w:hAnsi="Times New Roman" w:cs="Times New Roman"/>
              <w:sz w:val="24"/>
              <w:szCs w:val="24"/>
            </w:rPr>
            <w:t>Dr. Jeffrey Kelly</w:t>
          </w:r>
        </w:p>
        <w:p w14:paraId="264ACFA9" w14:textId="3FDB6335" w:rsidR="00A92CF2" w:rsidRPr="000079B1" w:rsidRDefault="00A92CF2" w:rsidP="00623B15">
          <w:pPr>
            <w:jc w:val="right"/>
            <w:rPr>
              <w:rFonts w:ascii="Times New Roman" w:hAnsi="Times New Roman" w:cs="Times New Roman"/>
              <w:sz w:val="24"/>
              <w:szCs w:val="24"/>
            </w:rPr>
          </w:pPr>
        </w:p>
        <w:p w14:paraId="1F0D572B" w14:textId="77777777" w:rsidR="00A92CF2" w:rsidRPr="000079B1" w:rsidRDefault="00A92CF2" w:rsidP="00623B15">
          <w:pPr>
            <w:spacing w:line="480" w:lineRule="auto"/>
            <w:jc w:val="both"/>
            <w:rPr>
              <w:rFonts w:ascii="Times New Roman" w:hAnsi="Times New Roman" w:cs="Times New Roman"/>
              <w:sz w:val="24"/>
              <w:szCs w:val="24"/>
            </w:rPr>
          </w:pPr>
        </w:p>
        <w:p w14:paraId="5DD5DF1E" w14:textId="77777777" w:rsidR="00A92CF2" w:rsidRPr="000079B1" w:rsidRDefault="00A92CF2" w:rsidP="00623B15">
          <w:pPr>
            <w:spacing w:line="480" w:lineRule="auto"/>
            <w:jc w:val="both"/>
            <w:rPr>
              <w:rFonts w:ascii="Times New Roman" w:hAnsi="Times New Roman" w:cs="Times New Roman"/>
              <w:sz w:val="24"/>
              <w:szCs w:val="24"/>
            </w:rPr>
          </w:pPr>
        </w:p>
        <w:p w14:paraId="70DD5B36" w14:textId="77777777" w:rsidR="00A92CF2" w:rsidRPr="000079B1" w:rsidRDefault="00A92CF2" w:rsidP="00623B15">
          <w:pPr>
            <w:spacing w:line="480" w:lineRule="auto"/>
            <w:jc w:val="both"/>
            <w:rPr>
              <w:rFonts w:ascii="Times New Roman" w:hAnsi="Times New Roman" w:cs="Times New Roman"/>
              <w:sz w:val="24"/>
              <w:szCs w:val="24"/>
            </w:rPr>
          </w:pPr>
        </w:p>
        <w:p w14:paraId="7701143C" w14:textId="77777777" w:rsidR="00A92CF2" w:rsidRPr="000079B1" w:rsidRDefault="00A92CF2" w:rsidP="00623B15">
          <w:pPr>
            <w:spacing w:line="480" w:lineRule="auto"/>
            <w:jc w:val="both"/>
            <w:rPr>
              <w:rFonts w:ascii="Times New Roman" w:hAnsi="Times New Roman" w:cs="Times New Roman"/>
              <w:sz w:val="24"/>
              <w:szCs w:val="24"/>
            </w:rPr>
          </w:pPr>
        </w:p>
        <w:p w14:paraId="7F72381B" w14:textId="77777777" w:rsidR="00A92CF2" w:rsidRPr="000079B1" w:rsidRDefault="00A92CF2" w:rsidP="00623B15">
          <w:pPr>
            <w:spacing w:line="480" w:lineRule="auto"/>
            <w:jc w:val="both"/>
            <w:rPr>
              <w:rFonts w:ascii="Times New Roman" w:hAnsi="Times New Roman" w:cs="Times New Roman"/>
              <w:sz w:val="24"/>
              <w:szCs w:val="24"/>
            </w:rPr>
          </w:pPr>
        </w:p>
        <w:p w14:paraId="5BDF5CD1" w14:textId="77777777" w:rsidR="00A92CF2" w:rsidRPr="000079B1" w:rsidRDefault="00A92CF2" w:rsidP="00623B15">
          <w:pPr>
            <w:spacing w:line="480" w:lineRule="auto"/>
            <w:jc w:val="both"/>
            <w:rPr>
              <w:rFonts w:ascii="Times New Roman" w:hAnsi="Times New Roman" w:cs="Times New Roman"/>
              <w:sz w:val="24"/>
              <w:szCs w:val="24"/>
            </w:rPr>
          </w:pPr>
        </w:p>
        <w:p w14:paraId="22F8A541" w14:textId="77777777" w:rsidR="00A92CF2" w:rsidRPr="000079B1" w:rsidRDefault="00A92CF2" w:rsidP="00623B15">
          <w:pPr>
            <w:spacing w:line="480" w:lineRule="auto"/>
            <w:jc w:val="both"/>
            <w:rPr>
              <w:rFonts w:ascii="Times New Roman" w:hAnsi="Times New Roman" w:cs="Times New Roman"/>
              <w:sz w:val="24"/>
              <w:szCs w:val="24"/>
            </w:rPr>
          </w:pPr>
        </w:p>
        <w:p w14:paraId="37E87499" w14:textId="77777777" w:rsidR="00A92CF2" w:rsidRPr="000079B1" w:rsidRDefault="00A92CF2" w:rsidP="00623B15">
          <w:pPr>
            <w:spacing w:line="480" w:lineRule="auto"/>
            <w:jc w:val="both"/>
            <w:rPr>
              <w:rFonts w:ascii="Times New Roman" w:hAnsi="Times New Roman" w:cs="Times New Roman"/>
              <w:sz w:val="24"/>
              <w:szCs w:val="24"/>
            </w:rPr>
          </w:pPr>
        </w:p>
        <w:p w14:paraId="6BCDDE15" w14:textId="77777777" w:rsidR="00A92CF2" w:rsidRPr="000079B1" w:rsidRDefault="00A92CF2" w:rsidP="00623B15">
          <w:pPr>
            <w:spacing w:line="480" w:lineRule="auto"/>
            <w:jc w:val="both"/>
            <w:rPr>
              <w:rFonts w:ascii="Times New Roman" w:hAnsi="Times New Roman" w:cs="Times New Roman"/>
              <w:sz w:val="24"/>
              <w:szCs w:val="24"/>
            </w:rPr>
          </w:pPr>
        </w:p>
        <w:p w14:paraId="53CDB6ED" w14:textId="77777777" w:rsidR="00A92CF2" w:rsidRPr="000079B1" w:rsidRDefault="00A92CF2" w:rsidP="00623B15">
          <w:pPr>
            <w:spacing w:line="480" w:lineRule="auto"/>
            <w:jc w:val="both"/>
            <w:rPr>
              <w:rFonts w:ascii="Times New Roman" w:hAnsi="Times New Roman" w:cs="Times New Roman"/>
              <w:sz w:val="24"/>
              <w:szCs w:val="24"/>
            </w:rPr>
          </w:pPr>
        </w:p>
        <w:p w14:paraId="15EF8023" w14:textId="77777777" w:rsidR="00A92CF2" w:rsidRPr="000079B1" w:rsidRDefault="00A92CF2" w:rsidP="00623B15">
          <w:pPr>
            <w:spacing w:line="480" w:lineRule="auto"/>
            <w:jc w:val="both"/>
            <w:rPr>
              <w:rFonts w:ascii="Times New Roman" w:hAnsi="Times New Roman" w:cs="Times New Roman"/>
              <w:sz w:val="24"/>
              <w:szCs w:val="24"/>
            </w:rPr>
          </w:pPr>
        </w:p>
        <w:p w14:paraId="2013709F" w14:textId="77777777" w:rsidR="00A92CF2" w:rsidRPr="000079B1" w:rsidRDefault="00A92CF2" w:rsidP="00623B15">
          <w:pPr>
            <w:spacing w:line="480" w:lineRule="auto"/>
            <w:jc w:val="both"/>
            <w:rPr>
              <w:rFonts w:ascii="Times New Roman" w:hAnsi="Times New Roman" w:cs="Times New Roman"/>
              <w:sz w:val="24"/>
              <w:szCs w:val="24"/>
            </w:rPr>
          </w:pPr>
        </w:p>
        <w:p w14:paraId="24D43631" w14:textId="77777777" w:rsidR="00A92CF2" w:rsidRPr="000079B1" w:rsidRDefault="00A92CF2" w:rsidP="00623B15">
          <w:pPr>
            <w:spacing w:line="480" w:lineRule="auto"/>
            <w:jc w:val="both"/>
            <w:rPr>
              <w:rFonts w:ascii="Times New Roman" w:hAnsi="Times New Roman" w:cs="Times New Roman"/>
              <w:sz w:val="24"/>
              <w:szCs w:val="24"/>
            </w:rPr>
          </w:pPr>
        </w:p>
        <w:p w14:paraId="7C2FB2A4" w14:textId="77777777" w:rsidR="00A92CF2" w:rsidRPr="000079B1" w:rsidRDefault="00A92CF2" w:rsidP="00623B15">
          <w:pPr>
            <w:spacing w:line="480" w:lineRule="auto"/>
            <w:jc w:val="both"/>
            <w:rPr>
              <w:rFonts w:ascii="Times New Roman" w:hAnsi="Times New Roman" w:cs="Times New Roman"/>
              <w:sz w:val="24"/>
              <w:szCs w:val="24"/>
            </w:rPr>
          </w:pPr>
        </w:p>
        <w:p w14:paraId="4CE52A4C" w14:textId="77777777" w:rsidR="00A92CF2" w:rsidRPr="000079B1" w:rsidRDefault="00A92CF2" w:rsidP="00623B15">
          <w:pPr>
            <w:spacing w:line="480" w:lineRule="auto"/>
            <w:jc w:val="both"/>
            <w:rPr>
              <w:rFonts w:ascii="Times New Roman" w:hAnsi="Times New Roman" w:cs="Times New Roman"/>
              <w:sz w:val="24"/>
              <w:szCs w:val="24"/>
            </w:rPr>
          </w:pPr>
        </w:p>
        <w:p w14:paraId="0E949508" w14:textId="77777777" w:rsidR="00A92CF2" w:rsidRPr="000079B1" w:rsidRDefault="00A92CF2" w:rsidP="00623B15">
          <w:pPr>
            <w:spacing w:line="480" w:lineRule="auto"/>
            <w:jc w:val="both"/>
            <w:rPr>
              <w:rFonts w:ascii="Times New Roman" w:hAnsi="Times New Roman" w:cs="Times New Roman"/>
              <w:sz w:val="24"/>
              <w:szCs w:val="24"/>
            </w:rPr>
          </w:pPr>
        </w:p>
        <w:p w14:paraId="75260B33" w14:textId="3D7C8D31" w:rsidR="00A92CF2" w:rsidRDefault="00A92CF2" w:rsidP="00623B15">
          <w:pPr>
            <w:spacing w:line="480" w:lineRule="auto"/>
            <w:jc w:val="both"/>
            <w:rPr>
              <w:rFonts w:ascii="Times New Roman" w:hAnsi="Times New Roman" w:cs="Times New Roman"/>
              <w:sz w:val="24"/>
              <w:szCs w:val="24"/>
            </w:rPr>
          </w:pPr>
        </w:p>
        <w:p w14:paraId="6E4159B4" w14:textId="5C1B447A" w:rsidR="00623B15" w:rsidRDefault="00623B15" w:rsidP="00623B15">
          <w:pPr>
            <w:spacing w:line="480" w:lineRule="auto"/>
            <w:jc w:val="both"/>
            <w:rPr>
              <w:rFonts w:ascii="Times New Roman" w:hAnsi="Times New Roman" w:cs="Times New Roman"/>
              <w:sz w:val="24"/>
              <w:szCs w:val="24"/>
            </w:rPr>
          </w:pPr>
        </w:p>
        <w:p w14:paraId="1D1EE05A" w14:textId="4491A2FA" w:rsidR="00623B15" w:rsidRDefault="00623B15" w:rsidP="00623B15">
          <w:pPr>
            <w:spacing w:line="480" w:lineRule="auto"/>
            <w:jc w:val="both"/>
            <w:rPr>
              <w:rFonts w:ascii="Times New Roman" w:hAnsi="Times New Roman" w:cs="Times New Roman"/>
              <w:sz w:val="24"/>
              <w:szCs w:val="24"/>
            </w:rPr>
          </w:pPr>
        </w:p>
        <w:p w14:paraId="22263933" w14:textId="77777777" w:rsidR="00623B15" w:rsidRPr="000079B1" w:rsidRDefault="00623B15" w:rsidP="00623B15">
          <w:pPr>
            <w:spacing w:line="480" w:lineRule="auto"/>
            <w:jc w:val="both"/>
            <w:rPr>
              <w:rFonts w:ascii="Times New Roman" w:hAnsi="Times New Roman" w:cs="Times New Roman"/>
              <w:sz w:val="24"/>
              <w:szCs w:val="24"/>
            </w:rPr>
          </w:pPr>
        </w:p>
        <w:p w14:paraId="4F88A5AD" w14:textId="77777777" w:rsidR="00A92CF2" w:rsidRPr="000079B1" w:rsidRDefault="00A92CF2" w:rsidP="00623B15">
          <w:pPr>
            <w:spacing w:line="480" w:lineRule="auto"/>
            <w:jc w:val="both"/>
            <w:rPr>
              <w:rFonts w:ascii="Times New Roman" w:hAnsi="Times New Roman" w:cs="Times New Roman"/>
              <w:sz w:val="24"/>
              <w:szCs w:val="24"/>
            </w:rPr>
          </w:pPr>
        </w:p>
        <w:p w14:paraId="4848CB51" w14:textId="649A7B47" w:rsidR="00A92CF2" w:rsidRPr="000079B1" w:rsidRDefault="00A92CF2" w:rsidP="00623B15">
          <w:pPr>
            <w:jc w:val="center"/>
            <w:rPr>
              <w:rFonts w:ascii="Times New Roman" w:hAnsi="Times New Roman" w:cs="Times New Roman"/>
              <w:sz w:val="24"/>
              <w:szCs w:val="24"/>
            </w:rPr>
          </w:pPr>
          <w:r w:rsidRPr="000079B1">
            <w:rPr>
              <w:rFonts w:ascii="Times New Roman" w:hAnsi="Times New Roman" w:cs="Times New Roman"/>
              <w:sz w:val="24"/>
              <w:szCs w:val="24"/>
            </w:rPr>
            <w:t>© Copyright by Gilbert (Rick) Wolford 202</w:t>
          </w:r>
          <w:r w:rsidR="00A62CC4">
            <w:rPr>
              <w:rFonts w:ascii="Times New Roman" w:hAnsi="Times New Roman" w:cs="Times New Roman"/>
              <w:sz w:val="24"/>
              <w:szCs w:val="24"/>
            </w:rPr>
            <w:t>1</w:t>
          </w:r>
        </w:p>
        <w:p w14:paraId="152C6332" w14:textId="77777777" w:rsidR="00C32F63" w:rsidRDefault="00A92CF2" w:rsidP="00C32F63">
          <w:pPr>
            <w:jc w:val="center"/>
            <w:rPr>
              <w:rFonts w:ascii="Times New Roman" w:hAnsi="Times New Roman" w:cs="Times New Roman"/>
              <w:sz w:val="24"/>
              <w:szCs w:val="24"/>
            </w:rPr>
            <w:sectPr w:rsidR="00C32F63" w:rsidSect="00C32F63">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fmt="lowerRoman"/>
              <w:cols w:space="720"/>
              <w:titlePg/>
              <w:docGrid w:linePitch="360"/>
            </w:sectPr>
          </w:pPr>
          <w:r w:rsidRPr="000079B1">
            <w:rPr>
              <w:rFonts w:ascii="Times New Roman" w:hAnsi="Times New Roman" w:cs="Times New Roman"/>
              <w:sz w:val="24"/>
              <w:szCs w:val="24"/>
            </w:rPr>
            <w:t>All Rights Reserved.</w:t>
          </w:r>
        </w:p>
        <w:p w14:paraId="1EEA156B" w14:textId="7B6CBA1A" w:rsidR="00A92CF2" w:rsidRPr="000079B1" w:rsidRDefault="00A92CF2" w:rsidP="00B4719F">
          <w:pPr>
            <w:spacing w:line="480" w:lineRule="auto"/>
            <w:rPr>
              <w:rFonts w:ascii="Times New Roman" w:hAnsi="Times New Roman" w:cs="Times New Roman"/>
              <w:sz w:val="24"/>
              <w:szCs w:val="24"/>
            </w:rPr>
          </w:pPr>
          <w:r w:rsidRPr="000079B1">
            <w:rPr>
              <w:rFonts w:ascii="Times New Roman" w:hAnsi="Times New Roman" w:cs="Times New Roman"/>
              <w:sz w:val="24"/>
              <w:szCs w:val="24"/>
            </w:rPr>
            <w:lastRenderedPageBreak/>
            <w:t>I dedicate my dissertation to my parents who have been an enormous influence in my life. Had I not received support from them both, this research would have never been completed. I also dedicate this work to my children, Chasm and Crest. Their goofy antics always entertain me when I need a laugh.</w:t>
          </w:r>
        </w:p>
        <w:p w14:paraId="7E26E13B" w14:textId="1ACD6B3A" w:rsidR="00550FE8" w:rsidRDefault="00550FE8">
          <w:pPr>
            <w:rPr>
              <w:rFonts w:cs="Times New Roman"/>
            </w:rPr>
          </w:pPr>
          <w:r>
            <w:rPr>
              <w:rFonts w:cs="Times New Roman"/>
            </w:rPr>
            <w:br w:type="page"/>
          </w:r>
        </w:p>
        <w:p w14:paraId="5597415F" w14:textId="77777777" w:rsidR="00C32F63" w:rsidRDefault="00C32F63">
          <w:pPr>
            <w:rPr>
              <w:rFonts w:cs="Times New Roman"/>
            </w:rPr>
          </w:pPr>
        </w:p>
        <w:p w14:paraId="334ACB7A" w14:textId="3252B004" w:rsidR="00550FE8" w:rsidRDefault="00A92CF2" w:rsidP="00550FE8">
          <w:pPr>
            <w:jc w:val="center"/>
            <w:rPr>
              <w:rFonts w:ascii="Times New Roman" w:hAnsi="Times New Roman" w:cs="Times New Roman"/>
              <w:b/>
              <w:bCs/>
              <w:sz w:val="28"/>
              <w:szCs w:val="28"/>
            </w:rPr>
          </w:pPr>
          <w:r w:rsidRPr="00C32F63">
            <w:rPr>
              <w:rFonts w:ascii="Times New Roman" w:hAnsi="Times New Roman" w:cs="Times New Roman"/>
              <w:b/>
              <w:bCs/>
              <w:sz w:val="28"/>
              <w:szCs w:val="28"/>
            </w:rPr>
            <w:t>Acknowledgements</w:t>
          </w:r>
        </w:p>
        <w:p w14:paraId="29375D00" w14:textId="77777777" w:rsidR="0016524D" w:rsidRPr="00C32F63" w:rsidRDefault="0016524D" w:rsidP="00550FE8">
          <w:pPr>
            <w:jc w:val="center"/>
            <w:rPr>
              <w:rFonts w:ascii="Times New Roman" w:hAnsi="Times New Roman" w:cs="Times New Roman"/>
              <w:b/>
              <w:bCs/>
              <w:sz w:val="28"/>
              <w:szCs w:val="28"/>
            </w:rPr>
          </w:pPr>
        </w:p>
        <w:p w14:paraId="51DBBC6E" w14:textId="025D37FB" w:rsidR="00A92CF2" w:rsidRPr="000079B1" w:rsidRDefault="00A92CF2" w:rsidP="00623B15">
          <w:pPr>
            <w:spacing w:line="480" w:lineRule="auto"/>
            <w:rPr>
              <w:rFonts w:ascii="Times New Roman" w:hAnsi="Times New Roman" w:cs="Times New Roman"/>
              <w:sz w:val="24"/>
              <w:szCs w:val="24"/>
            </w:rPr>
          </w:pPr>
          <w:r w:rsidRPr="000079B1">
            <w:rPr>
              <w:rFonts w:ascii="Times New Roman" w:hAnsi="Times New Roman" w:cs="Times New Roman"/>
              <w:sz w:val="24"/>
              <w:szCs w:val="24"/>
            </w:rPr>
            <w:t>I am grateful for the assistance I received from my committee throughout the completion of this dissertation. I would mostly like to thank my dissertation chair, Dr. Thomas Burns, for his wonderful academic and spiritual guidance. I also want to thank my partner Courtney Bolt, who has helped point out grammatical issues with my writing. Without your help, this dissertation would be less satisfactory. Thank you.</w:t>
          </w:r>
        </w:p>
        <w:p w14:paraId="52C0CEE1" w14:textId="77777777" w:rsidR="002E0C75" w:rsidRDefault="002E0C75" w:rsidP="00623B15">
          <w:pPr>
            <w:jc w:val="both"/>
          </w:pPr>
        </w:p>
        <w:p w14:paraId="0275E059" w14:textId="180B6D6F" w:rsidR="007B1B75" w:rsidRPr="00623B15" w:rsidRDefault="00C32F63" w:rsidP="00C32F63">
          <w:pPr>
            <w:rPr>
              <w:rFonts w:ascii="Times New Roman" w:hAnsi="Times New Roman" w:cs="Times New Roman"/>
              <w:sz w:val="24"/>
              <w:szCs w:val="24"/>
            </w:rPr>
          </w:pPr>
          <w:r>
            <w:rPr>
              <w:rFonts w:ascii="Times New Roman" w:hAnsi="Times New Roman" w:cs="Times New Roman"/>
              <w:sz w:val="24"/>
              <w:szCs w:val="24"/>
            </w:rPr>
            <w:br w:type="page"/>
          </w:r>
        </w:p>
      </w:sdtContent>
    </w:sdt>
    <w:sdt>
      <w:sdtPr>
        <w:rPr>
          <w:rFonts w:asciiTheme="minorHAnsi" w:eastAsiaTheme="minorHAnsi" w:hAnsiTheme="minorHAnsi" w:cs="Times New Roman"/>
          <w:color w:val="auto"/>
          <w:sz w:val="22"/>
          <w:szCs w:val="22"/>
        </w:rPr>
        <w:id w:val="1158266809"/>
        <w:docPartObj>
          <w:docPartGallery w:val="Table of Contents"/>
          <w:docPartUnique/>
        </w:docPartObj>
      </w:sdtPr>
      <w:sdtEndPr>
        <w:rPr>
          <w:b/>
          <w:bCs/>
          <w:noProof/>
        </w:rPr>
      </w:sdtEndPr>
      <w:sdtContent>
        <w:p w14:paraId="3AE60028" w14:textId="25A9756D" w:rsidR="007B1B75" w:rsidRPr="00B57EF4" w:rsidRDefault="007B1B75" w:rsidP="00623B15">
          <w:pPr>
            <w:pStyle w:val="TOCHeading"/>
            <w:rPr>
              <w:rFonts w:cs="Times New Roman"/>
              <w:b/>
              <w:bCs/>
              <w:color w:val="auto"/>
            </w:rPr>
          </w:pPr>
          <w:r w:rsidRPr="00B57EF4">
            <w:rPr>
              <w:rFonts w:cs="Times New Roman"/>
              <w:b/>
              <w:bCs/>
              <w:color w:val="auto"/>
            </w:rPr>
            <w:t>Table of Contents</w:t>
          </w:r>
        </w:p>
        <w:p w14:paraId="710AA857" w14:textId="77777777" w:rsidR="00623B15" w:rsidRPr="00B57EF4" w:rsidRDefault="00623B15" w:rsidP="00623B15">
          <w:pPr>
            <w:rPr>
              <w:rFonts w:ascii="Times New Roman" w:hAnsi="Times New Roman" w:cs="Times New Roman"/>
            </w:rPr>
          </w:pPr>
        </w:p>
        <w:p w14:paraId="53BE4F42" w14:textId="1CD80007" w:rsidR="00550FE8" w:rsidRDefault="007B1B75">
          <w:pPr>
            <w:pStyle w:val="TOC1"/>
            <w:rPr>
              <w:rFonts w:eastAsiaTheme="minorEastAsia"/>
              <w:noProof/>
            </w:rPr>
          </w:pPr>
          <w:r w:rsidRPr="00B57EF4">
            <w:rPr>
              <w:rFonts w:ascii="Times New Roman" w:hAnsi="Times New Roman" w:cs="Times New Roman"/>
            </w:rPr>
            <w:fldChar w:fldCharType="begin"/>
          </w:r>
          <w:r w:rsidRPr="00B57EF4">
            <w:rPr>
              <w:rFonts w:ascii="Times New Roman" w:hAnsi="Times New Roman" w:cs="Times New Roman"/>
            </w:rPr>
            <w:instrText xml:space="preserve"> TOC \o "1-3" \h \z \u </w:instrText>
          </w:r>
          <w:r w:rsidRPr="00B57EF4">
            <w:rPr>
              <w:rFonts w:ascii="Times New Roman" w:hAnsi="Times New Roman" w:cs="Times New Roman"/>
            </w:rPr>
            <w:fldChar w:fldCharType="separate"/>
          </w:r>
          <w:hyperlink w:anchor="_Toc72497411" w:history="1">
            <w:r w:rsidR="00550FE8" w:rsidRPr="00E1524E">
              <w:rPr>
                <w:rStyle w:val="Hyperlink"/>
                <w:rFonts w:cs="Times New Roman"/>
                <w:noProof/>
              </w:rPr>
              <w:t>Abstract</w:t>
            </w:r>
            <w:r w:rsidR="00550FE8">
              <w:rPr>
                <w:noProof/>
                <w:webHidden/>
              </w:rPr>
              <w:tab/>
            </w:r>
            <w:r w:rsidR="00550FE8">
              <w:rPr>
                <w:noProof/>
                <w:webHidden/>
              </w:rPr>
              <w:fldChar w:fldCharType="begin"/>
            </w:r>
            <w:r w:rsidR="00550FE8">
              <w:rPr>
                <w:noProof/>
                <w:webHidden/>
              </w:rPr>
              <w:instrText xml:space="preserve"> PAGEREF _Toc72497411 \h </w:instrText>
            </w:r>
            <w:r w:rsidR="00550FE8">
              <w:rPr>
                <w:noProof/>
                <w:webHidden/>
              </w:rPr>
            </w:r>
            <w:r w:rsidR="00550FE8">
              <w:rPr>
                <w:noProof/>
                <w:webHidden/>
              </w:rPr>
              <w:fldChar w:fldCharType="separate"/>
            </w:r>
            <w:r w:rsidR="0016524D">
              <w:rPr>
                <w:noProof/>
                <w:webHidden/>
              </w:rPr>
              <w:t>viii</w:t>
            </w:r>
            <w:r w:rsidR="00550FE8">
              <w:rPr>
                <w:noProof/>
                <w:webHidden/>
              </w:rPr>
              <w:fldChar w:fldCharType="end"/>
            </w:r>
          </w:hyperlink>
        </w:p>
        <w:p w14:paraId="46F36F9E" w14:textId="2A04E5D4" w:rsidR="00550FE8" w:rsidRDefault="00376332">
          <w:pPr>
            <w:pStyle w:val="TOC1"/>
            <w:rPr>
              <w:rFonts w:eastAsiaTheme="minorEastAsia"/>
              <w:noProof/>
            </w:rPr>
          </w:pPr>
          <w:hyperlink w:anchor="_Toc72497412" w:history="1">
            <w:r w:rsidR="00550FE8" w:rsidRPr="00E1524E">
              <w:rPr>
                <w:rStyle w:val="Hyperlink"/>
                <w:rFonts w:cs="Times New Roman"/>
                <w:noProof/>
              </w:rPr>
              <w:t>Chapter 1: Introduction</w:t>
            </w:r>
            <w:r w:rsidR="00550FE8">
              <w:rPr>
                <w:noProof/>
                <w:webHidden/>
              </w:rPr>
              <w:tab/>
            </w:r>
            <w:r w:rsidR="00550FE8">
              <w:rPr>
                <w:noProof/>
                <w:webHidden/>
              </w:rPr>
              <w:fldChar w:fldCharType="begin"/>
            </w:r>
            <w:r w:rsidR="00550FE8">
              <w:rPr>
                <w:noProof/>
                <w:webHidden/>
              </w:rPr>
              <w:instrText xml:space="preserve"> PAGEREF _Toc72497412 \h </w:instrText>
            </w:r>
            <w:r w:rsidR="00550FE8">
              <w:rPr>
                <w:noProof/>
                <w:webHidden/>
              </w:rPr>
            </w:r>
            <w:r w:rsidR="00550FE8">
              <w:rPr>
                <w:noProof/>
                <w:webHidden/>
              </w:rPr>
              <w:fldChar w:fldCharType="separate"/>
            </w:r>
            <w:r w:rsidR="0016524D">
              <w:rPr>
                <w:noProof/>
                <w:webHidden/>
              </w:rPr>
              <w:t>1</w:t>
            </w:r>
            <w:r w:rsidR="00550FE8">
              <w:rPr>
                <w:noProof/>
                <w:webHidden/>
              </w:rPr>
              <w:fldChar w:fldCharType="end"/>
            </w:r>
          </w:hyperlink>
        </w:p>
        <w:p w14:paraId="040DD5AC" w14:textId="0B3F2A18" w:rsidR="00550FE8" w:rsidRDefault="00376332">
          <w:pPr>
            <w:pStyle w:val="TOC2"/>
            <w:rPr>
              <w:rFonts w:eastAsiaTheme="minorEastAsia"/>
              <w:noProof/>
            </w:rPr>
          </w:pPr>
          <w:hyperlink w:anchor="_Toc72497413" w:history="1">
            <w:r w:rsidR="00550FE8" w:rsidRPr="00E1524E">
              <w:rPr>
                <w:rStyle w:val="Hyperlink"/>
                <w:rFonts w:cs="Times New Roman"/>
                <w:noProof/>
              </w:rPr>
              <w:t>The Environmental Crisis</w:t>
            </w:r>
            <w:r w:rsidR="00550FE8">
              <w:rPr>
                <w:noProof/>
                <w:webHidden/>
              </w:rPr>
              <w:tab/>
            </w:r>
            <w:r w:rsidR="00550FE8">
              <w:rPr>
                <w:noProof/>
                <w:webHidden/>
              </w:rPr>
              <w:fldChar w:fldCharType="begin"/>
            </w:r>
            <w:r w:rsidR="00550FE8">
              <w:rPr>
                <w:noProof/>
                <w:webHidden/>
              </w:rPr>
              <w:instrText xml:space="preserve"> PAGEREF _Toc72497413 \h </w:instrText>
            </w:r>
            <w:r w:rsidR="00550FE8">
              <w:rPr>
                <w:noProof/>
                <w:webHidden/>
              </w:rPr>
            </w:r>
            <w:r w:rsidR="00550FE8">
              <w:rPr>
                <w:noProof/>
                <w:webHidden/>
              </w:rPr>
              <w:fldChar w:fldCharType="separate"/>
            </w:r>
            <w:r w:rsidR="0016524D">
              <w:rPr>
                <w:noProof/>
                <w:webHidden/>
              </w:rPr>
              <w:t>2</w:t>
            </w:r>
            <w:r w:rsidR="00550FE8">
              <w:rPr>
                <w:noProof/>
                <w:webHidden/>
              </w:rPr>
              <w:fldChar w:fldCharType="end"/>
            </w:r>
          </w:hyperlink>
        </w:p>
        <w:p w14:paraId="21CACFB9" w14:textId="2840C192" w:rsidR="00550FE8" w:rsidRDefault="00376332">
          <w:pPr>
            <w:pStyle w:val="TOC2"/>
            <w:rPr>
              <w:rFonts w:eastAsiaTheme="minorEastAsia"/>
              <w:noProof/>
            </w:rPr>
          </w:pPr>
          <w:hyperlink w:anchor="_Toc72497414" w:history="1">
            <w:r w:rsidR="00550FE8" w:rsidRPr="00E1524E">
              <w:rPr>
                <w:rStyle w:val="Hyperlink"/>
                <w:rFonts w:cs="Times New Roman"/>
                <w:noProof/>
              </w:rPr>
              <w:t>Culture</w:t>
            </w:r>
            <w:r w:rsidR="00550FE8">
              <w:rPr>
                <w:noProof/>
                <w:webHidden/>
              </w:rPr>
              <w:tab/>
            </w:r>
            <w:r w:rsidR="00550FE8">
              <w:rPr>
                <w:noProof/>
                <w:webHidden/>
              </w:rPr>
              <w:fldChar w:fldCharType="begin"/>
            </w:r>
            <w:r w:rsidR="00550FE8">
              <w:rPr>
                <w:noProof/>
                <w:webHidden/>
              </w:rPr>
              <w:instrText xml:space="preserve"> PAGEREF _Toc72497414 \h </w:instrText>
            </w:r>
            <w:r w:rsidR="00550FE8">
              <w:rPr>
                <w:noProof/>
                <w:webHidden/>
              </w:rPr>
            </w:r>
            <w:r w:rsidR="00550FE8">
              <w:rPr>
                <w:noProof/>
                <w:webHidden/>
              </w:rPr>
              <w:fldChar w:fldCharType="separate"/>
            </w:r>
            <w:r w:rsidR="0016524D">
              <w:rPr>
                <w:noProof/>
                <w:webHidden/>
              </w:rPr>
              <w:t>4</w:t>
            </w:r>
            <w:r w:rsidR="00550FE8">
              <w:rPr>
                <w:noProof/>
                <w:webHidden/>
              </w:rPr>
              <w:fldChar w:fldCharType="end"/>
            </w:r>
          </w:hyperlink>
        </w:p>
        <w:p w14:paraId="7C8FB46F" w14:textId="03896946" w:rsidR="00550FE8" w:rsidRDefault="00376332">
          <w:pPr>
            <w:pStyle w:val="TOC2"/>
            <w:rPr>
              <w:rFonts w:eastAsiaTheme="minorEastAsia"/>
              <w:noProof/>
            </w:rPr>
          </w:pPr>
          <w:hyperlink w:anchor="_Toc72497415" w:history="1">
            <w:r w:rsidR="00550FE8" w:rsidRPr="00E1524E">
              <w:rPr>
                <w:rStyle w:val="Hyperlink"/>
                <w:rFonts w:cs="Times New Roman"/>
                <w:noProof/>
              </w:rPr>
              <w:t>Capitalism</w:t>
            </w:r>
            <w:r w:rsidR="00550FE8">
              <w:rPr>
                <w:noProof/>
                <w:webHidden/>
              </w:rPr>
              <w:tab/>
            </w:r>
            <w:r w:rsidR="00550FE8">
              <w:rPr>
                <w:noProof/>
                <w:webHidden/>
              </w:rPr>
              <w:fldChar w:fldCharType="begin"/>
            </w:r>
            <w:r w:rsidR="00550FE8">
              <w:rPr>
                <w:noProof/>
                <w:webHidden/>
              </w:rPr>
              <w:instrText xml:space="preserve"> PAGEREF _Toc72497415 \h </w:instrText>
            </w:r>
            <w:r w:rsidR="00550FE8">
              <w:rPr>
                <w:noProof/>
                <w:webHidden/>
              </w:rPr>
            </w:r>
            <w:r w:rsidR="00550FE8">
              <w:rPr>
                <w:noProof/>
                <w:webHidden/>
              </w:rPr>
              <w:fldChar w:fldCharType="separate"/>
            </w:r>
            <w:r w:rsidR="0016524D">
              <w:rPr>
                <w:noProof/>
                <w:webHidden/>
              </w:rPr>
              <w:t>8</w:t>
            </w:r>
            <w:r w:rsidR="00550FE8">
              <w:rPr>
                <w:noProof/>
                <w:webHidden/>
              </w:rPr>
              <w:fldChar w:fldCharType="end"/>
            </w:r>
          </w:hyperlink>
        </w:p>
        <w:p w14:paraId="300A0A6D" w14:textId="71DCF134" w:rsidR="00550FE8" w:rsidRDefault="00376332">
          <w:pPr>
            <w:pStyle w:val="TOC2"/>
            <w:rPr>
              <w:rFonts w:eastAsiaTheme="minorEastAsia"/>
              <w:noProof/>
            </w:rPr>
          </w:pPr>
          <w:hyperlink w:anchor="_Toc72497416" w:history="1">
            <w:r w:rsidR="00550FE8" w:rsidRPr="00E1524E">
              <w:rPr>
                <w:rStyle w:val="Hyperlink"/>
                <w:rFonts w:cs="Times New Roman"/>
                <w:noProof/>
              </w:rPr>
              <w:t>Religion</w:t>
            </w:r>
            <w:r w:rsidR="00550FE8">
              <w:rPr>
                <w:noProof/>
                <w:webHidden/>
              </w:rPr>
              <w:tab/>
            </w:r>
            <w:r w:rsidR="00550FE8">
              <w:rPr>
                <w:noProof/>
                <w:webHidden/>
              </w:rPr>
              <w:fldChar w:fldCharType="begin"/>
            </w:r>
            <w:r w:rsidR="00550FE8">
              <w:rPr>
                <w:noProof/>
                <w:webHidden/>
              </w:rPr>
              <w:instrText xml:space="preserve"> PAGEREF _Toc72497416 \h </w:instrText>
            </w:r>
            <w:r w:rsidR="00550FE8">
              <w:rPr>
                <w:noProof/>
                <w:webHidden/>
              </w:rPr>
            </w:r>
            <w:r w:rsidR="00550FE8">
              <w:rPr>
                <w:noProof/>
                <w:webHidden/>
              </w:rPr>
              <w:fldChar w:fldCharType="separate"/>
            </w:r>
            <w:r w:rsidR="0016524D">
              <w:rPr>
                <w:noProof/>
                <w:webHidden/>
              </w:rPr>
              <w:t>11</w:t>
            </w:r>
            <w:r w:rsidR="00550FE8">
              <w:rPr>
                <w:noProof/>
                <w:webHidden/>
              </w:rPr>
              <w:fldChar w:fldCharType="end"/>
            </w:r>
          </w:hyperlink>
        </w:p>
        <w:p w14:paraId="0C3EB411" w14:textId="59F8901E" w:rsidR="00550FE8" w:rsidRDefault="00376332">
          <w:pPr>
            <w:pStyle w:val="TOC2"/>
            <w:rPr>
              <w:rFonts w:eastAsiaTheme="minorEastAsia"/>
              <w:noProof/>
            </w:rPr>
          </w:pPr>
          <w:hyperlink w:anchor="_Toc72497417" w:history="1">
            <w:r w:rsidR="00550FE8" w:rsidRPr="00E1524E">
              <w:rPr>
                <w:rStyle w:val="Hyperlink"/>
                <w:rFonts w:cs="Times New Roman"/>
                <w:noProof/>
              </w:rPr>
              <w:t>Gender</w:t>
            </w:r>
            <w:r w:rsidR="00550FE8">
              <w:rPr>
                <w:noProof/>
                <w:webHidden/>
              </w:rPr>
              <w:tab/>
            </w:r>
            <w:r w:rsidR="00550FE8">
              <w:rPr>
                <w:noProof/>
                <w:webHidden/>
              </w:rPr>
              <w:fldChar w:fldCharType="begin"/>
            </w:r>
            <w:r w:rsidR="00550FE8">
              <w:rPr>
                <w:noProof/>
                <w:webHidden/>
              </w:rPr>
              <w:instrText xml:space="preserve"> PAGEREF _Toc72497417 \h </w:instrText>
            </w:r>
            <w:r w:rsidR="00550FE8">
              <w:rPr>
                <w:noProof/>
                <w:webHidden/>
              </w:rPr>
            </w:r>
            <w:r w:rsidR="00550FE8">
              <w:rPr>
                <w:noProof/>
                <w:webHidden/>
              </w:rPr>
              <w:fldChar w:fldCharType="separate"/>
            </w:r>
            <w:r w:rsidR="0016524D">
              <w:rPr>
                <w:noProof/>
                <w:webHidden/>
              </w:rPr>
              <w:t>12</w:t>
            </w:r>
            <w:r w:rsidR="00550FE8">
              <w:rPr>
                <w:noProof/>
                <w:webHidden/>
              </w:rPr>
              <w:fldChar w:fldCharType="end"/>
            </w:r>
          </w:hyperlink>
        </w:p>
        <w:p w14:paraId="5C8EBA0E" w14:textId="1D9FA290" w:rsidR="00550FE8" w:rsidRDefault="00376332">
          <w:pPr>
            <w:pStyle w:val="TOC2"/>
            <w:rPr>
              <w:rFonts w:eastAsiaTheme="minorEastAsia"/>
              <w:noProof/>
            </w:rPr>
          </w:pPr>
          <w:hyperlink w:anchor="_Toc72497418" w:history="1">
            <w:r w:rsidR="00550FE8" w:rsidRPr="00E1524E">
              <w:rPr>
                <w:rStyle w:val="Hyperlink"/>
                <w:rFonts w:cs="Times New Roman"/>
                <w:noProof/>
              </w:rPr>
              <w:t>Intersections</w:t>
            </w:r>
            <w:r w:rsidR="00550FE8">
              <w:rPr>
                <w:noProof/>
                <w:webHidden/>
              </w:rPr>
              <w:tab/>
            </w:r>
            <w:r w:rsidR="00550FE8">
              <w:rPr>
                <w:noProof/>
                <w:webHidden/>
              </w:rPr>
              <w:fldChar w:fldCharType="begin"/>
            </w:r>
            <w:r w:rsidR="00550FE8">
              <w:rPr>
                <w:noProof/>
                <w:webHidden/>
              </w:rPr>
              <w:instrText xml:space="preserve"> PAGEREF _Toc72497418 \h </w:instrText>
            </w:r>
            <w:r w:rsidR="00550FE8">
              <w:rPr>
                <w:noProof/>
                <w:webHidden/>
              </w:rPr>
            </w:r>
            <w:r w:rsidR="00550FE8">
              <w:rPr>
                <w:noProof/>
                <w:webHidden/>
              </w:rPr>
              <w:fldChar w:fldCharType="separate"/>
            </w:r>
            <w:r w:rsidR="0016524D">
              <w:rPr>
                <w:noProof/>
                <w:webHidden/>
              </w:rPr>
              <w:t>14</w:t>
            </w:r>
            <w:r w:rsidR="00550FE8">
              <w:rPr>
                <w:noProof/>
                <w:webHidden/>
              </w:rPr>
              <w:fldChar w:fldCharType="end"/>
            </w:r>
          </w:hyperlink>
        </w:p>
        <w:p w14:paraId="6A8488AB" w14:textId="09C560CA" w:rsidR="00550FE8" w:rsidRDefault="00376332">
          <w:pPr>
            <w:pStyle w:val="TOC2"/>
            <w:rPr>
              <w:rFonts w:eastAsiaTheme="minorEastAsia"/>
              <w:noProof/>
            </w:rPr>
          </w:pPr>
          <w:hyperlink w:anchor="_Toc72497419" w:history="1">
            <w:r w:rsidR="00550FE8" w:rsidRPr="00E1524E">
              <w:rPr>
                <w:rStyle w:val="Hyperlink"/>
                <w:rFonts w:cs="Times New Roman"/>
                <w:noProof/>
              </w:rPr>
              <w:t>Environmental Dispositions</w:t>
            </w:r>
            <w:r w:rsidR="00550FE8">
              <w:rPr>
                <w:noProof/>
                <w:webHidden/>
              </w:rPr>
              <w:tab/>
            </w:r>
            <w:r w:rsidR="00550FE8">
              <w:rPr>
                <w:noProof/>
                <w:webHidden/>
              </w:rPr>
              <w:fldChar w:fldCharType="begin"/>
            </w:r>
            <w:r w:rsidR="00550FE8">
              <w:rPr>
                <w:noProof/>
                <w:webHidden/>
              </w:rPr>
              <w:instrText xml:space="preserve"> PAGEREF _Toc72497419 \h </w:instrText>
            </w:r>
            <w:r w:rsidR="00550FE8">
              <w:rPr>
                <w:noProof/>
                <w:webHidden/>
              </w:rPr>
            </w:r>
            <w:r w:rsidR="00550FE8">
              <w:rPr>
                <w:noProof/>
                <w:webHidden/>
              </w:rPr>
              <w:fldChar w:fldCharType="separate"/>
            </w:r>
            <w:r w:rsidR="0016524D">
              <w:rPr>
                <w:noProof/>
                <w:webHidden/>
              </w:rPr>
              <w:t>15</w:t>
            </w:r>
            <w:r w:rsidR="00550FE8">
              <w:rPr>
                <w:noProof/>
                <w:webHidden/>
              </w:rPr>
              <w:fldChar w:fldCharType="end"/>
            </w:r>
          </w:hyperlink>
        </w:p>
        <w:p w14:paraId="797C034D" w14:textId="5E5862C2" w:rsidR="00550FE8" w:rsidRDefault="00376332">
          <w:pPr>
            <w:pStyle w:val="TOC2"/>
            <w:rPr>
              <w:rFonts w:eastAsiaTheme="minorEastAsia"/>
              <w:noProof/>
            </w:rPr>
          </w:pPr>
          <w:hyperlink w:anchor="_Toc72497420" w:history="1">
            <w:r w:rsidR="00550FE8" w:rsidRPr="00E1524E">
              <w:rPr>
                <w:rStyle w:val="Hyperlink"/>
                <w:rFonts w:cs="Times New Roman"/>
                <w:noProof/>
              </w:rPr>
              <w:t>Theory</w:t>
            </w:r>
            <w:r w:rsidR="00550FE8">
              <w:rPr>
                <w:noProof/>
                <w:webHidden/>
              </w:rPr>
              <w:tab/>
            </w:r>
            <w:r w:rsidR="00550FE8">
              <w:rPr>
                <w:noProof/>
                <w:webHidden/>
              </w:rPr>
              <w:fldChar w:fldCharType="begin"/>
            </w:r>
            <w:r w:rsidR="00550FE8">
              <w:rPr>
                <w:noProof/>
                <w:webHidden/>
              </w:rPr>
              <w:instrText xml:space="preserve"> PAGEREF _Toc72497420 \h </w:instrText>
            </w:r>
            <w:r w:rsidR="00550FE8">
              <w:rPr>
                <w:noProof/>
                <w:webHidden/>
              </w:rPr>
            </w:r>
            <w:r w:rsidR="00550FE8">
              <w:rPr>
                <w:noProof/>
                <w:webHidden/>
              </w:rPr>
              <w:fldChar w:fldCharType="separate"/>
            </w:r>
            <w:r w:rsidR="0016524D">
              <w:rPr>
                <w:noProof/>
                <w:webHidden/>
              </w:rPr>
              <w:t>17</w:t>
            </w:r>
            <w:r w:rsidR="00550FE8">
              <w:rPr>
                <w:noProof/>
                <w:webHidden/>
              </w:rPr>
              <w:fldChar w:fldCharType="end"/>
            </w:r>
          </w:hyperlink>
        </w:p>
        <w:p w14:paraId="2597927E" w14:textId="23DB65F2" w:rsidR="00550FE8" w:rsidRDefault="00376332">
          <w:pPr>
            <w:pStyle w:val="TOC2"/>
            <w:rPr>
              <w:rFonts w:eastAsiaTheme="minorEastAsia"/>
              <w:noProof/>
            </w:rPr>
          </w:pPr>
          <w:hyperlink w:anchor="_Toc72497421" w:history="1">
            <w:r w:rsidR="00550FE8" w:rsidRPr="00E1524E">
              <w:rPr>
                <w:rStyle w:val="Hyperlink"/>
                <w:rFonts w:cs="Times New Roman"/>
                <w:noProof/>
              </w:rPr>
              <w:t>Conclusion</w:t>
            </w:r>
            <w:r w:rsidR="00550FE8">
              <w:rPr>
                <w:noProof/>
                <w:webHidden/>
              </w:rPr>
              <w:tab/>
            </w:r>
            <w:r w:rsidR="00550FE8">
              <w:rPr>
                <w:noProof/>
                <w:webHidden/>
              </w:rPr>
              <w:fldChar w:fldCharType="begin"/>
            </w:r>
            <w:r w:rsidR="00550FE8">
              <w:rPr>
                <w:noProof/>
                <w:webHidden/>
              </w:rPr>
              <w:instrText xml:space="preserve"> PAGEREF _Toc72497421 \h </w:instrText>
            </w:r>
            <w:r w:rsidR="00550FE8">
              <w:rPr>
                <w:noProof/>
                <w:webHidden/>
              </w:rPr>
            </w:r>
            <w:r w:rsidR="00550FE8">
              <w:rPr>
                <w:noProof/>
                <w:webHidden/>
              </w:rPr>
              <w:fldChar w:fldCharType="separate"/>
            </w:r>
            <w:r w:rsidR="0016524D">
              <w:rPr>
                <w:noProof/>
                <w:webHidden/>
              </w:rPr>
              <w:t>21</w:t>
            </w:r>
            <w:r w:rsidR="00550FE8">
              <w:rPr>
                <w:noProof/>
                <w:webHidden/>
              </w:rPr>
              <w:fldChar w:fldCharType="end"/>
            </w:r>
          </w:hyperlink>
        </w:p>
        <w:p w14:paraId="42DBA671" w14:textId="3E683EB9" w:rsidR="00550FE8" w:rsidRDefault="00376332">
          <w:pPr>
            <w:pStyle w:val="TOC1"/>
            <w:rPr>
              <w:rFonts w:eastAsiaTheme="minorEastAsia"/>
              <w:noProof/>
            </w:rPr>
          </w:pPr>
          <w:hyperlink w:anchor="_Toc72497422" w:history="1">
            <w:r w:rsidR="00550FE8" w:rsidRPr="00E1524E">
              <w:rPr>
                <w:rStyle w:val="Hyperlink"/>
                <w:rFonts w:cs="Times New Roman"/>
                <w:noProof/>
              </w:rPr>
              <w:t>Chapter 2: Methods</w:t>
            </w:r>
            <w:r w:rsidR="00550FE8">
              <w:rPr>
                <w:noProof/>
                <w:webHidden/>
              </w:rPr>
              <w:tab/>
            </w:r>
            <w:r w:rsidR="00550FE8">
              <w:rPr>
                <w:noProof/>
                <w:webHidden/>
              </w:rPr>
              <w:fldChar w:fldCharType="begin"/>
            </w:r>
            <w:r w:rsidR="00550FE8">
              <w:rPr>
                <w:noProof/>
                <w:webHidden/>
              </w:rPr>
              <w:instrText xml:space="preserve"> PAGEREF _Toc72497422 \h </w:instrText>
            </w:r>
            <w:r w:rsidR="00550FE8">
              <w:rPr>
                <w:noProof/>
                <w:webHidden/>
              </w:rPr>
            </w:r>
            <w:r w:rsidR="00550FE8">
              <w:rPr>
                <w:noProof/>
                <w:webHidden/>
              </w:rPr>
              <w:fldChar w:fldCharType="separate"/>
            </w:r>
            <w:r w:rsidR="0016524D">
              <w:rPr>
                <w:noProof/>
                <w:webHidden/>
              </w:rPr>
              <w:t>23</w:t>
            </w:r>
            <w:r w:rsidR="00550FE8">
              <w:rPr>
                <w:noProof/>
                <w:webHidden/>
              </w:rPr>
              <w:fldChar w:fldCharType="end"/>
            </w:r>
          </w:hyperlink>
        </w:p>
        <w:p w14:paraId="7F8D1F81" w14:textId="343D0A0D" w:rsidR="00550FE8" w:rsidRDefault="00376332">
          <w:pPr>
            <w:pStyle w:val="TOC2"/>
            <w:rPr>
              <w:rFonts w:eastAsiaTheme="minorEastAsia"/>
              <w:noProof/>
            </w:rPr>
          </w:pPr>
          <w:hyperlink w:anchor="_Toc72497423" w:history="1">
            <w:r w:rsidR="00550FE8" w:rsidRPr="00E1524E">
              <w:rPr>
                <w:rStyle w:val="Hyperlink"/>
                <w:rFonts w:cs="Times New Roman"/>
                <w:noProof/>
              </w:rPr>
              <w:t>Existing Data</w:t>
            </w:r>
            <w:r w:rsidR="00550FE8">
              <w:rPr>
                <w:noProof/>
                <w:webHidden/>
              </w:rPr>
              <w:tab/>
            </w:r>
            <w:r w:rsidR="00550FE8">
              <w:rPr>
                <w:noProof/>
                <w:webHidden/>
              </w:rPr>
              <w:fldChar w:fldCharType="begin"/>
            </w:r>
            <w:r w:rsidR="00550FE8">
              <w:rPr>
                <w:noProof/>
                <w:webHidden/>
              </w:rPr>
              <w:instrText xml:space="preserve"> PAGEREF _Toc72497423 \h </w:instrText>
            </w:r>
            <w:r w:rsidR="00550FE8">
              <w:rPr>
                <w:noProof/>
                <w:webHidden/>
              </w:rPr>
            </w:r>
            <w:r w:rsidR="00550FE8">
              <w:rPr>
                <w:noProof/>
                <w:webHidden/>
              </w:rPr>
              <w:fldChar w:fldCharType="separate"/>
            </w:r>
            <w:r w:rsidR="0016524D">
              <w:rPr>
                <w:noProof/>
                <w:webHidden/>
              </w:rPr>
              <w:t>23</w:t>
            </w:r>
            <w:r w:rsidR="00550FE8">
              <w:rPr>
                <w:noProof/>
                <w:webHidden/>
              </w:rPr>
              <w:fldChar w:fldCharType="end"/>
            </w:r>
          </w:hyperlink>
        </w:p>
        <w:p w14:paraId="63FE8BA0" w14:textId="2CBA54BE" w:rsidR="00550FE8" w:rsidRDefault="00376332">
          <w:pPr>
            <w:pStyle w:val="TOC2"/>
            <w:rPr>
              <w:rFonts w:eastAsiaTheme="minorEastAsia"/>
              <w:noProof/>
            </w:rPr>
          </w:pPr>
          <w:hyperlink w:anchor="_Toc72497424" w:history="1">
            <w:r w:rsidR="00550FE8" w:rsidRPr="00E1524E">
              <w:rPr>
                <w:rStyle w:val="Hyperlink"/>
                <w:rFonts w:cs="Times New Roman"/>
                <w:noProof/>
              </w:rPr>
              <w:t>Variable Operationalization</w:t>
            </w:r>
            <w:r w:rsidR="00550FE8">
              <w:rPr>
                <w:noProof/>
                <w:webHidden/>
              </w:rPr>
              <w:tab/>
            </w:r>
            <w:r w:rsidR="00550FE8">
              <w:rPr>
                <w:noProof/>
                <w:webHidden/>
              </w:rPr>
              <w:fldChar w:fldCharType="begin"/>
            </w:r>
            <w:r w:rsidR="00550FE8">
              <w:rPr>
                <w:noProof/>
                <w:webHidden/>
              </w:rPr>
              <w:instrText xml:space="preserve"> PAGEREF _Toc72497424 \h </w:instrText>
            </w:r>
            <w:r w:rsidR="00550FE8">
              <w:rPr>
                <w:noProof/>
                <w:webHidden/>
              </w:rPr>
            </w:r>
            <w:r w:rsidR="00550FE8">
              <w:rPr>
                <w:noProof/>
                <w:webHidden/>
              </w:rPr>
              <w:fldChar w:fldCharType="separate"/>
            </w:r>
            <w:r w:rsidR="0016524D">
              <w:rPr>
                <w:noProof/>
                <w:webHidden/>
              </w:rPr>
              <w:t>25</w:t>
            </w:r>
            <w:r w:rsidR="00550FE8">
              <w:rPr>
                <w:noProof/>
                <w:webHidden/>
              </w:rPr>
              <w:fldChar w:fldCharType="end"/>
            </w:r>
          </w:hyperlink>
        </w:p>
        <w:p w14:paraId="373F6B64" w14:textId="75846FC4" w:rsidR="00550FE8" w:rsidRDefault="00376332">
          <w:pPr>
            <w:pStyle w:val="TOC2"/>
            <w:rPr>
              <w:rFonts w:eastAsiaTheme="minorEastAsia"/>
              <w:noProof/>
            </w:rPr>
          </w:pPr>
          <w:hyperlink w:anchor="_Toc72497425" w:history="1">
            <w:r w:rsidR="00550FE8" w:rsidRPr="00E1524E">
              <w:rPr>
                <w:rStyle w:val="Hyperlink"/>
                <w:rFonts w:cs="Times New Roman"/>
                <w:noProof/>
              </w:rPr>
              <w:t>Metadata and Demographics</w:t>
            </w:r>
            <w:r w:rsidR="00550FE8">
              <w:rPr>
                <w:noProof/>
                <w:webHidden/>
              </w:rPr>
              <w:tab/>
            </w:r>
            <w:r w:rsidR="00550FE8">
              <w:rPr>
                <w:noProof/>
                <w:webHidden/>
              </w:rPr>
              <w:fldChar w:fldCharType="begin"/>
            </w:r>
            <w:r w:rsidR="00550FE8">
              <w:rPr>
                <w:noProof/>
                <w:webHidden/>
              </w:rPr>
              <w:instrText xml:space="preserve"> PAGEREF _Toc72497425 \h </w:instrText>
            </w:r>
            <w:r w:rsidR="00550FE8">
              <w:rPr>
                <w:noProof/>
                <w:webHidden/>
              </w:rPr>
            </w:r>
            <w:r w:rsidR="00550FE8">
              <w:rPr>
                <w:noProof/>
                <w:webHidden/>
              </w:rPr>
              <w:fldChar w:fldCharType="separate"/>
            </w:r>
            <w:r w:rsidR="0016524D">
              <w:rPr>
                <w:noProof/>
                <w:webHidden/>
              </w:rPr>
              <w:t>33</w:t>
            </w:r>
            <w:r w:rsidR="00550FE8">
              <w:rPr>
                <w:noProof/>
                <w:webHidden/>
              </w:rPr>
              <w:fldChar w:fldCharType="end"/>
            </w:r>
          </w:hyperlink>
        </w:p>
        <w:p w14:paraId="1707B53F" w14:textId="1C9DCA15" w:rsidR="00550FE8" w:rsidRDefault="00376332">
          <w:pPr>
            <w:pStyle w:val="TOC2"/>
            <w:rPr>
              <w:rFonts w:eastAsiaTheme="minorEastAsia"/>
              <w:noProof/>
            </w:rPr>
          </w:pPr>
          <w:hyperlink w:anchor="_Toc72497426" w:history="1">
            <w:r w:rsidR="00550FE8" w:rsidRPr="00E1524E">
              <w:rPr>
                <w:rStyle w:val="Hyperlink"/>
                <w:rFonts w:cs="Times New Roman"/>
                <w:noProof/>
              </w:rPr>
              <w:t>Methods and Robustness Checks</w:t>
            </w:r>
            <w:r w:rsidR="00550FE8">
              <w:rPr>
                <w:noProof/>
                <w:webHidden/>
              </w:rPr>
              <w:tab/>
            </w:r>
            <w:r w:rsidR="00550FE8">
              <w:rPr>
                <w:noProof/>
                <w:webHidden/>
              </w:rPr>
              <w:fldChar w:fldCharType="begin"/>
            </w:r>
            <w:r w:rsidR="00550FE8">
              <w:rPr>
                <w:noProof/>
                <w:webHidden/>
              </w:rPr>
              <w:instrText xml:space="preserve"> PAGEREF _Toc72497426 \h </w:instrText>
            </w:r>
            <w:r w:rsidR="00550FE8">
              <w:rPr>
                <w:noProof/>
                <w:webHidden/>
              </w:rPr>
            </w:r>
            <w:r w:rsidR="00550FE8">
              <w:rPr>
                <w:noProof/>
                <w:webHidden/>
              </w:rPr>
              <w:fldChar w:fldCharType="separate"/>
            </w:r>
            <w:r w:rsidR="0016524D">
              <w:rPr>
                <w:noProof/>
                <w:webHidden/>
              </w:rPr>
              <w:t>36</w:t>
            </w:r>
            <w:r w:rsidR="00550FE8">
              <w:rPr>
                <w:noProof/>
                <w:webHidden/>
              </w:rPr>
              <w:fldChar w:fldCharType="end"/>
            </w:r>
          </w:hyperlink>
        </w:p>
        <w:p w14:paraId="1DC0E42B" w14:textId="79FC5F37" w:rsidR="00550FE8" w:rsidRDefault="00376332">
          <w:pPr>
            <w:pStyle w:val="TOC2"/>
            <w:rPr>
              <w:rFonts w:eastAsiaTheme="minorEastAsia"/>
              <w:noProof/>
            </w:rPr>
          </w:pPr>
          <w:hyperlink w:anchor="_Toc72497427" w:history="1">
            <w:r w:rsidR="00550FE8" w:rsidRPr="00E1524E">
              <w:rPr>
                <w:rStyle w:val="Hyperlink"/>
                <w:iCs/>
                <w:noProof/>
              </w:rPr>
              <w:t>Conclusions</w:t>
            </w:r>
            <w:r w:rsidR="00550FE8">
              <w:rPr>
                <w:noProof/>
                <w:webHidden/>
              </w:rPr>
              <w:tab/>
            </w:r>
            <w:r w:rsidR="00550FE8">
              <w:rPr>
                <w:noProof/>
                <w:webHidden/>
              </w:rPr>
              <w:fldChar w:fldCharType="begin"/>
            </w:r>
            <w:r w:rsidR="00550FE8">
              <w:rPr>
                <w:noProof/>
                <w:webHidden/>
              </w:rPr>
              <w:instrText xml:space="preserve"> PAGEREF _Toc72497427 \h </w:instrText>
            </w:r>
            <w:r w:rsidR="00550FE8">
              <w:rPr>
                <w:noProof/>
                <w:webHidden/>
              </w:rPr>
            </w:r>
            <w:r w:rsidR="00550FE8">
              <w:rPr>
                <w:noProof/>
                <w:webHidden/>
              </w:rPr>
              <w:fldChar w:fldCharType="separate"/>
            </w:r>
            <w:r w:rsidR="0016524D">
              <w:rPr>
                <w:noProof/>
                <w:webHidden/>
              </w:rPr>
              <w:t>41</w:t>
            </w:r>
            <w:r w:rsidR="00550FE8">
              <w:rPr>
                <w:noProof/>
                <w:webHidden/>
              </w:rPr>
              <w:fldChar w:fldCharType="end"/>
            </w:r>
          </w:hyperlink>
        </w:p>
        <w:p w14:paraId="0BFDF488" w14:textId="0FC8222D" w:rsidR="00550FE8" w:rsidRDefault="00376332">
          <w:pPr>
            <w:pStyle w:val="TOC1"/>
            <w:rPr>
              <w:rFonts w:eastAsiaTheme="minorEastAsia"/>
              <w:noProof/>
            </w:rPr>
          </w:pPr>
          <w:hyperlink w:anchor="_Toc72497428" w:history="1">
            <w:r w:rsidR="00550FE8" w:rsidRPr="00E1524E">
              <w:rPr>
                <w:rStyle w:val="Hyperlink"/>
                <w:rFonts w:cs="Times New Roman"/>
                <w:noProof/>
              </w:rPr>
              <w:t>Chapter 3: Environmental Allyship</w:t>
            </w:r>
            <w:r w:rsidR="00550FE8">
              <w:rPr>
                <w:noProof/>
                <w:webHidden/>
              </w:rPr>
              <w:tab/>
            </w:r>
            <w:r w:rsidR="00550FE8">
              <w:rPr>
                <w:noProof/>
                <w:webHidden/>
              </w:rPr>
              <w:fldChar w:fldCharType="begin"/>
            </w:r>
            <w:r w:rsidR="00550FE8">
              <w:rPr>
                <w:noProof/>
                <w:webHidden/>
              </w:rPr>
              <w:instrText xml:space="preserve"> PAGEREF _Toc72497428 \h </w:instrText>
            </w:r>
            <w:r w:rsidR="00550FE8">
              <w:rPr>
                <w:noProof/>
                <w:webHidden/>
              </w:rPr>
            </w:r>
            <w:r w:rsidR="00550FE8">
              <w:rPr>
                <w:noProof/>
                <w:webHidden/>
              </w:rPr>
              <w:fldChar w:fldCharType="separate"/>
            </w:r>
            <w:r w:rsidR="0016524D">
              <w:rPr>
                <w:noProof/>
                <w:webHidden/>
              </w:rPr>
              <w:t>43</w:t>
            </w:r>
            <w:r w:rsidR="00550FE8">
              <w:rPr>
                <w:noProof/>
                <w:webHidden/>
              </w:rPr>
              <w:fldChar w:fldCharType="end"/>
            </w:r>
          </w:hyperlink>
        </w:p>
        <w:p w14:paraId="289AADA5" w14:textId="55706425" w:rsidR="00550FE8" w:rsidRDefault="00376332">
          <w:pPr>
            <w:pStyle w:val="TOC2"/>
            <w:rPr>
              <w:rFonts w:eastAsiaTheme="minorEastAsia"/>
              <w:noProof/>
            </w:rPr>
          </w:pPr>
          <w:hyperlink w:anchor="_Toc72497429" w:history="1">
            <w:r w:rsidR="00550FE8" w:rsidRPr="00E1524E">
              <w:rPr>
                <w:rStyle w:val="Hyperlink"/>
                <w:rFonts w:cs="Times New Roman"/>
                <w:noProof/>
              </w:rPr>
              <w:t>Literature Review</w:t>
            </w:r>
            <w:r w:rsidR="00550FE8">
              <w:rPr>
                <w:noProof/>
                <w:webHidden/>
              </w:rPr>
              <w:tab/>
            </w:r>
            <w:r w:rsidR="00550FE8">
              <w:rPr>
                <w:noProof/>
                <w:webHidden/>
              </w:rPr>
              <w:fldChar w:fldCharType="begin"/>
            </w:r>
            <w:r w:rsidR="00550FE8">
              <w:rPr>
                <w:noProof/>
                <w:webHidden/>
              </w:rPr>
              <w:instrText xml:space="preserve"> PAGEREF _Toc72497429 \h </w:instrText>
            </w:r>
            <w:r w:rsidR="00550FE8">
              <w:rPr>
                <w:noProof/>
                <w:webHidden/>
              </w:rPr>
            </w:r>
            <w:r w:rsidR="00550FE8">
              <w:rPr>
                <w:noProof/>
                <w:webHidden/>
              </w:rPr>
              <w:fldChar w:fldCharType="separate"/>
            </w:r>
            <w:r w:rsidR="0016524D">
              <w:rPr>
                <w:noProof/>
                <w:webHidden/>
              </w:rPr>
              <w:t>43</w:t>
            </w:r>
            <w:r w:rsidR="00550FE8">
              <w:rPr>
                <w:noProof/>
                <w:webHidden/>
              </w:rPr>
              <w:fldChar w:fldCharType="end"/>
            </w:r>
          </w:hyperlink>
        </w:p>
        <w:p w14:paraId="51045B2C" w14:textId="58779E13" w:rsidR="00550FE8" w:rsidRDefault="00376332">
          <w:pPr>
            <w:pStyle w:val="TOC2"/>
            <w:rPr>
              <w:rFonts w:eastAsiaTheme="minorEastAsia"/>
              <w:noProof/>
            </w:rPr>
          </w:pPr>
          <w:hyperlink w:anchor="_Toc72497430" w:history="1">
            <w:r w:rsidR="00550FE8" w:rsidRPr="00E1524E">
              <w:rPr>
                <w:rStyle w:val="Hyperlink"/>
                <w:rFonts w:cs="Times New Roman"/>
                <w:noProof/>
              </w:rPr>
              <w:t>Results</w:t>
            </w:r>
            <w:r w:rsidR="00550FE8">
              <w:rPr>
                <w:noProof/>
                <w:webHidden/>
              </w:rPr>
              <w:tab/>
            </w:r>
            <w:r w:rsidR="00550FE8">
              <w:rPr>
                <w:noProof/>
                <w:webHidden/>
              </w:rPr>
              <w:fldChar w:fldCharType="begin"/>
            </w:r>
            <w:r w:rsidR="00550FE8">
              <w:rPr>
                <w:noProof/>
                <w:webHidden/>
              </w:rPr>
              <w:instrText xml:space="preserve"> PAGEREF _Toc72497430 \h </w:instrText>
            </w:r>
            <w:r w:rsidR="00550FE8">
              <w:rPr>
                <w:noProof/>
                <w:webHidden/>
              </w:rPr>
            </w:r>
            <w:r w:rsidR="00550FE8">
              <w:rPr>
                <w:noProof/>
                <w:webHidden/>
              </w:rPr>
              <w:fldChar w:fldCharType="separate"/>
            </w:r>
            <w:r w:rsidR="0016524D">
              <w:rPr>
                <w:noProof/>
                <w:webHidden/>
              </w:rPr>
              <w:t>48</w:t>
            </w:r>
            <w:r w:rsidR="00550FE8">
              <w:rPr>
                <w:noProof/>
                <w:webHidden/>
              </w:rPr>
              <w:fldChar w:fldCharType="end"/>
            </w:r>
          </w:hyperlink>
        </w:p>
        <w:p w14:paraId="2F2A84B9" w14:textId="6E388768" w:rsidR="00550FE8" w:rsidRDefault="00376332">
          <w:pPr>
            <w:pStyle w:val="TOC2"/>
            <w:rPr>
              <w:rFonts w:eastAsiaTheme="minorEastAsia"/>
              <w:noProof/>
            </w:rPr>
          </w:pPr>
          <w:hyperlink w:anchor="_Toc72497431" w:history="1">
            <w:r w:rsidR="00550FE8" w:rsidRPr="00E1524E">
              <w:rPr>
                <w:rStyle w:val="Hyperlink"/>
                <w:rFonts w:cs="Times New Roman"/>
                <w:noProof/>
              </w:rPr>
              <w:t>Conclusion</w:t>
            </w:r>
            <w:r w:rsidR="00550FE8">
              <w:rPr>
                <w:noProof/>
                <w:webHidden/>
              </w:rPr>
              <w:tab/>
            </w:r>
            <w:r w:rsidR="00550FE8">
              <w:rPr>
                <w:noProof/>
                <w:webHidden/>
              </w:rPr>
              <w:fldChar w:fldCharType="begin"/>
            </w:r>
            <w:r w:rsidR="00550FE8">
              <w:rPr>
                <w:noProof/>
                <w:webHidden/>
              </w:rPr>
              <w:instrText xml:space="preserve"> PAGEREF _Toc72497431 \h </w:instrText>
            </w:r>
            <w:r w:rsidR="00550FE8">
              <w:rPr>
                <w:noProof/>
                <w:webHidden/>
              </w:rPr>
            </w:r>
            <w:r w:rsidR="00550FE8">
              <w:rPr>
                <w:noProof/>
                <w:webHidden/>
              </w:rPr>
              <w:fldChar w:fldCharType="separate"/>
            </w:r>
            <w:r w:rsidR="0016524D">
              <w:rPr>
                <w:noProof/>
                <w:webHidden/>
              </w:rPr>
              <w:t>53</w:t>
            </w:r>
            <w:r w:rsidR="00550FE8">
              <w:rPr>
                <w:noProof/>
                <w:webHidden/>
              </w:rPr>
              <w:fldChar w:fldCharType="end"/>
            </w:r>
          </w:hyperlink>
        </w:p>
        <w:p w14:paraId="0D32699A" w14:textId="2DDD220B" w:rsidR="00550FE8" w:rsidRDefault="00376332">
          <w:pPr>
            <w:pStyle w:val="TOC1"/>
            <w:rPr>
              <w:rFonts w:eastAsiaTheme="minorEastAsia"/>
              <w:noProof/>
            </w:rPr>
          </w:pPr>
          <w:hyperlink w:anchor="_Toc72497432" w:history="1">
            <w:r w:rsidR="00550FE8" w:rsidRPr="00E1524E">
              <w:rPr>
                <w:rStyle w:val="Hyperlink"/>
                <w:rFonts w:cs="Times New Roman"/>
                <w:noProof/>
              </w:rPr>
              <w:t>Chapter 4: Government Trust</w:t>
            </w:r>
            <w:r w:rsidR="00550FE8">
              <w:rPr>
                <w:noProof/>
                <w:webHidden/>
              </w:rPr>
              <w:tab/>
            </w:r>
            <w:r w:rsidR="00550FE8">
              <w:rPr>
                <w:noProof/>
                <w:webHidden/>
              </w:rPr>
              <w:fldChar w:fldCharType="begin"/>
            </w:r>
            <w:r w:rsidR="00550FE8">
              <w:rPr>
                <w:noProof/>
                <w:webHidden/>
              </w:rPr>
              <w:instrText xml:space="preserve"> PAGEREF _Toc72497432 \h </w:instrText>
            </w:r>
            <w:r w:rsidR="00550FE8">
              <w:rPr>
                <w:noProof/>
                <w:webHidden/>
              </w:rPr>
            </w:r>
            <w:r w:rsidR="00550FE8">
              <w:rPr>
                <w:noProof/>
                <w:webHidden/>
              </w:rPr>
              <w:fldChar w:fldCharType="separate"/>
            </w:r>
            <w:r w:rsidR="0016524D">
              <w:rPr>
                <w:noProof/>
                <w:webHidden/>
              </w:rPr>
              <w:t>56</w:t>
            </w:r>
            <w:r w:rsidR="00550FE8">
              <w:rPr>
                <w:noProof/>
                <w:webHidden/>
              </w:rPr>
              <w:fldChar w:fldCharType="end"/>
            </w:r>
          </w:hyperlink>
        </w:p>
        <w:p w14:paraId="6209FBDB" w14:textId="35364442" w:rsidR="00550FE8" w:rsidRDefault="00376332">
          <w:pPr>
            <w:pStyle w:val="TOC2"/>
            <w:rPr>
              <w:rFonts w:eastAsiaTheme="minorEastAsia"/>
              <w:noProof/>
            </w:rPr>
          </w:pPr>
          <w:hyperlink w:anchor="_Toc72497433" w:history="1">
            <w:r w:rsidR="00550FE8" w:rsidRPr="00E1524E">
              <w:rPr>
                <w:rStyle w:val="Hyperlink"/>
                <w:rFonts w:cs="Times New Roman"/>
                <w:noProof/>
              </w:rPr>
              <w:t>Literature Review</w:t>
            </w:r>
            <w:r w:rsidR="00550FE8">
              <w:rPr>
                <w:noProof/>
                <w:webHidden/>
              </w:rPr>
              <w:tab/>
            </w:r>
            <w:r w:rsidR="00550FE8">
              <w:rPr>
                <w:noProof/>
                <w:webHidden/>
              </w:rPr>
              <w:fldChar w:fldCharType="begin"/>
            </w:r>
            <w:r w:rsidR="00550FE8">
              <w:rPr>
                <w:noProof/>
                <w:webHidden/>
              </w:rPr>
              <w:instrText xml:space="preserve"> PAGEREF _Toc72497433 \h </w:instrText>
            </w:r>
            <w:r w:rsidR="00550FE8">
              <w:rPr>
                <w:noProof/>
                <w:webHidden/>
              </w:rPr>
            </w:r>
            <w:r w:rsidR="00550FE8">
              <w:rPr>
                <w:noProof/>
                <w:webHidden/>
              </w:rPr>
              <w:fldChar w:fldCharType="separate"/>
            </w:r>
            <w:r w:rsidR="0016524D">
              <w:rPr>
                <w:noProof/>
                <w:webHidden/>
              </w:rPr>
              <w:t>56</w:t>
            </w:r>
            <w:r w:rsidR="00550FE8">
              <w:rPr>
                <w:noProof/>
                <w:webHidden/>
              </w:rPr>
              <w:fldChar w:fldCharType="end"/>
            </w:r>
          </w:hyperlink>
        </w:p>
        <w:p w14:paraId="340FE244" w14:textId="62DF780A" w:rsidR="00550FE8" w:rsidRDefault="00376332">
          <w:pPr>
            <w:pStyle w:val="TOC2"/>
            <w:rPr>
              <w:rFonts w:eastAsiaTheme="minorEastAsia"/>
              <w:noProof/>
            </w:rPr>
          </w:pPr>
          <w:hyperlink w:anchor="_Toc72497434" w:history="1">
            <w:r w:rsidR="00550FE8" w:rsidRPr="00E1524E">
              <w:rPr>
                <w:rStyle w:val="Hyperlink"/>
                <w:rFonts w:cs="Times New Roman"/>
                <w:noProof/>
              </w:rPr>
              <w:t>Results</w:t>
            </w:r>
            <w:r w:rsidR="00550FE8">
              <w:rPr>
                <w:noProof/>
                <w:webHidden/>
              </w:rPr>
              <w:tab/>
            </w:r>
            <w:r w:rsidR="00550FE8">
              <w:rPr>
                <w:noProof/>
                <w:webHidden/>
              </w:rPr>
              <w:fldChar w:fldCharType="begin"/>
            </w:r>
            <w:r w:rsidR="00550FE8">
              <w:rPr>
                <w:noProof/>
                <w:webHidden/>
              </w:rPr>
              <w:instrText xml:space="preserve"> PAGEREF _Toc72497434 \h </w:instrText>
            </w:r>
            <w:r w:rsidR="00550FE8">
              <w:rPr>
                <w:noProof/>
                <w:webHidden/>
              </w:rPr>
            </w:r>
            <w:r w:rsidR="00550FE8">
              <w:rPr>
                <w:noProof/>
                <w:webHidden/>
              </w:rPr>
              <w:fldChar w:fldCharType="separate"/>
            </w:r>
            <w:r w:rsidR="0016524D">
              <w:rPr>
                <w:noProof/>
                <w:webHidden/>
              </w:rPr>
              <w:t>59</w:t>
            </w:r>
            <w:r w:rsidR="00550FE8">
              <w:rPr>
                <w:noProof/>
                <w:webHidden/>
              </w:rPr>
              <w:fldChar w:fldCharType="end"/>
            </w:r>
          </w:hyperlink>
        </w:p>
        <w:p w14:paraId="60681F25" w14:textId="39EE0EB6" w:rsidR="00550FE8" w:rsidRDefault="00376332">
          <w:pPr>
            <w:pStyle w:val="TOC2"/>
            <w:rPr>
              <w:rFonts w:eastAsiaTheme="minorEastAsia"/>
              <w:noProof/>
            </w:rPr>
          </w:pPr>
          <w:hyperlink w:anchor="_Toc72497435" w:history="1">
            <w:r w:rsidR="00550FE8" w:rsidRPr="00E1524E">
              <w:rPr>
                <w:rStyle w:val="Hyperlink"/>
                <w:rFonts w:cs="Times New Roman"/>
                <w:noProof/>
              </w:rPr>
              <w:t>Conclusions</w:t>
            </w:r>
            <w:r w:rsidR="00550FE8">
              <w:rPr>
                <w:noProof/>
                <w:webHidden/>
              </w:rPr>
              <w:tab/>
            </w:r>
            <w:r w:rsidR="00550FE8">
              <w:rPr>
                <w:noProof/>
                <w:webHidden/>
              </w:rPr>
              <w:fldChar w:fldCharType="begin"/>
            </w:r>
            <w:r w:rsidR="00550FE8">
              <w:rPr>
                <w:noProof/>
                <w:webHidden/>
              </w:rPr>
              <w:instrText xml:space="preserve"> PAGEREF _Toc72497435 \h </w:instrText>
            </w:r>
            <w:r w:rsidR="00550FE8">
              <w:rPr>
                <w:noProof/>
                <w:webHidden/>
              </w:rPr>
            </w:r>
            <w:r w:rsidR="00550FE8">
              <w:rPr>
                <w:noProof/>
                <w:webHidden/>
              </w:rPr>
              <w:fldChar w:fldCharType="separate"/>
            </w:r>
            <w:r w:rsidR="0016524D">
              <w:rPr>
                <w:noProof/>
                <w:webHidden/>
              </w:rPr>
              <w:t>63</w:t>
            </w:r>
            <w:r w:rsidR="00550FE8">
              <w:rPr>
                <w:noProof/>
                <w:webHidden/>
              </w:rPr>
              <w:fldChar w:fldCharType="end"/>
            </w:r>
          </w:hyperlink>
        </w:p>
        <w:p w14:paraId="157FC37B" w14:textId="18E0693C" w:rsidR="00550FE8" w:rsidRDefault="00376332">
          <w:pPr>
            <w:pStyle w:val="TOC1"/>
            <w:rPr>
              <w:rFonts w:eastAsiaTheme="minorEastAsia"/>
              <w:noProof/>
            </w:rPr>
          </w:pPr>
          <w:hyperlink w:anchor="_Toc72497436" w:history="1">
            <w:r w:rsidR="00550FE8" w:rsidRPr="00E1524E">
              <w:rPr>
                <w:rStyle w:val="Hyperlink"/>
                <w:rFonts w:cs="Times New Roman"/>
                <w:noProof/>
              </w:rPr>
              <w:t>Chapter 5: Specific Environmental Dimensions</w:t>
            </w:r>
            <w:r w:rsidR="00550FE8">
              <w:rPr>
                <w:noProof/>
                <w:webHidden/>
              </w:rPr>
              <w:tab/>
            </w:r>
            <w:r w:rsidR="00550FE8">
              <w:rPr>
                <w:noProof/>
                <w:webHidden/>
              </w:rPr>
              <w:fldChar w:fldCharType="begin"/>
            </w:r>
            <w:r w:rsidR="00550FE8">
              <w:rPr>
                <w:noProof/>
                <w:webHidden/>
              </w:rPr>
              <w:instrText xml:space="preserve"> PAGEREF _Toc72497436 \h </w:instrText>
            </w:r>
            <w:r w:rsidR="00550FE8">
              <w:rPr>
                <w:noProof/>
                <w:webHidden/>
              </w:rPr>
            </w:r>
            <w:r w:rsidR="00550FE8">
              <w:rPr>
                <w:noProof/>
                <w:webHidden/>
              </w:rPr>
              <w:fldChar w:fldCharType="separate"/>
            </w:r>
            <w:r w:rsidR="0016524D">
              <w:rPr>
                <w:noProof/>
                <w:webHidden/>
              </w:rPr>
              <w:t>65</w:t>
            </w:r>
            <w:r w:rsidR="00550FE8">
              <w:rPr>
                <w:noProof/>
                <w:webHidden/>
              </w:rPr>
              <w:fldChar w:fldCharType="end"/>
            </w:r>
          </w:hyperlink>
        </w:p>
        <w:p w14:paraId="617B14E2" w14:textId="3820FFA7" w:rsidR="00550FE8" w:rsidRDefault="00376332">
          <w:pPr>
            <w:pStyle w:val="TOC2"/>
            <w:rPr>
              <w:rFonts w:eastAsiaTheme="minorEastAsia"/>
              <w:noProof/>
            </w:rPr>
          </w:pPr>
          <w:hyperlink w:anchor="_Toc72497437" w:history="1">
            <w:r w:rsidR="00550FE8" w:rsidRPr="00E1524E">
              <w:rPr>
                <w:rStyle w:val="Hyperlink"/>
                <w:rFonts w:cs="Times New Roman"/>
                <w:noProof/>
              </w:rPr>
              <w:t>Literature Review</w:t>
            </w:r>
            <w:r w:rsidR="00550FE8">
              <w:rPr>
                <w:noProof/>
                <w:webHidden/>
              </w:rPr>
              <w:tab/>
            </w:r>
            <w:r w:rsidR="00550FE8">
              <w:rPr>
                <w:noProof/>
                <w:webHidden/>
              </w:rPr>
              <w:fldChar w:fldCharType="begin"/>
            </w:r>
            <w:r w:rsidR="00550FE8">
              <w:rPr>
                <w:noProof/>
                <w:webHidden/>
              </w:rPr>
              <w:instrText xml:space="preserve"> PAGEREF _Toc72497437 \h </w:instrText>
            </w:r>
            <w:r w:rsidR="00550FE8">
              <w:rPr>
                <w:noProof/>
                <w:webHidden/>
              </w:rPr>
            </w:r>
            <w:r w:rsidR="00550FE8">
              <w:rPr>
                <w:noProof/>
                <w:webHidden/>
              </w:rPr>
              <w:fldChar w:fldCharType="separate"/>
            </w:r>
            <w:r w:rsidR="0016524D">
              <w:rPr>
                <w:noProof/>
                <w:webHidden/>
              </w:rPr>
              <w:t>65</w:t>
            </w:r>
            <w:r w:rsidR="00550FE8">
              <w:rPr>
                <w:noProof/>
                <w:webHidden/>
              </w:rPr>
              <w:fldChar w:fldCharType="end"/>
            </w:r>
          </w:hyperlink>
        </w:p>
        <w:p w14:paraId="49DCFBB7" w14:textId="45456FCC" w:rsidR="00550FE8" w:rsidRDefault="00376332">
          <w:pPr>
            <w:pStyle w:val="TOC2"/>
            <w:rPr>
              <w:rFonts w:eastAsiaTheme="minorEastAsia"/>
              <w:noProof/>
            </w:rPr>
          </w:pPr>
          <w:hyperlink w:anchor="_Toc72497438" w:history="1">
            <w:r w:rsidR="00550FE8" w:rsidRPr="00E1524E">
              <w:rPr>
                <w:rStyle w:val="Hyperlink"/>
                <w:rFonts w:cs="Times New Roman"/>
                <w:noProof/>
              </w:rPr>
              <w:t>Results: Environmental Willingness</w:t>
            </w:r>
            <w:r w:rsidR="00550FE8">
              <w:rPr>
                <w:noProof/>
                <w:webHidden/>
              </w:rPr>
              <w:tab/>
            </w:r>
            <w:r w:rsidR="00550FE8">
              <w:rPr>
                <w:noProof/>
                <w:webHidden/>
              </w:rPr>
              <w:fldChar w:fldCharType="begin"/>
            </w:r>
            <w:r w:rsidR="00550FE8">
              <w:rPr>
                <w:noProof/>
                <w:webHidden/>
              </w:rPr>
              <w:instrText xml:space="preserve"> PAGEREF _Toc72497438 \h </w:instrText>
            </w:r>
            <w:r w:rsidR="00550FE8">
              <w:rPr>
                <w:noProof/>
                <w:webHidden/>
              </w:rPr>
            </w:r>
            <w:r w:rsidR="00550FE8">
              <w:rPr>
                <w:noProof/>
                <w:webHidden/>
              </w:rPr>
              <w:fldChar w:fldCharType="separate"/>
            </w:r>
            <w:r w:rsidR="0016524D">
              <w:rPr>
                <w:noProof/>
                <w:webHidden/>
              </w:rPr>
              <w:t>67</w:t>
            </w:r>
            <w:r w:rsidR="00550FE8">
              <w:rPr>
                <w:noProof/>
                <w:webHidden/>
              </w:rPr>
              <w:fldChar w:fldCharType="end"/>
            </w:r>
          </w:hyperlink>
        </w:p>
        <w:p w14:paraId="3DB17E9C" w14:textId="62928A7C" w:rsidR="00550FE8" w:rsidRDefault="00376332">
          <w:pPr>
            <w:pStyle w:val="TOC2"/>
            <w:rPr>
              <w:rFonts w:eastAsiaTheme="minorEastAsia"/>
              <w:noProof/>
            </w:rPr>
          </w:pPr>
          <w:hyperlink w:anchor="_Toc72497439" w:history="1">
            <w:r w:rsidR="00550FE8" w:rsidRPr="00E1524E">
              <w:rPr>
                <w:rStyle w:val="Hyperlink"/>
                <w:rFonts w:cs="Times New Roman"/>
                <w:noProof/>
              </w:rPr>
              <w:t>Results: Environmental Investment</w:t>
            </w:r>
            <w:r w:rsidR="00550FE8">
              <w:rPr>
                <w:noProof/>
                <w:webHidden/>
              </w:rPr>
              <w:tab/>
            </w:r>
            <w:r w:rsidR="00550FE8">
              <w:rPr>
                <w:noProof/>
                <w:webHidden/>
              </w:rPr>
              <w:fldChar w:fldCharType="begin"/>
            </w:r>
            <w:r w:rsidR="00550FE8">
              <w:rPr>
                <w:noProof/>
                <w:webHidden/>
              </w:rPr>
              <w:instrText xml:space="preserve"> PAGEREF _Toc72497439 \h </w:instrText>
            </w:r>
            <w:r w:rsidR="00550FE8">
              <w:rPr>
                <w:noProof/>
                <w:webHidden/>
              </w:rPr>
            </w:r>
            <w:r w:rsidR="00550FE8">
              <w:rPr>
                <w:noProof/>
                <w:webHidden/>
              </w:rPr>
              <w:fldChar w:fldCharType="separate"/>
            </w:r>
            <w:r w:rsidR="0016524D">
              <w:rPr>
                <w:noProof/>
                <w:webHidden/>
              </w:rPr>
              <w:t>70</w:t>
            </w:r>
            <w:r w:rsidR="00550FE8">
              <w:rPr>
                <w:noProof/>
                <w:webHidden/>
              </w:rPr>
              <w:fldChar w:fldCharType="end"/>
            </w:r>
          </w:hyperlink>
        </w:p>
        <w:p w14:paraId="5D530C6C" w14:textId="2B5120F7" w:rsidR="00550FE8" w:rsidRDefault="00376332">
          <w:pPr>
            <w:pStyle w:val="TOC2"/>
            <w:rPr>
              <w:rFonts w:eastAsiaTheme="minorEastAsia"/>
              <w:noProof/>
            </w:rPr>
          </w:pPr>
          <w:hyperlink w:anchor="_Toc72497440" w:history="1">
            <w:r w:rsidR="00550FE8" w:rsidRPr="00E1524E">
              <w:rPr>
                <w:rStyle w:val="Hyperlink"/>
                <w:rFonts w:cs="Times New Roman"/>
                <w:noProof/>
              </w:rPr>
              <w:t>Results: Environmental Behavior</w:t>
            </w:r>
            <w:r w:rsidR="00550FE8">
              <w:rPr>
                <w:noProof/>
                <w:webHidden/>
              </w:rPr>
              <w:tab/>
            </w:r>
            <w:r w:rsidR="00550FE8">
              <w:rPr>
                <w:noProof/>
                <w:webHidden/>
              </w:rPr>
              <w:fldChar w:fldCharType="begin"/>
            </w:r>
            <w:r w:rsidR="00550FE8">
              <w:rPr>
                <w:noProof/>
                <w:webHidden/>
              </w:rPr>
              <w:instrText xml:space="preserve"> PAGEREF _Toc72497440 \h </w:instrText>
            </w:r>
            <w:r w:rsidR="00550FE8">
              <w:rPr>
                <w:noProof/>
                <w:webHidden/>
              </w:rPr>
            </w:r>
            <w:r w:rsidR="00550FE8">
              <w:rPr>
                <w:noProof/>
                <w:webHidden/>
              </w:rPr>
              <w:fldChar w:fldCharType="separate"/>
            </w:r>
            <w:r w:rsidR="0016524D">
              <w:rPr>
                <w:noProof/>
                <w:webHidden/>
              </w:rPr>
              <w:t>72</w:t>
            </w:r>
            <w:r w:rsidR="00550FE8">
              <w:rPr>
                <w:noProof/>
                <w:webHidden/>
              </w:rPr>
              <w:fldChar w:fldCharType="end"/>
            </w:r>
          </w:hyperlink>
        </w:p>
        <w:p w14:paraId="56107EB3" w14:textId="2899F025" w:rsidR="00550FE8" w:rsidRDefault="00376332">
          <w:pPr>
            <w:pStyle w:val="TOC2"/>
            <w:rPr>
              <w:rFonts w:eastAsiaTheme="minorEastAsia"/>
              <w:noProof/>
            </w:rPr>
          </w:pPr>
          <w:hyperlink w:anchor="_Toc72497441" w:history="1">
            <w:r w:rsidR="00550FE8" w:rsidRPr="00E1524E">
              <w:rPr>
                <w:rStyle w:val="Hyperlink"/>
                <w:rFonts w:cs="Times New Roman"/>
                <w:noProof/>
              </w:rPr>
              <w:t>Conclusions</w:t>
            </w:r>
            <w:r w:rsidR="00550FE8">
              <w:rPr>
                <w:noProof/>
                <w:webHidden/>
              </w:rPr>
              <w:tab/>
            </w:r>
            <w:r w:rsidR="00550FE8">
              <w:rPr>
                <w:noProof/>
                <w:webHidden/>
              </w:rPr>
              <w:fldChar w:fldCharType="begin"/>
            </w:r>
            <w:r w:rsidR="00550FE8">
              <w:rPr>
                <w:noProof/>
                <w:webHidden/>
              </w:rPr>
              <w:instrText xml:space="preserve"> PAGEREF _Toc72497441 \h </w:instrText>
            </w:r>
            <w:r w:rsidR="00550FE8">
              <w:rPr>
                <w:noProof/>
                <w:webHidden/>
              </w:rPr>
            </w:r>
            <w:r w:rsidR="00550FE8">
              <w:rPr>
                <w:noProof/>
                <w:webHidden/>
              </w:rPr>
              <w:fldChar w:fldCharType="separate"/>
            </w:r>
            <w:r w:rsidR="0016524D">
              <w:rPr>
                <w:noProof/>
                <w:webHidden/>
              </w:rPr>
              <w:t>75</w:t>
            </w:r>
            <w:r w:rsidR="00550FE8">
              <w:rPr>
                <w:noProof/>
                <w:webHidden/>
              </w:rPr>
              <w:fldChar w:fldCharType="end"/>
            </w:r>
          </w:hyperlink>
        </w:p>
        <w:p w14:paraId="51D96F58" w14:textId="42983F6A" w:rsidR="00550FE8" w:rsidRDefault="00376332">
          <w:pPr>
            <w:pStyle w:val="TOC1"/>
            <w:rPr>
              <w:rFonts w:eastAsiaTheme="minorEastAsia"/>
              <w:noProof/>
            </w:rPr>
          </w:pPr>
          <w:hyperlink w:anchor="_Toc72497442" w:history="1">
            <w:r w:rsidR="00550FE8" w:rsidRPr="00E1524E">
              <w:rPr>
                <w:rStyle w:val="Hyperlink"/>
                <w:rFonts w:cs="Times New Roman"/>
                <w:noProof/>
              </w:rPr>
              <w:t>Chapter 6: Conclusion</w:t>
            </w:r>
            <w:r w:rsidR="00550FE8">
              <w:rPr>
                <w:noProof/>
                <w:webHidden/>
              </w:rPr>
              <w:tab/>
            </w:r>
            <w:r w:rsidR="00550FE8">
              <w:rPr>
                <w:noProof/>
                <w:webHidden/>
              </w:rPr>
              <w:fldChar w:fldCharType="begin"/>
            </w:r>
            <w:r w:rsidR="00550FE8">
              <w:rPr>
                <w:noProof/>
                <w:webHidden/>
              </w:rPr>
              <w:instrText xml:space="preserve"> PAGEREF _Toc72497442 \h </w:instrText>
            </w:r>
            <w:r w:rsidR="00550FE8">
              <w:rPr>
                <w:noProof/>
                <w:webHidden/>
              </w:rPr>
            </w:r>
            <w:r w:rsidR="00550FE8">
              <w:rPr>
                <w:noProof/>
                <w:webHidden/>
              </w:rPr>
              <w:fldChar w:fldCharType="separate"/>
            </w:r>
            <w:r w:rsidR="0016524D">
              <w:rPr>
                <w:noProof/>
                <w:webHidden/>
              </w:rPr>
              <w:t>78</w:t>
            </w:r>
            <w:r w:rsidR="00550FE8">
              <w:rPr>
                <w:noProof/>
                <w:webHidden/>
              </w:rPr>
              <w:fldChar w:fldCharType="end"/>
            </w:r>
          </w:hyperlink>
        </w:p>
        <w:p w14:paraId="1D916667" w14:textId="6A4821F3" w:rsidR="00550FE8" w:rsidRDefault="00376332">
          <w:pPr>
            <w:pStyle w:val="TOC2"/>
            <w:rPr>
              <w:rFonts w:eastAsiaTheme="minorEastAsia"/>
              <w:noProof/>
            </w:rPr>
          </w:pPr>
          <w:hyperlink w:anchor="_Toc72497443" w:history="1">
            <w:r w:rsidR="00550FE8" w:rsidRPr="00E1524E">
              <w:rPr>
                <w:rStyle w:val="Hyperlink"/>
                <w:rFonts w:cs="Times New Roman"/>
                <w:noProof/>
              </w:rPr>
              <w:t>Future Research</w:t>
            </w:r>
            <w:r w:rsidR="00550FE8">
              <w:rPr>
                <w:noProof/>
                <w:webHidden/>
              </w:rPr>
              <w:tab/>
            </w:r>
            <w:r w:rsidR="00550FE8">
              <w:rPr>
                <w:noProof/>
                <w:webHidden/>
              </w:rPr>
              <w:fldChar w:fldCharType="begin"/>
            </w:r>
            <w:r w:rsidR="00550FE8">
              <w:rPr>
                <w:noProof/>
                <w:webHidden/>
              </w:rPr>
              <w:instrText xml:space="preserve"> PAGEREF _Toc72497443 \h </w:instrText>
            </w:r>
            <w:r w:rsidR="00550FE8">
              <w:rPr>
                <w:noProof/>
                <w:webHidden/>
              </w:rPr>
            </w:r>
            <w:r w:rsidR="00550FE8">
              <w:rPr>
                <w:noProof/>
                <w:webHidden/>
              </w:rPr>
              <w:fldChar w:fldCharType="separate"/>
            </w:r>
            <w:r w:rsidR="0016524D">
              <w:rPr>
                <w:noProof/>
                <w:webHidden/>
              </w:rPr>
              <w:t>80</w:t>
            </w:r>
            <w:r w:rsidR="00550FE8">
              <w:rPr>
                <w:noProof/>
                <w:webHidden/>
              </w:rPr>
              <w:fldChar w:fldCharType="end"/>
            </w:r>
          </w:hyperlink>
        </w:p>
        <w:p w14:paraId="6E123251" w14:textId="20BFCE89" w:rsidR="00550FE8" w:rsidRDefault="00376332">
          <w:pPr>
            <w:pStyle w:val="TOC2"/>
            <w:rPr>
              <w:rFonts w:eastAsiaTheme="minorEastAsia"/>
              <w:noProof/>
            </w:rPr>
          </w:pPr>
          <w:hyperlink w:anchor="_Toc72497444" w:history="1">
            <w:r w:rsidR="00550FE8" w:rsidRPr="00E1524E">
              <w:rPr>
                <w:rStyle w:val="Hyperlink"/>
                <w:rFonts w:cs="Times New Roman"/>
                <w:noProof/>
              </w:rPr>
              <w:t>Barriers</w:t>
            </w:r>
            <w:r w:rsidR="00550FE8">
              <w:rPr>
                <w:noProof/>
                <w:webHidden/>
              </w:rPr>
              <w:tab/>
            </w:r>
            <w:r w:rsidR="00550FE8">
              <w:rPr>
                <w:noProof/>
                <w:webHidden/>
              </w:rPr>
              <w:fldChar w:fldCharType="begin"/>
            </w:r>
            <w:r w:rsidR="00550FE8">
              <w:rPr>
                <w:noProof/>
                <w:webHidden/>
              </w:rPr>
              <w:instrText xml:space="preserve"> PAGEREF _Toc72497444 \h </w:instrText>
            </w:r>
            <w:r w:rsidR="00550FE8">
              <w:rPr>
                <w:noProof/>
                <w:webHidden/>
              </w:rPr>
            </w:r>
            <w:r w:rsidR="00550FE8">
              <w:rPr>
                <w:noProof/>
                <w:webHidden/>
              </w:rPr>
              <w:fldChar w:fldCharType="separate"/>
            </w:r>
            <w:r w:rsidR="0016524D">
              <w:rPr>
                <w:noProof/>
                <w:webHidden/>
              </w:rPr>
              <w:t>81</w:t>
            </w:r>
            <w:r w:rsidR="00550FE8">
              <w:rPr>
                <w:noProof/>
                <w:webHidden/>
              </w:rPr>
              <w:fldChar w:fldCharType="end"/>
            </w:r>
          </w:hyperlink>
        </w:p>
        <w:p w14:paraId="4B213068" w14:textId="69CFE197" w:rsidR="00550FE8" w:rsidRDefault="00376332">
          <w:pPr>
            <w:pStyle w:val="TOC2"/>
            <w:rPr>
              <w:rFonts w:eastAsiaTheme="minorEastAsia"/>
              <w:noProof/>
            </w:rPr>
          </w:pPr>
          <w:hyperlink w:anchor="_Toc72497445" w:history="1">
            <w:r w:rsidR="00550FE8" w:rsidRPr="00E1524E">
              <w:rPr>
                <w:rStyle w:val="Hyperlink"/>
                <w:rFonts w:cs="Times New Roman"/>
                <w:noProof/>
              </w:rPr>
              <w:t>Praxis</w:t>
            </w:r>
            <w:r w:rsidR="00550FE8">
              <w:rPr>
                <w:noProof/>
                <w:webHidden/>
              </w:rPr>
              <w:tab/>
            </w:r>
            <w:r w:rsidR="00550FE8">
              <w:rPr>
                <w:noProof/>
                <w:webHidden/>
              </w:rPr>
              <w:fldChar w:fldCharType="begin"/>
            </w:r>
            <w:r w:rsidR="00550FE8">
              <w:rPr>
                <w:noProof/>
                <w:webHidden/>
              </w:rPr>
              <w:instrText xml:space="preserve"> PAGEREF _Toc72497445 \h </w:instrText>
            </w:r>
            <w:r w:rsidR="00550FE8">
              <w:rPr>
                <w:noProof/>
                <w:webHidden/>
              </w:rPr>
            </w:r>
            <w:r w:rsidR="00550FE8">
              <w:rPr>
                <w:noProof/>
                <w:webHidden/>
              </w:rPr>
              <w:fldChar w:fldCharType="separate"/>
            </w:r>
            <w:r w:rsidR="0016524D">
              <w:rPr>
                <w:noProof/>
                <w:webHidden/>
              </w:rPr>
              <w:t>83</w:t>
            </w:r>
            <w:r w:rsidR="00550FE8">
              <w:rPr>
                <w:noProof/>
                <w:webHidden/>
              </w:rPr>
              <w:fldChar w:fldCharType="end"/>
            </w:r>
          </w:hyperlink>
        </w:p>
        <w:p w14:paraId="534ADDAC" w14:textId="29BA5F79" w:rsidR="00550FE8" w:rsidRDefault="00376332">
          <w:pPr>
            <w:pStyle w:val="TOC1"/>
            <w:rPr>
              <w:rFonts w:eastAsiaTheme="minorEastAsia"/>
              <w:noProof/>
            </w:rPr>
          </w:pPr>
          <w:hyperlink w:anchor="_Toc72497446" w:history="1">
            <w:r w:rsidR="00550FE8" w:rsidRPr="00E1524E">
              <w:rPr>
                <w:rStyle w:val="Hyperlink"/>
                <w:noProof/>
              </w:rPr>
              <w:t>References</w:t>
            </w:r>
            <w:r w:rsidR="00550FE8">
              <w:rPr>
                <w:noProof/>
                <w:webHidden/>
              </w:rPr>
              <w:tab/>
            </w:r>
            <w:r w:rsidR="00550FE8">
              <w:rPr>
                <w:noProof/>
                <w:webHidden/>
              </w:rPr>
              <w:fldChar w:fldCharType="begin"/>
            </w:r>
            <w:r w:rsidR="00550FE8">
              <w:rPr>
                <w:noProof/>
                <w:webHidden/>
              </w:rPr>
              <w:instrText xml:space="preserve"> PAGEREF _Toc72497446 \h </w:instrText>
            </w:r>
            <w:r w:rsidR="00550FE8">
              <w:rPr>
                <w:noProof/>
                <w:webHidden/>
              </w:rPr>
            </w:r>
            <w:r w:rsidR="00550FE8">
              <w:rPr>
                <w:noProof/>
                <w:webHidden/>
              </w:rPr>
              <w:fldChar w:fldCharType="separate"/>
            </w:r>
            <w:r w:rsidR="0016524D">
              <w:rPr>
                <w:noProof/>
                <w:webHidden/>
              </w:rPr>
              <w:t>86</w:t>
            </w:r>
            <w:r w:rsidR="00550FE8">
              <w:rPr>
                <w:noProof/>
                <w:webHidden/>
              </w:rPr>
              <w:fldChar w:fldCharType="end"/>
            </w:r>
          </w:hyperlink>
        </w:p>
        <w:p w14:paraId="7A26EBCB" w14:textId="484C0AA1" w:rsidR="00550FE8" w:rsidRDefault="00376332">
          <w:pPr>
            <w:pStyle w:val="TOC1"/>
            <w:rPr>
              <w:rFonts w:eastAsiaTheme="minorEastAsia"/>
              <w:noProof/>
            </w:rPr>
          </w:pPr>
          <w:hyperlink w:anchor="_Toc72497447" w:history="1">
            <w:r w:rsidR="00550FE8" w:rsidRPr="00E1524E">
              <w:rPr>
                <w:rStyle w:val="Hyperlink"/>
                <w:noProof/>
              </w:rPr>
              <w:t>Appendices</w:t>
            </w:r>
            <w:r w:rsidR="00550FE8">
              <w:rPr>
                <w:noProof/>
                <w:webHidden/>
              </w:rPr>
              <w:tab/>
            </w:r>
            <w:r w:rsidR="00550FE8">
              <w:rPr>
                <w:noProof/>
                <w:webHidden/>
              </w:rPr>
              <w:fldChar w:fldCharType="begin"/>
            </w:r>
            <w:r w:rsidR="00550FE8">
              <w:rPr>
                <w:noProof/>
                <w:webHidden/>
              </w:rPr>
              <w:instrText xml:space="preserve"> PAGEREF _Toc72497447 \h </w:instrText>
            </w:r>
            <w:r w:rsidR="00550FE8">
              <w:rPr>
                <w:noProof/>
                <w:webHidden/>
              </w:rPr>
            </w:r>
            <w:r w:rsidR="00550FE8">
              <w:rPr>
                <w:noProof/>
                <w:webHidden/>
              </w:rPr>
              <w:fldChar w:fldCharType="separate"/>
            </w:r>
            <w:r w:rsidR="0016524D">
              <w:rPr>
                <w:noProof/>
                <w:webHidden/>
              </w:rPr>
              <w:t>102</w:t>
            </w:r>
            <w:r w:rsidR="00550FE8">
              <w:rPr>
                <w:noProof/>
                <w:webHidden/>
              </w:rPr>
              <w:fldChar w:fldCharType="end"/>
            </w:r>
          </w:hyperlink>
        </w:p>
        <w:p w14:paraId="4230C28E" w14:textId="534C8215" w:rsidR="00550FE8" w:rsidRDefault="00376332">
          <w:pPr>
            <w:pStyle w:val="TOC2"/>
            <w:rPr>
              <w:rFonts w:eastAsiaTheme="minorEastAsia"/>
              <w:noProof/>
            </w:rPr>
          </w:pPr>
          <w:hyperlink w:anchor="_Toc72497448" w:history="1">
            <w:r w:rsidR="00550FE8" w:rsidRPr="00E1524E">
              <w:rPr>
                <w:rStyle w:val="Hyperlink"/>
                <w:noProof/>
              </w:rPr>
              <w:t>Appendix 1. Figures</w:t>
            </w:r>
            <w:r w:rsidR="00550FE8">
              <w:rPr>
                <w:noProof/>
                <w:webHidden/>
              </w:rPr>
              <w:tab/>
            </w:r>
            <w:r w:rsidR="00550FE8">
              <w:rPr>
                <w:noProof/>
                <w:webHidden/>
              </w:rPr>
              <w:fldChar w:fldCharType="begin"/>
            </w:r>
            <w:r w:rsidR="00550FE8">
              <w:rPr>
                <w:noProof/>
                <w:webHidden/>
              </w:rPr>
              <w:instrText xml:space="preserve"> PAGEREF _Toc72497448 \h </w:instrText>
            </w:r>
            <w:r w:rsidR="00550FE8">
              <w:rPr>
                <w:noProof/>
                <w:webHidden/>
              </w:rPr>
            </w:r>
            <w:r w:rsidR="00550FE8">
              <w:rPr>
                <w:noProof/>
                <w:webHidden/>
              </w:rPr>
              <w:fldChar w:fldCharType="separate"/>
            </w:r>
            <w:r w:rsidR="0016524D">
              <w:rPr>
                <w:noProof/>
                <w:webHidden/>
              </w:rPr>
              <w:t>102</w:t>
            </w:r>
            <w:r w:rsidR="00550FE8">
              <w:rPr>
                <w:noProof/>
                <w:webHidden/>
              </w:rPr>
              <w:fldChar w:fldCharType="end"/>
            </w:r>
          </w:hyperlink>
        </w:p>
        <w:p w14:paraId="63A4AC82" w14:textId="3089C5A1" w:rsidR="00550FE8" w:rsidRDefault="00376332">
          <w:pPr>
            <w:pStyle w:val="TOC2"/>
            <w:rPr>
              <w:rFonts w:eastAsiaTheme="minorEastAsia"/>
              <w:noProof/>
            </w:rPr>
          </w:pPr>
          <w:hyperlink w:anchor="_Toc72497449" w:history="1">
            <w:r w:rsidR="00550FE8" w:rsidRPr="00E1524E">
              <w:rPr>
                <w:rStyle w:val="Hyperlink"/>
                <w:noProof/>
              </w:rPr>
              <w:t>Appendix 2. Tables</w:t>
            </w:r>
            <w:r w:rsidR="00550FE8">
              <w:rPr>
                <w:noProof/>
                <w:webHidden/>
              </w:rPr>
              <w:tab/>
            </w:r>
            <w:r w:rsidR="00550FE8">
              <w:rPr>
                <w:noProof/>
                <w:webHidden/>
              </w:rPr>
              <w:fldChar w:fldCharType="begin"/>
            </w:r>
            <w:r w:rsidR="00550FE8">
              <w:rPr>
                <w:noProof/>
                <w:webHidden/>
              </w:rPr>
              <w:instrText xml:space="preserve"> PAGEREF _Toc72497449 \h </w:instrText>
            </w:r>
            <w:r w:rsidR="00550FE8">
              <w:rPr>
                <w:noProof/>
                <w:webHidden/>
              </w:rPr>
            </w:r>
            <w:r w:rsidR="00550FE8">
              <w:rPr>
                <w:noProof/>
                <w:webHidden/>
              </w:rPr>
              <w:fldChar w:fldCharType="separate"/>
            </w:r>
            <w:r w:rsidR="0016524D">
              <w:rPr>
                <w:noProof/>
                <w:webHidden/>
              </w:rPr>
              <w:t>107</w:t>
            </w:r>
            <w:r w:rsidR="00550FE8">
              <w:rPr>
                <w:noProof/>
                <w:webHidden/>
              </w:rPr>
              <w:fldChar w:fldCharType="end"/>
            </w:r>
          </w:hyperlink>
        </w:p>
        <w:p w14:paraId="3F7AD8C9" w14:textId="40FEF5AC" w:rsidR="00550FE8" w:rsidRDefault="00376332">
          <w:pPr>
            <w:pStyle w:val="TOC2"/>
            <w:rPr>
              <w:rFonts w:eastAsiaTheme="minorEastAsia"/>
              <w:noProof/>
            </w:rPr>
          </w:pPr>
          <w:hyperlink w:anchor="_Toc72497450" w:history="1">
            <w:r w:rsidR="00550FE8" w:rsidRPr="00E1524E">
              <w:rPr>
                <w:rStyle w:val="Hyperlink"/>
                <w:noProof/>
              </w:rPr>
              <w:t>Appendix 3. Survey Instrument</w:t>
            </w:r>
            <w:r w:rsidR="00550FE8">
              <w:rPr>
                <w:noProof/>
                <w:webHidden/>
              </w:rPr>
              <w:tab/>
            </w:r>
            <w:r w:rsidR="00550FE8">
              <w:rPr>
                <w:noProof/>
                <w:webHidden/>
              </w:rPr>
              <w:fldChar w:fldCharType="begin"/>
            </w:r>
            <w:r w:rsidR="00550FE8">
              <w:rPr>
                <w:noProof/>
                <w:webHidden/>
              </w:rPr>
              <w:instrText xml:space="preserve"> PAGEREF _Toc72497450 \h </w:instrText>
            </w:r>
            <w:r w:rsidR="00550FE8">
              <w:rPr>
                <w:noProof/>
                <w:webHidden/>
              </w:rPr>
            </w:r>
            <w:r w:rsidR="00550FE8">
              <w:rPr>
                <w:noProof/>
                <w:webHidden/>
              </w:rPr>
              <w:fldChar w:fldCharType="separate"/>
            </w:r>
            <w:r w:rsidR="0016524D">
              <w:rPr>
                <w:noProof/>
                <w:webHidden/>
              </w:rPr>
              <w:t>119</w:t>
            </w:r>
            <w:r w:rsidR="00550FE8">
              <w:rPr>
                <w:noProof/>
                <w:webHidden/>
              </w:rPr>
              <w:fldChar w:fldCharType="end"/>
            </w:r>
          </w:hyperlink>
        </w:p>
        <w:p w14:paraId="4D6DBFC7" w14:textId="66DB5D86" w:rsidR="00B57EF4" w:rsidRDefault="007B1B75" w:rsidP="00623B15">
          <w:pPr>
            <w:jc w:val="both"/>
            <w:rPr>
              <w:rFonts w:cs="Times New Roman"/>
              <w:b/>
              <w:bCs/>
              <w:noProof/>
            </w:rPr>
          </w:pPr>
          <w:r w:rsidRPr="00B57EF4">
            <w:rPr>
              <w:rFonts w:ascii="Times New Roman" w:hAnsi="Times New Roman" w:cs="Times New Roman"/>
              <w:b/>
              <w:bCs/>
              <w:noProof/>
            </w:rPr>
            <w:fldChar w:fldCharType="end"/>
          </w:r>
        </w:p>
      </w:sdtContent>
    </w:sdt>
    <w:p w14:paraId="6328AB4A" w14:textId="77777777" w:rsidR="00C32F63" w:rsidRDefault="00C32F63">
      <w:pPr>
        <w:rPr>
          <w:rFonts w:ascii="Times New Roman" w:eastAsiaTheme="majorEastAsia" w:hAnsi="Times New Roman" w:cs="Times New Roman"/>
          <w:b/>
          <w:sz w:val="28"/>
          <w:szCs w:val="32"/>
        </w:rPr>
      </w:pPr>
      <w:r>
        <w:rPr>
          <w:rFonts w:cs="Times New Roman"/>
        </w:rPr>
        <w:br w:type="page"/>
      </w:r>
    </w:p>
    <w:p w14:paraId="112A5934" w14:textId="40A05D50" w:rsidR="00E8102E" w:rsidRPr="000079B1" w:rsidRDefault="00E8102E" w:rsidP="00E8102E">
      <w:pPr>
        <w:pStyle w:val="Heading1"/>
        <w:rPr>
          <w:rFonts w:cs="Times New Roman"/>
        </w:rPr>
      </w:pPr>
      <w:bookmarkStart w:id="0" w:name="_Toc72497411"/>
      <w:r w:rsidRPr="000079B1">
        <w:rPr>
          <w:rFonts w:cs="Times New Roman"/>
        </w:rPr>
        <w:lastRenderedPageBreak/>
        <w:t>Abstract</w:t>
      </w:r>
      <w:bookmarkEnd w:id="0"/>
    </w:p>
    <w:p w14:paraId="20ACCD99" w14:textId="77777777" w:rsidR="00E8102E" w:rsidRPr="000079B1" w:rsidRDefault="00E8102E" w:rsidP="00E8102E">
      <w:pPr>
        <w:spacing w:line="480" w:lineRule="auto"/>
        <w:ind w:firstLine="720"/>
        <w:rPr>
          <w:rFonts w:ascii="Times New Roman" w:hAnsi="Times New Roman" w:cs="Times New Roman"/>
          <w:sz w:val="24"/>
          <w:szCs w:val="24"/>
        </w:rPr>
      </w:pPr>
      <w:r w:rsidRPr="000079B1">
        <w:rPr>
          <w:rFonts w:ascii="Times New Roman" w:hAnsi="Times New Roman" w:cs="Times New Roman"/>
          <w:sz w:val="24"/>
          <w:szCs w:val="24"/>
        </w:rPr>
        <w:t xml:space="preserve">In this dissertation, I introduce Environmental Allyship: A new measure to capture pro-environmental dispositions. I use this new measure and analyze its relationship with government trust, also measured in a unique way. I review the environmental literature and introduce new theoretical positions regarding this relationship. Structural equations modeling and several confirmatory factor analyses are used to analyze this relationship between Environmental Allyship and government trust. The data used comes from the 2019 Environmental Disposition Survey (EDS) (N = 2,015). Findings suggest that an individual’s trust in the government has a strong, statistically significant correlation with environmental allyship. Persons are less likely to be environmental allies if they do not trust the government. These findings </w:t>
      </w:r>
      <w:r>
        <w:rPr>
          <w:rFonts w:ascii="Times New Roman" w:hAnsi="Times New Roman" w:cs="Times New Roman"/>
          <w:sz w:val="24"/>
          <w:szCs w:val="24"/>
        </w:rPr>
        <w:t xml:space="preserve">and their implications </w:t>
      </w:r>
      <w:r w:rsidRPr="000079B1">
        <w:rPr>
          <w:rFonts w:ascii="Times New Roman" w:hAnsi="Times New Roman" w:cs="Times New Roman"/>
          <w:sz w:val="24"/>
          <w:szCs w:val="24"/>
        </w:rPr>
        <w:t>are discussed in the concluding portion of this paper.</w:t>
      </w:r>
    </w:p>
    <w:p w14:paraId="205838C8" w14:textId="77777777" w:rsidR="00E8102E" w:rsidRDefault="00E8102E" w:rsidP="00E8102E">
      <w:pPr>
        <w:jc w:val="both"/>
        <w:sectPr w:rsidR="00E8102E" w:rsidSect="002E0C75">
          <w:footerReference w:type="default" r:id="rId18"/>
          <w:footerReference w:type="first" r:id="rId19"/>
          <w:pgSz w:w="12240" w:h="15840"/>
          <w:pgMar w:top="1440" w:right="1440" w:bottom="1440" w:left="1440" w:header="720" w:footer="720" w:gutter="0"/>
          <w:pgNumType w:fmt="lowerRoman"/>
          <w:cols w:space="720"/>
          <w:titlePg/>
          <w:docGrid w:linePitch="360"/>
        </w:sectPr>
      </w:pPr>
    </w:p>
    <w:p w14:paraId="6EFE2653" w14:textId="6CE2D37B" w:rsidR="007D24F0" w:rsidRPr="00623B15" w:rsidRDefault="00E815A5" w:rsidP="00623B15">
      <w:pPr>
        <w:pStyle w:val="Heading1"/>
        <w:rPr>
          <w:rFonts w:cs="Times New Roman"/>
        </w:rPr>
      </w:pPr>
      <w:bookmarkStart w:id="1" w:name="_Toc72497412"/>
      <w:r w:rsidRPr="00623B15">
        <w:rPr>
          <w:rFonts w:cs="Times New Roman"/>
        </w:rPr>
        <w:lastRenderedPageBreak/>
        <w:t xml:space="preserve">Chapter 1: </w:t>
      </w:r>
      <w:r w:rsidR="001C0F1F" w:rsidRPr="00623B15">
        <w:rPr>
          <w:rFonts w:cs="Times New Roman"/>
        </w:rPr>
        <w:t>Introduction</w:t>
      </w:r>
      <w:bookmarkEnd w:id="1"/>
    </w:p>
    <w:p w14:paraId="54E0A2F3" w14:textId="3A68B772" w:rsidR="00A72BA1" w:rsidRDefault="00F865B8" w:rsidP="00623B15">
      <w:pPr>
        <w:spacing w:line="480" w:lineRule="auto"/>
        <w:rPr>
          <w:rFonts w:ascii="Times New Roman" w:hAnsi="Times New Roman" w:cs="Times New Roman"/>
          <w:sz w:val="24"/>
          <w:szCs w:val="24"/>
        </w:rPr>
      </w:pPr>
      <w:bookmarkStart w:id="2" w:name="_Hlk55821803"/>
      <w:bookmarkStart w:id="3" w:name="_Hlk35101170"/>
      <w:r>
        <w:rPr>
          <w:rFonts w:ascii="Times New Roman" w:hAnsi="Times New Roman" w:cs="Times New Roman"/>
          <w:sz w:val="24"/>
          <w:szCs w:val="24"/>
        </w:rPr>
        <w:t>Karl Marx was heavily influenced by the philosopher</w:t>
      </w:r>
      <w:r w:rsidR="009E671D">
        <w:rPr>
          <w:rFonts w:ascii="Times New Roman" w:hAnsi="Times New Roman" w:cs="Times New Roman"/>
          <w:sz w:val="24"/>
          <w:szCs w:val="24"/>
        </w:rPr>
        <w:t>s</w:t>
      </w:r>
      <w:r>
        <w:rPr>
          <w:rFonts w:ascii="Times New Roman" w:hAnsi="Times New Roman" w:cs="Times New Roman"/>
          <w:sz w:val="24"/>
          <w:szCs w:val="24"/>
        </w:rPr>
        <w:t xml:space="preserve"> Epicurus</w:t>
      </w:r>
      <w:r w:rsidR="009E671D">
        <w:rPr>
          <w:rFonts w:ascii="Times New Roman" w:hAnsi="Times New Roman" w:cs="Times New Roman"/>
          <w:sz w:val="24"/>
          <w:szCs w:val="24"/>
        </w:rPr>
        <w:t xml:space="preserve"> and Feuerbach</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&lt;EndNote&gt;&lt;Cite&gt;&lt;Author&gt;Foster&lt;/Author&gt;&lt;Year&gt;2012&lt;/Year&gt;&lt;RecNum&gt;128&lt;/RecNum&gt;&lt;DisplayText&gt;(Foster 2012)&lt;/DisplayText&gt;&lt;record&gt;&lt;rec-number&gt;128&lt;/rec-number&gt;&lt;foreign-keys&gt;&lt;key app="EN" db-id="pv9wptxr4swev8e0zarxsa9ss0awdvt5w90f" timestamp="1536001868"&gt;128&lt;/key&gt;&lt;/foreign-keys&gt;&lt;ref-type name="Book"&gt;6&lt;/ref-type&gt;&lt;contributors&gt;&lt;authors&gt;&lt;author&gt;Foster, John Bellamy&lt;/author&gt;&lt;/authors&gt;&lt;/contributors&gt;&lt;titles&gt;&lt;title&gt;Marx&amp;apos;s Ecology: Materialism and Nature&lt;/title&gt;&lt;/titles&gt;&lt;dates&gt;&lt;year&gt;2012&lt;/year&gt;&lt;/dates&gt;&lt;pub-location&gt;Charlesbourg, Québec&lt;/pub-location&gt;&lt;publisher&gt;Braille Jymico Inc.&lt;/publisher&gt;&lt;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(Foster 2012)</w:t>
      </w:r>
      <w:r>
        <w:rPr>
          <w:rFonts w:ascii="Times New Roman" w:hAnsi="Times New Roman" w:cs="Times New Roman"/>
          <w:sz w:val="24"/>
          <w:szCs w:val="24"/>
        </w:rPr>
        <w:fldChar w:fldCharType="end"/>
      </w:r>
      <w:r>
        <w:rPr>
          <w:rFonts w:ascii="Times New Roman" w:hAnsi="Times New Roman" w:cs="Times New Roman"/>
          <w:sz w:val="24"/>
          <w:szCs w:val="24"/>
        </w:rPr>
        <w:t>, who w</w:t>
      </w:r>
      <w:r w:rsidR="00A44C29">
        <w:rPr>
          <w:rFonts w:ascii="Times New Roman" w:hAnsi="Times New Roman" w:cs="Times New Roman"/>
          <w:sz w:val="24"/>
          <w:szCs w:val="24"/>
        </w:rPr>
        <w:t>ere</w:t>
      </w:r>
      <w:r>
        <w:rPr>
          <w:rFonts w:ascii="Times New Roman" w:hAnsi="Times New Roman" w:cs="Times New Roman"/>
          <w:sz w:val="24"/>
          <w:szCs w:val="24"/>
        </w:rPr>
        <w:t xml:space="preserve"> philosophical material</w:t>
      </w:r>
      <w:r w:rsidR="00A44C29">
        <w:rPr>
          <w:rFonts w:ascii="Times New Roman" w:hAnsi="Times New Roman" w:cs="Times New Roman"/>
          <w:sz w:val="24"/>
          <w:szCs w:val="24"/>
        </w:rPr>
        <w:t>ist</w:t>
      </w:r>
      <w:r w:rsidR="00136AF0">
        <w:rPr>
          <w:rFonts w:ascii="Times New Roman" w:hAnsi="Times New Roman" w:cs="Times New Roman"/>
          <w:sz w:val="24"/>
          <w:szCs w:val="24"/>
        </w:rPr>
        <w:t>s</w:t>
      </w:r>
      <w:r>
        <w:rPr>
          <w:rFonts w:ascii="Times New Roman" w:hAnsi="Times New Roman" w:cs="Times New Roman"/>
          <w:sz w:val="24"/>
          <w:szCs w:val="24"/>
        </w:rPr>
        <w:t xml:space="preserve">. </w:t>
      </w:r>
      <w:r w:rsidR="00640711">
        <w:rPr>
          <w:rFonts w:ascii="Times New Roman" w:hAnsi="Times New Roman" w:cs="Times New Roman"/>
          <w:sz w:val="24"/>
          <w:szCs w:val="24"/>
        </w:rPr>
        <w:t xml:space="preserve">In the </w:t>
      </w:r>
      <w:r w:rsidR="00640711" w:rsidRPr="00A63FAB">
        <w:rPr>
          <w:rFonts w:ascii="Times New Roman" w:hAnsi="Times New Roman" w:cs="Times New Roman"/>
          <w:i/>
          <w:iCs/>
          <w:sz w:val="24"/>
          <w:szCs w:val="24"/>
        </w:rPr>
        <w:t>German Ideology</w:t>
      </w:r>
      <w:r w:rsidR="005C48C8">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0A7C4D">
        <w:rPr>
          <w:rFonts w:ascii="Times New Roman" w:hAnsi="Times New Roman" w:cs="Times New Roman"/>
          <w:sz w:val="24"/>
          <w:szCs w:val="24"/>
        </w:rPr>
        <w:instrText xml:space="preserve"> ADDIN EN.CITE &lt;EndNote&gt;&lt;Cite ExcludeAuth="1"&gt;&lt;Author&gt;Marx&lt;/Author&gt;&lt;Year&gt;1976&lt;/Year&gt;&lt;RecNum&gt;110&lt;/RecNum&gt;&lt;DisplayText&gt;([1846] 1976)&lt;/DisplayText&gt;&lt;record&gt;&lt;rec-number&gt;110&lt;/rec-number&gt;&lt;foreign-keys&gt;&lt;key app="EN" db-id="pv9wptxr4swev8e0zarxsa9ss0awdvt5w90f" timestamp="1536001863"&gt;110&lt;/key&gt;&lt;/foreign-keys&gt;&lt;ref-type name="Book"&gt;6&lt;/ref-type&gt;&lt;contributors&gt;&lt;authors&gt;&lt;author&gt;Marx, Karl&lt;/author&gt;&lt;author&gt;Engels, Friedrich&lt;/author&gt;&lt;/authors&gt;&lt;/contributors&gt;&lt;titles&gt;&lt;title&gt;The German Ideology&lt;/title&gt;&lt;/titles&gt;&lt;dates&gt;&lt;year&gt;1976&lt;/year&gt;&lt;/dates&gt;&lt;pub-location&gt;Moscow&lt;/pub-location&gt;&lt;publisher&gt;Progress Publishers&lt;/publisher&gt;&lt;orig-pub&gt;1846&lt;/orig-pub&gt;&lt;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sidR="000A7C4D">
        <w:rPr>
          <w:rFonts w:ascii="Times New Roman" w:hAnsi="Times New Roman" w:cs="Times New Roman"/>
          <w:noProof/>
          <w:sz w:val="24"/>
          <w:szCs w:val="24"/>
        </w:rPr>
        <w:t>([1846] 1976)</w:t>
      </w:r>
      <w:r>
        <w:rPr>
          <w:rFonts w:ascii="Times New Roman" w:hAnsi="Times New Roman" w:cs="Times New Roman"/>
          <w:sz w:val="24"/>
          <w:szCs w:val="24"/>
        </w:rPr>
        <w:fldChar w:fldCharType="end"/>
      </w:r>
      <w:r w:rsidR="00640711">
        <w:rPr>
          <w:rFonts w:ascii="Times New Roman" w:hAnsi="Times New Roman" w:cs="Times New Roman"/>
          <w:sz w:val="24"/>
          <w:szCs w:val="24"/>
        </w:rPr>
        <w:t xml:space="preserve">, as well as many of his other writings, </w:t>
      </w:r>
      <w:r w:rsidR="00A72BA1">
        <w:rPr>
          <w:rFonts w:ascii="Times New Roman" w:hAnsi="Times New Roman" w:cs="Times New Roman"/>
          <w:sz w:val="24"/>
          <w:szCs w:val="24"/>
        </w:rPr>
        <w:t>Marx</w:t>
      </w:r>
      <w:r w:rsidR="00640711">
        <w:rPr>
          <w:rFonts w:ascii="Times New Roman" w:hAnsi="Times New Roman" w:cs="Times New Roman"/>
          <w:sz w:val="24"/>
          <w:szCs w:val="24"/>
        </w:rPr>
        <w:t>’s arguments align with the traditions of philosophical materialis</w:t>
      </w:r>
      <w:r w:rsidR="005C48C8">
        <w:rPr>
          <w:rFonts w:ascii="Times New Roman" w:hAnsi="Times New Roman" w:cs="Times New Roman"/>
          <w:sz w:val="24"/>
          <w:szCs w:val="24"/>
        </w:rPr>
        <w:t>m</w:t>
      </w:r>
      <w:r w:rsidR="00640711">
        <w:rPr>
          <w:rFonts w:ascii="Times New Roman" w:hAnsi="Times New Roman" w:cs="Times New Roman"/>
          <w:sz w:val="24"/>
          <w:szCs w:val="24"/>
        </w:rPr>
        <w:t xml:space="preserve">. He describes his dispositions about culture, indicating that he believes that the material circumstances in which we find ourselves directly impact </w:t>
      </w:r>
      <w:r w:rsidR="008C21A0">
        <w:rPr>
          <w:rFonts w:ascii="Times New Roman" w:hAnsi="Times New Roman" w:cs="Times New Roman"/>
          <w:sz w:val="24"/>
          <w:szCs w:val="24"/>
        </w:rPr>
        <w:t>how</w:t>
      </w:r>
      <w:r w:rsidR="00640711">
        <w:rPr>
          <w:rFonts w:ascii="Times New Roman" w:hAnsi="Times New Roman" w:cs="Times New Roman"/>
          <w:sz w:val="24"/>
          <w:szCs w:val="24"/>
        </w:rPr>
        <w:t xml:space="preserve"> we engage with the material world. These material circumstances come to be the conditions we create as a result of our response to previous material realities.</w:t>
      </w:r>
      <w:r w:rsidR="005C48C8">
        <w:rPr>
          <w:rFonts w:ascii="Times New Roman" w:hAnsi="Times New Roman" w:cs="Times New Roman"/>
          <w:sz w:val="24"/>
          <w:szCs w:val="24"/>
        </w:rPr>
        <w:t xml:space="preserve"> Thus, a continuous cyclical pattern exists, with material conditions impacting our culture, and our culture impacting material conditions.</w:t>
      </w:r>
      <w:r w:rsidR="002478BD">
        <w:rPr>
          <w:rFonts w:ascii="Times New Roman" w:hAnsi="Times New Roman" w:cs="Times New Roman"/>
          <w:sz w:val="24"/>
          <w:szCs w:val="24"/>
        </w:rPr>
        <w:t xml:space="preserve"> An analysis of </w:t>
      </w:r>
      <w:r w:rsidR="00A44C29">
        <w:rPr>
          <w:rFonts w:ascii="Times New Roman" w:hAnsi="Times New Roman" w:cs="Times New Roman"/>
          <w:sz w:val="24"/>
          <w:szCs w:val="24"/>
        </w:rPr>
        <w:t>a</w:t>
      </w:r>
      <w:r w:rsidR="002478BD">
        <w:rPr>
          <w:rFonts w:ascii="Times New Roman" w:hAnsi="Times New Roman" w:cs="Times New Roman"/>
          <w:sz w:val="24"/>
          <w:szCs w:val="24"/>
        </w:rPr>
        <w:t xml:space="preserve"> social world that do</w:t>
      </w:r>
      <w:r w:rsidR="00A44C29">
        <w:rPr>
          <w:rFonts w:ascii="Times New Roman" w:hAnsi="Times New Roman" w:cs="Times New Roman"/>
          <w:sz w:val="24"/>
          <w:szCs w:val="24"/>
        </w:rPr>
        <w:t>es</w:t>
      </w:r>
      <w:r w:rsidR="002478BD">
        <w:rPr>
          <w:rFonts w:ascii="Times New Roman" w:hAnsi="Times New Roman" w:cs="Times New Roman"/>
          <w:sz w:val="24"/>
          <w:szCs w:val="24"/>
        </w:rPr>
        <w:t xml:space="preserve"> not include the natural world is rejected in materialist traditions. </w:t>
      </w:r>
    </w:p>
    <w:p w14:paraId="45EC656F" w14:textId="742FBC5B" w:rsidR="005C48C8" w:rsidRDefault="005C48C8" w:rsidP="00623B1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By contrast, </w:t>
      </w:r>
      <w:r w:rsidR="003D5AB9">
        <w:rPr>
          <w:rFonts w:ascii="Times New Roman" w:hAnsi="Times New Roman" w:cs="Times New Roman"/>
          <w:sz w:val="24"/>
          <w:szCs w:val="24"/>
        </w:rPr>
        <w:t xml:space="preserve">many </w:t>
      </w:r>
      <w:r>
        <w:rPr>
          <w:rFonts w:ascii="Times New Roman" w:hAnsi="Times New Roman" w:cs="Times New Roman"/>
          <w:sz w:val="24"/>
          <w:szCs w:val="24"/>
        </w:rPr>
        <w:t>philosophical idealis</w:t>
      </w:r>
      <w:r w:rsidR="003D5AB9">
        <w:rPr>
          <w:rFonts w:ascii="Times New Roman" w:hAnsi="Times New Roman" w:cs="Times New Roman"/>
          <w:sz w:val="24"/>
          <w:szCs w:val="24"/>
        </w:rPr>
        <w:t xml:space="preserve">t traditions, in opposition to materialist </w:t>
      </w:r>
      <w:r w:rsidR="00136AF0">
        <w:rPr>
          <w:rFonts w:ascii="Times New Roman" w:hAnsi="Times New Roman" w:cs="Times New Roman"/>
          <w:sz w:val="24"/>
          <w:szCs w:val="24"/>
        </w:rPr>
        <w:t>ones</w:t>
      </w:r>
      <w:r w:rsidR="003D5AB9">
        <w:rPr>
          <w:rFonts w:ascii="Times New Roman" w:hAnsi="Times New Roman" w:cs="Times New Roman"/>
          <w:sz w:val="24"/>
          <w:szCs w:val="24"/>
        </w:rPr>
        <w:t>,</w:t>
      </w:r>
      <w:r>
        <w:rPr>
          <w:rFonts w:ascii="Times New Roman" w:hAnsi="Times New Roman" w:cs="Times New Roman"/>
          <w:sz w:val="24"/>
          <w:szCs w:val="24"/>
        </w:rPr>
        <w:t xml:space="preserve"> state the momentum of this cycle between culture and material conditions is primarily fueled by ideas. </w:t>
      </w:r>
      <w:r w:rsidR="003D5AB9">
        <w:rPr>
          <w:rFonts w:ascii="Times New Roman" w:hAnsi="Times New Roman" w:cs="Times New Roman"/>
          <w:sz w:val="24"/>
          <w:szCs w:val="24"/>
        </w:rPr>
        <w:t xml:space="preserve">Weber was a </w:t>
      </w:r>
      <w:r w:rsidR="00F865B8">
        <w:rPr>
          <w:rFonts w:ascii="Times New Roman" w:hAnsi="Times New Roman" w:cs="Times New Roman"/>
          <w:sz w:val="24"/>
          <w:szCs w:val="24"/>
        </w:rPr>
        <w:t xml:space="preserve">philosophical </w:t>
      </w:r>
      <w:r w:rsidR="003D5AB9">
        <w:rPr>
          <w:rFonts w:ascii="Times New Roman" w:hAnsi="Times New Roman" w:cs="Times New Roman"/>
          <w:sz w:val="24"/>
          <w:szCs w:val="24"/>
        </w:rPr>
        <w:t xml:space="preserve">idealist </w:t>
      </w:r>
      <w:r w:rsidR="00864457">
        <w:rPr>
          <w:rFonts w:ascii="Times New Roman" w:hAnsi="Times New Roman" w:cs="Times New Roman"/>
          <w:sz w:val="24"/>
          <w:szCs w:val="24"/>
        </w:rPr>
        <w:t>himself</w:t>
      </w:r>
      <w:r w:rsidR="003D5AB9">
        <w:rPr>
          <w:rFonts w:ascii="Times New Roman" w:hAnsi="Times New Roman" w:cs="Times New Roman"/>
          <w:sz w:val="24"/>
          <w:szCs w:val="24"/>
        </w:rPr>
        <w:t xml:space="preserve"> as h</w:t>
      </w:r>
      <w:r w:rsidR="00864457">
        <w:rPr>
          <w:rFonts w:ascii="Times New Roman" w:hAnsi="Times New Roman" w:cs="Times New Roman"/>
          <w:sz w:val="24"/>
          <w:szCs w:val="24"/>
        </w:rPr>
        <w:t>is</w:t>
      </w:r>
      <w:r w:rsidR="003D5AB9">
        <w:rPr>
          <w:rFonts w:ascii="Times New Roman" w:hAnsi="Times New Roman" w:cs="Times New Roman"/>
          <w:sz w:val="24"/>
          <w:szCs w:val="24"/>
        </w:rPr>
        <w:t xml:space="preserve"> intellectual work is rooted in neo-Kantian philosophy. In Weber’s seminal work</w:t>
      </w:r>
      <w:r w:rsidR="00CA3B48">
        <w:rPr>
          <w:rFonts w:ascii="Times New Roman" w:hAnsi="Times New Roman" w:cs="Times New Roman"/>
          <w:sz w:val="24"/>
          <w:szCs w:val="24"/>
        </w:rPr>
        <w:t>,</w:t>
      </w:r>
      <w:r w:rsidR="003D5AB9">
        <w:rPr>
          <w:rFonts w:ascii="Times New Roman" w:hAnsi="Times New Roman" w:cs="Times New Roman"/>
          <w:sz w:val="24"/>
          <w:szCs w:val="24"/>
        </w:rPr>
        <w:t xml:space="preserve"> </w:t>
      </w:r>
      <w:r w:rsidR="003D5AB9" w:rsidRPr="00864457">
        <w:rPr>
          <w:rFonts w:ascii="Times New Roman" w:hAnsi="Times New Roman" w:cs="Times New Roman"/>
          <w:i/>
          <w:iCs/>
          <w:sz w:val="24"/>
          <w:szCs w:val="24"/>
        </w:rPr>
        <w:t>The Protestant Ethic and the Spirit of Capitalism</w:t>
      </w:r>
      <w:r w:rsidR="003D5AB9">
        <w:rPr>
          <w:rFonts w:ascii="Times New Roman" w:hAnsi="Times New Roman" w:cs="Times New Roman"/>
          <w:sz w:val="24"/>
          <w:szCs w:val="24"/>
        </w:rPr>
        <w:t xml:space="preserve"> </w:t>
      </w:r>
      <w:r w:rsidR="00F865B8">
        <w:rPr>
          <w:rFonts w:ascii="Times New Roman" w:hAnsi="Times New Roman" w:cs="Times New Roman"/>
          <w:sz w:val="24"/>
          <w:szCs w:val="24"/>
        </w:rPr>
        <w:fldChar w:fldCharType="begin"/>
      </w:r>
      <w:r w:rsidR="000A7C4D">
        <w:rPr>
          <w:rFonts w:ascii="Times New Roman" w:hAnsi="Times New Roman" w:cs="Times New Roman"/>
          <w:sz w:val="24"/>
          <w:szCs w:val="24"/>
        </w:rPr>
        <w:instrText xml:space="preserve"> ADDIN EN.CITE &lt;EndNote&gt;&lt;Cite ExcludeAuth="1"&gt;&lt;Author&gt;Weber&lt;/Author&gt;&lt;Year&gt;2012&lt;/Year&gt;&lt;RecNum&gt;849&lt;/RecNum&gt;&lt;DisplayText&gt;([1905] 2012)&lt;/DisplayText&gt;&lt;record&gt;&lt;rec-number&gt;849&lt;/rec-number&gt;&lt;foreign-keys&gt;&lt;key app="EN" db-id="pv9wptxr4swev8e0zarxsa9ss0awdvt5w90f" timestamp="1611937653"&gt;849&lt;/key&gt;&lt;/foreign-keys&gt;&lt;ref-type name="Book"&gt;6&lt;/ref-type&gt;&lt;contributors&gt;&lt;authors&gt;&lt;author&gt;Weber, M.&lt;/author&gt;&lt;/authors&gt;&lt;/contributors&gt;&lt;titles&gt;&lt;title&gt;The Protestant Ethic and the Spirit of Capitalism&lt;/title&gt;&lt;/titles&gt;&lt;dates&gt;&lt;year&gt;2012&lt;/year&gt;&lt;/dates&gt;&lt;publisher&gt;Dover Publications&lt;/publisher&gt;&lt;orig-pub&gt;1905&lt;/orig-pub&gt;&lt;isbn&gt;9780486122373&lt;/isbn&gt;&lt;urls&gt;&lt;related-urls&gt;&lt;url&gt;https://books.google.com/books?id=ez7CAgAAQBAJ&lt;/url&gt;&lt;/related-urls&gt;&lt;/urls&gt;&lt;/record&gt;&lt;/Cite&gt;&lt;/EndNote&gt;</w:instrText>
      </w:r>
      <w:r w:rsidR="00F865B8">
        <w:rPr>
          <w:rFonts w:ascii="Times New Roman" w:hAnsi="Times New Roman" w:cs="Times New Roman"/>
          <w:sz w:val="24"/>
          <w:szCs w:val="24"/>
        </w:rPr>
        <w:fldChar w:fldCharType="separate"/>
      </w:r>
      <w:r w:rsidR="000A7C4D">
        <w:rPr>
          <w:rFonts w:ascii="Times New Roman" w:hAnsi="Times New Roman" w:cs="Times New Roman"/>
          <w:noProof/>
          <w:sz w:val="24"/>
          <w:szCs w:val="24"/>
        </w:rPr>
        <w:t>([1905] 2012)</w:t>
      </w:r>
      <w:r w:rsidR="00F865B8">
        <w:rPr>
          <w:rFonts w:ascii="Times New Roman" w:hAnsi="Times New Roman" w:cs="Times New Roman"/>
          <w:sz w:val="24"/>
          <w:szCs w:val="24"/>
        </w:rPr>
        <w:fldChar w:fldCharType="end"/>
      </w:r>
      <w:r w:rsidR="003D5AB9">
        <w:rPr>
          <w:rFonts w:ascii="Times New Roman" w:hAnsi="Times New Roman" w:cs="Times New Roman"/>
          <w:sz w:val="24"/>
          <w:szCs w:val="24"/>
        </w:rPr>
        <w:t xml:space="preserve">, Weber describes the impact ideas, in this case Protestant values and hyper-rationalization, can have on our material world. </w:t>
      </w:r>
      <w:r w:rsidR="00864457">
        <w:rPr>
          <w:rFonts w:ascii="Times New Roman" w:hAnsi="Times New Roman" w:cs="Times New Roman"/>
          <w:sz w:val="24"/>
          <w:szCs w:val="24"/>
        </w:rPr>
        <w:t xml:space="preserve">The pursuit over the mastery of the world is, according to Weber, only made possible through the development of ideas, or a culture of ideas, that allows for the rise of the </w:t>
      </w:r>
      <w:proofErr w:type="spellStart"/>
      <w:r w:rsidR="00864457" w:rsidRPr="00864457">
        <w:rPr>
          <w:rStyle w:val="Emphasis"/>
          <w:rFonts w:ascii="Times New Roman" w:hAnsi="Times New Roman" w:cs="Times New Roman"/>
        </w:rPr>
        <w:t>Berufsmensch</w:t>
      </w:r>
      <w:proofErr w:type="spellEnd"/>
      <w:r w:rsidR="00864457">
        <w:rPr>
          <w:rFonts w:ascii="Times New Roman" w:hAnsi="Times New Roman" w:cs="Times New Roman"/>
          <w:sz w:val="24"/>
          <w:szCs w:val="24"/>
        </w:rPr>
        <w:t>, a person of vocation who is not concerned with the purpose or meaning of their v</w:t>
      </w:r>
      <w:r w:rsidR="00CA3B48">
        <w:rPr>
          <w:rFonts w:ascii="Times New Roman" w:hAnsi="Times New Roman" w:cs="Times New Roman"/>
          <w:sz w:val="24"/>
          <w:szCs w:val="24"/>
        </w:rPr>
        <w:t>o</w:t>
      </w:r>
      <w:r w:rsidR="00864457">
        <w:rPr>
          <w:rFonts w:ascii="Times New Roman" w:hAnsi="Times New Roman" w:cs="Times New Roman"/>
          <w:sz w:val="24"/>
          <w:szCs w:val="24"/>
        </w:rPr>
        <w:t>cation, but rather only the utilitarian outcomes of their v</w:t>
      </w:r>
      <w:r w:rsidR="00A63FAB">
        <w:rPr>
          <w:rFonts w:ascii="Times New Roman" w:hAnsi="Times New Roman" w:cs="Times New Roman"/>
          <w:sz w:val="24"/>
          <w:szCs w:val="24"/>
        </w:rPr>
        <w:t>o</w:t>
      </w:r>
      <w:r w:rsidR="00864457">
        <w:rPr>
          <w:rFonts w:ascii="Times New Roman" w:hAnsi="Times New Roman" w:cs="Times New Roman"/>
          <w:sz w:val="24"/>
          <w:szCs w:val="24"/>
        </w:rPr>
        <w:t>cation.</w:t>
      </w:r>
    </w:p>
    <w:p w14:paraId="070C9DF9" w14:textId="4B5DF491" w:rsidR="00F47EA6" w:rsidRDefault="00864457" w:rsidP="00623B15">
      <w:pPr>
        <w:spacing w:line="480" w:lineRule="auto"/>
        <w:rPr>
          <w:rFonts w:ascii="Times New Roman" w:hAnsi="Times New Roman" w:cs="Times New Roman"/>
          <w:sz w:val="24"/>
          <w:szCs w:val="24"/>
        </w:rPr>
      </w:pPr>
      <w:r>
        <w:rPr>
          <w:rFonts w:ascii="Times New Roman" w:hAnsi="Times New Roman" w:cs="Times New Roman"/>
          <w:sz w:val="24"/>
          <w:szCs w:val="24"/>
        </w:rPr>
        <w:tab/>
        <w:t>Marx</w:t>
      </w:r>
      <w:r w:rsidR="00A44C29">
        <w:rPr>
          <w:rFonts w:ascii="Times New Roman" w:hAnsi="Times New Roman" w:cs="Times New Roman"/>
          <w:sz w:val="24"/>
          <w:szCs w:val="24"/>
        </w:rPr>
        <w:t xml:space="preserve"> later</w:t>
      </w:r>
      <w:r>
        <w:rPr>
          <w:rFonts w:ascii="Times New Roman" w:hAnsi="Times New Roman" w:cs="Times New Roman"/>
          <w:sz w:val="24"/>
          <w:szCs w:val="24"/>
        </w:rPr>
        <w:t xml:space="preserve"> </w:t>
      </w:r>
      <w:r w:rsidR="005562B3">
        <w:rPr>
          <w:rFonts w:ascii="Times New Roman" w:hAnsi="Times New Roman" w:cs="Times New Roman"/>
          <w:sz w:val="24"/>
          <w:szCs w:val="24"/>
        </w:rPr>
        <w:t>rejected</w:t>
      </w:r>
      <w:r>
        <w:rPr>
          <w:rFonts w:ascii="Times New Roman" w:hAnsi="Times New Roman" w:cs="Times New Roman"/>
          <w:sz w:val="24"/>
          <w:szCs w:val="24"/>
        </w:rPr>
        <w:t xml:space="preserve"> </w:t>
      </w:r>
      <w:r w:rsidR="00A44C29">
        <w:rPr>
          <w:rFonts w:ascii="Times New Roman" w:hAnsi="Times New Roman" w:cs="Times New Roman"/>
          <w:sz w:val="24"/>
          <w:szCs w:val="24"/>
        </w:rPr>
        <w:t xml:space="preserve">philosophical </w:t>
      </w:r>
      <w:r>
        <w:rPr>
          <w:rFonts w:ascii="Times New Roman" w:hAnsi="Times New Roman" w:cs="Times New Roman"/>
          <w:sz w:val="24"/>
          <w:szCs w:val="24"/>
        </w:rPr>
        <w:t xml:space="preserve">materialism </w:t>
      </w:r>
      <w:r w:rsidR="00A63FAB">
        <w:rPr>
          <w:rFonts w:ascii="Times New Roman" w:hAnsi="Times New Roman" w:cs="Times New Roman"/>
          <w:sz w:val="24"/>
          <w:szCs w:val="24"/>
        </w:rPr>
        <w:t xml:space="preserve">of the time </w:t>
      </w:r>
      <w:r>
        <w:rPr>
          <w:rFonts w:ascii="Times New Roman" w:hAnsi="Times New Roman" w:cs="Times New Roman"/>
          <w:sz w:val="24"/>
          <w:szCs w:val="24"/>
        </w:rPr>
        <w:t xml:space="preserve">because </w:t>
      </w:r>
      <w:r w:rsidR="00A63FAB">
        <w:rPr>
          <w:rFonts w:ascii="Times New Roman" w:hAnsi="Times New Roman" w:cs="Times New Roman"/>
          <w:sz w:val="24"/>
          <w:szCs w:val="24"/>
        </w:rPr>
        <w:t>it</w:t>
      </w:r>
      <w:r>
        <w:rPr>
          <w:rFonts w:ascii="Times New Roman" w:hAnsi="Times New Roman" w:cs="Times New Roman"/>
          <w:sz w:val="24"/>
          <w:szCs w:val="24"/>
        </w:rPr>
        <w:t xml:space="preserve"> was primarily associated </w:t>
      </w:r>
      <w:r w:rsidR="008C21A0">
        <w:rPr>
          <w:rFonts w:ascii="Times New Roman" w:hAnsi="Times New Roman" w:cs="Times New Roman"/>
          <w:sz w:val="24"/>
          <w:szCs w:val="24"/>
        </w:rPr>
        <w:t>with</w:t>
      </w:r>
      <w:r w:rsidR="005562B3">
        <w:rPr>
          <w:rFonts w:ascii="Times New Roman" w:hAnsi="Times New Roman" w:cs="Times New Roman"/>
          <w:sz w:val="24"/>
          <w:szCs w:val="24"/>
        </w:rPr>
        <w:t xml:space="preserve"> </w:t>
      </w:r>
      <w:r w:rsidR="00A3511E">
        <w:rPr>
          <w:rFonts w:ascii="Times New Roman" w:hAnsi="Times New Roman" w:cs="Times New Roman"/>
          <w:sz w:val="24"/>
          <w:szCs w:val="24"/>
        </w:rPr>
        <w:t xml:space="preserve">scientific </w:t>
      </w:r>
      <w:r w:rsidR="005562B3">
        <w:rPr>
          <w:rFonts w:ascii="Times New Roman" w:hAnsi="Times New Roman" w:cs="Times New Roman"/>
          <w:sz w:val="24"/>
          <w:szCs w:val="24"/>
        </w:rPr>
        <w:t xml:space="preserve">positivism, </w:t>
      </w:r>
      <w:r w:rsidR="00A3511E">
        <w:rPr>
          <w:rFonts w:ascii="Times New Roman" w:hAnsi="Times New Roman" w:cs="Times New Roman"/>
          <w:sz w:val="24"/>
          <w:szCs w:val="24"/>
        </w:rPr>
        <w:t>utilitarian</w:t>
      </w:r>
      <w:r w:rsidR="005562B3">
        <w:rPr>
          <w:rFonts w:ascii="Times New Roman" w:hAnsi="Times New Roman" w:cs="Times New Roman"/>
          <w:sz w:val="24"/>
          <w:szCs w:val="24"/>
        </w:rPr>
        <w:t>ism,</w:t>
      </w:r>
      <w:r>
        <w:rPr>
          <w:rFonts w:ascii="Times New Roman" w:hAnsi="Times New Roman" w:cs="Times New Roman"/>
          <w:sz w:val="24"/>
          <w:szCs w:val="24"/>
        </w:rPr>
        <w:t xml:space="preserve"> </w:t>
      </w:r>
      <w:r w:rsidR="005562B3">
        <w:rPr>
          <w:rFonts w:ascii="Times New Roman" w:hAnsi="Times New Roman" w:cs="Times New Roman"/>
          <w:sz w:val="24"/>
          <w:szCs w:val="24"/>
        </w:rPr>
        <w:t xml:space="preserve">instrumentalism, and rationalism </w:t>
      </w:r>
      <w:r w:rsidR="005562B3">
        <w:rPr>
          <w:rFonts w:ascii="Times New Roman" w:hAnsi="Times New Roman" w:cs="Times New Roman"/>
          <w:sz w:val="24"/>
          <w:szCs w:val="24"/>
        </w:rPr>
        <w:fldChar w:fldCharType="begin"/>
      </w:r>
      <w:r w:rsidR="005562B3">
        <w:rPr>
          <w:rFonts w:ascii="Times New Roman" w:hAnsi="Times New Roman" w:cs="Times New Roman"/>
          <w:sz w:val="24"/>
          <w:szCs w:val="24"/>
        </w:rPr>
        <w:instrText xml:space="preserve"> ADDIN EN.CITE &lt;EndNote&gt;&lt;Cite&gt;&lt;Author&gt;Foster&lt;/Author&gt;&lt;Year&gt;2012&lt;/Year&gt;&lt;RecNum&gt;128&lt;/RecNum&gt;&lt;DisplayText&gt;(Foster 2012)&lt;/DisplayText&gt;&lt;record&gt;&lt;rec-number&gt;128&lt;/rec-number&gt;&lt;foreign-keys&gt;&lt;key app="EN" db-id="pv9wptxr4swev8e0zarxsa9ss0awdvt5w90f" timestamp="1536001868"&gt;128&lt;/key&gt;&lt;/foreign-keys&gt;&lt;ref-type name="Book"&gt;6&lt;/ref-type&gt;&lt;contributors&gt;&lt;authors&gt;&lt;author&gt;Foster, John Bellamy&lt;/author&gt;&lt;/authors&gt;&lt;/contributors&gt;&lt;titles&gt;&lt;title&gt;Marx&amp;apos;s Ecology: Materialism and Nature&lt;/title&gt;&lt;/titles&gt;&lt;dates&gt;&lt;year&gt;2012&lt;/year&gt;&lt;/dates&gt;&lt;pub-location&gt;Charlesbourg, Québec&lt;/pub-location&gt;&lt;publisher&gt;Braille Jymico Inc.&lt;/publisher&gt;&lt;urls&gt;&lt;/urls&gt;&lt;remote-database-name&gt;/z-wcorg/&lt;/remote-database-name&gt;&lt;remote-database-provider&gt;http://worldcat.org&lt;/remote-database-provider&gt;&lt;language&gt;English&lt;/language&gt;&lt;/record&gt;&lt;/Cite&gt;&lt;/EndNote&gt;</w:instrText>
      </w:r>
      <w:r w:rsidR="005562B3">
        <w:rPr>
          <w:rFonts w:ascii="Times New Roman" w:hAnsi="Times New Roman" w:cs="Times New Roman"/>
          <w:sz w:val="24"/>
          <w:szCs w:val="24"/>
        </w:rPr>
        <w:fldChar w:fldCharType="separate"/>
      </w:r>
      <w:r w:rsidR="005562B3">
        <w:rPr>
          <w:rFonts w:ascii="Times New Roman" w:hAnsi="Times New Roman" w:cs="Times New Roman"/>
          <w:noProof/>
          <w:sz w:val="24"/>
          <w:szCs w:val="24"/>
        </w:rPr>
        <w:t>(Foster 2012)</w:t>
      </w:r>
      <w:r w:rsidR="005562B3">
        <w:rPr>
          <w:rFonts w:ascii="Times New Roman" w:hAnsi="Times New Roman" w:cs="Times New Roman"/>
          <w:sz w:val="24"/>
          <w:szCs w:val="24"/>
        </w:rPr>
        <w:fldChar w:fldCharType="end"/>
      </w:r>
      <w:r w:rsidR="00147C02">
        <w:rPr>
          <w:rFonts w:ascii="Times New Roman" w:hAnsi="Times New Roman" w:cs="Times New Roman"/>
          <w:sz w:val="24"/>
          <w:szCs w:val="24"/>
        </w:rPr>
        <w:t>.</w:t>
      </w:r>
      <w:r w:rsidR="00A44C29">
        <w:rPr>
          <w:rFonts w:ascii="Times New Roman" w:hAnsi="Times New Roman" w:cs="Times New Roman"/>
          <w:sz w:val="24"/>
          <w:szCs w:val="24"/>
        </w:rPr>
        <w:t xml:space="preserve"> This contention began with Marx’s later writings regarding the environment, agriculture, and urbanization.</w:t>
      </w:r>
      <w:r w:rsidR="00147C02">
        <w:rPr>
          <w:rFonts w:ascii="Times New Roman" w:hAnsi="Times New Roman" w:cs="Times New Roman"/>
          <w:sz w:val="24"/>
          <w:szCs w:val="24"/>
        </w:rPr>
        <w:t xml:space="preserve"> Because of this, Marx adopted a more pluralist philosophy</w:t>
      </w:r>
      <w:r w:rsidR="0044492B">
        <w:rPr>
          <w:rFonts w:ascii="Times New Roman" w:hAnsi="Times New Roman" w:cs="Times New Roman"/>
          <w:sz w:val="24"/>
          <w:szCs w:val="24"/>
        </w:rPr>
        <w:t xml:space="preserve"> </w:t>
      </w:r>
      <w:r w:rsidR="008C21A0">
        <w:rPr>
          <w:rFonts w:ascii="Times New Roman" w:hAnsi="Times New Roman" w:cs="Times New Roman"/>
          <w:sz w:val="24"/>
          <w:szCs w:val="24"/>
        </w:rPr>
        <w:t>concerning</w:t>
      </w:r>
      <w:r w:rsidR="0044492B">
        <w:rPr>
          <w:rFonts w:ascii="Times New Roman" w:hAnsi="Times New Roman" w:cs="Times New Roman"/>
          <w:sz w:val="24"/>
          <w:szCs w:val="24"/>
        </w:rPr>
        <w:t xml:space="preserve"> the</w:t>
      </w:r>
      <w:r w:rsidR="00147C02">
        <w:rPr>
          <w:rFonts w:ascii="Times New Roman" w:hAnsi="Times New Roman" w:cs="Times New Roman"/>
          <w:sz w:val="24"/>
          <w:szCs w:val="24"/>
        </w:rPr>
        <w:t xml:space="preserve"> </w:t>
      </w:r>
      <w:r w:rsidR="00147C02">
        <w:rPr>
          <w:rFonts w:ascii="Times New Roman" w:hAnsi="Times New Roman" w:cs="Times New Roman"/>
          <w:sz w:val="24"/>
          <w:szCs w:val="24"/>
        </w:rPr>
        <w:lastRenderedPageBreak/>
        <w:t>materialist</w:t>
      </w:r>
      <w:r w:rsidR="0044492B">
        <w:rPr>
          <w:rFonts w:ascii="Times New Roman" w:hAnsi="Times New Roman" w:cs="Times New Roman"/>
          <w:sz w:val="24"/>
          <w:szCs w:val="24"/>
        </w:rPr>
        <w:t>/</w:t>
      </w:r>
      <w:r w:rsidR="00147C02">
        <w:rPr>
          <w:rFonts w:ascii="Times New Roman" w:hAnsi="Times New Roman" w:cs="Times New Roman"/>
          <w:sz w:val="24"/>
          <w:szCs w:val="24"/>
        </w:rPr>
        <w:t>idealist divide</w:t>
      </w:r>
      <w:r w:rsidR="00F47EA6">
        <w:rPr>
          <w:rFonts w:ascii="Times New Roman" w:hAnsi="Times New Roman" w:cs="Times New Roman"/>
          <w:sz w:val="24"/>
          <w:szCs w:val="24"/>
        </w:rPr>
        <w:t xml:space="preserve"> which, in the case of Marx, Foster refers to as “dialectical naturalism”</w:t>
      </w:r>
      <w:r w:rsidR="00136AF0">
        <w:rPr>
          <w:rFonts w:ascii="Times New Roman" w:hAnsi="Times New Roman" w:cs="Times New Roman"/>
          <w:sz w:val="24"/>
          <w:szCs w:val="24"/>
        </w:rPr>
        <w:t xml:space="preserve"> </w:t>
      </w:r>
      <w:r w:rsidR="00136AF0">
        <w:rPr>
          <w:rFonts w:ascii="Times New Roman" w:hAnsi="Times New Roman" w:cs="Times New Roman"/>
          <w:sz w:val="24"/>
          <w:szCs w:val="24"/>
        </w:rPr>
        <w:fldChar w:fldCharType="begin"/>
      </w:r>
      <w:r w:rsidR="00136AF0">
        <w:rPr>
          <w:rFonts w:ascii="Times New Roman" w:hAnsi="Times New Roman" w:cs="Times New Roman"/>
          <w:sz w:val="24"/>
          <w:szCs w:val="24"/>
        </w:rPr>
        <w:instrText xml:space="preserve"> ADDIN EN.CITE &lt;EndNote&gt;&lt;Cite ExcludeAuth="1"&gt;&lt;Author&gt;Foster&lt;/Author&gt;&lt;Year&gt;2012&lt;/Year&gt;&lt;RecNum&gt;128&lt;/RecNum&gt;&lt;DisplayText&gt;(2012)&lt;/DisplayText&gt;&lt;record&gt;&lt;rec-number&gt;128&lt;/rec-number&gt;&lt;foreign-keys&gt;&lt;key app="EN" db-id="pv9wptxr4swev8e0zarxsa9ss0awdvt5w90f" timestamp="1536001868"&gt;128&lt;/key&gt;&lt;/foreign-keys&gt;&lt;ref-type name="Book"&gt;6&lt;/ref-type&gt;&lt;contributors&gt;&lt;authors&gt;&lt;author&gt;Foster, John Bellamy&lt;/author&gt;&lt;/authors&gt;&lt;/contributors&gt;&lt;titles&gt;&lt;title&gt;Marx&amp;apos;s Ecology: Materialism and Nature&lt;/title&gt;&lt;/titles&gt;&lt;dates&gt;&lt;year&gt;2012&lt;/year&gt;&lt;/dates&gt;&lt;pub-location&gt;Charlesbourg, Québec&lt;/pub-location&gt;&lt;publisher&gt;Braille Jymico Inc.&lt;/publisher&gt;&lt;urls&gt;&lt;/urls&gt;&lt;remote-database-name&gt;/z-wcorg/&lt;/remote-database-name&gt;&lt;remote-database-provider&gt;http://worldcat.org&lt;/remote-database-provider&gt;&lt;language&gt;English&lt;/language&gt;&lt;/record&gt;&lt;/Cite&gt;&lt;/EndNote&gt;</w:instrText>
      </w:r>
      <w:r w:rsidR="00136AF0">
        <w:rPr>
          <w:rFonts w:ascii="Times New Roman" w:hAnsi="Times New Roman" w:cs="Times New Roman"/>
          <w:sz w:val="24"/>
          <w:szCs w:val="24"/>
        </w:rPr>
        <w:fldChar w:fldCharType="separate"/>
      </w:r>
      <w:r w:rsidR="00136AF0">
        <w:rPr>
          <w:rFonts w:ascii="Times New Roman" w:hAnsi="Times New Roman" w:cs="Times New Roman"/>
          <w:noProof/>
          <w:sz w:val="24"/>
          <w:szCs w:val="24"/>
        </w:rPr>
        <w:t>(2012)</w:t>
      </w:r>
      <w:r w:rsidR="00136AF0">
        <w:rPr>
          <w:rFonts w:ascii="Times New Roman" w:hAnsi="Times New Roman" w:cs="Times New Roman"/>
          <w:sz w:val="24"/>
          <w:szCs w:val="24"/>
        </w:rPr>
        <w:fldChar w:fldCharType="end"/>
      </w:r>
      <w:r w:rsidR="00147C02">
        <w:rPr>
          <w:rFonts w:ascii="Times New Roman" w:hAnsi="Times New Roman" w:cs="Times New Roman"/>
          <w:sz w:val="24"/>
          <w:szCs w:val="24"/>
        </w:rPr>
        <w:t>.</w:t>
      </w:r>
      <w:r w:rsidR="00A44C29">
        <w:rPr>
          <w:rFonts w:ascii="Times New Roman" w:hAnsi="Times New Roman" w:cs="Times New Roman"/>
          <w:sz w:val="24"/>
          <w:szCs w:val="24"/>
        </w:rPr>
        <w:t xml:space="preserve"> </w:t>
      </w:r>
      <w:r w:rsidR="00A63FAB">
        <w:rPr>
          <w:rFonts w:ascii="Times New Roman" w:hAnsi="Times New Roman" w:cs="Times New Roman"/>
          <w:sz w:val="24"/>
          <w:szCs w:val="24"/>
        </w:rPr>
        <w:t>Marx bec</w:t>
      </w:r>
      <w:r w:rsidR="00136AF0">
        <w:rPr>
          <w:rFonts w:ascii="Times New Roman" w:hAnsi="Times New Roman" w:cs="Times New Roman"/>
          <w:sz w:val="24"/>
          <w:szCs w:val="24"/>
        </w:rPr>
        <w:t>a</w:t>
      </w:r>
      <w:r w:rsidR="00A63FAB">
        <w:rPr>
          <w:rFonts w:ascii="Times New Roman" w:hAnsi="Times New Roman" w:cs="Times New Roman"/>
          <w:sz w:val="24"/>
          <w:szCs w:val="24"/>
        </w:rPr>
        <w:t>me very interested in the way humanity engaged with the natural world, particularly ways fueled by</w:t>
      </w:r>
      <w:r w:rsidR="00A63FAB" w:rsidRPr="00A63FAB">
        <w:rPr>
          <w:rFonts w:ascii="Times New Roman" w:hAnsi="Times New Roman" w:cs="Times New Roman"/>
          <w:sz w:val="24"/>
          <w:szCs w:val="24"/>
        </w:rPr>
        <w:t xml:space="preserve"> </w:t>
      </w:r>
      <w:r w:rsidR="00A63FAB">
        <w:rPr>
          <w:rFonts w:ascii="Times New Roman" w:hAnsi="Times New Roman" w:cs="Times New Roman"/>
          <w:sz w:val="24"/>
          <w:szCs w:val="24"/>
        </w:rPr>
        <w:t xml:space="preserve">the ideas of utilitarianism, instrumentalism, and capitalism, </w:t>
      </w:r>
      <w:r w:rsidR="008C21A0">
        <w:rPr>
          <w:rFonts w:ascii="Times New Roman" w:hAnsi="Times New Roman" w:cs="Times New Roman"/>
          <w:sz w:val="24"/>
          <w:szCs w:val="24"/>
        </w:rPr>
        <w:t xml:space="preserve">which </w:t>
      </w:r>
      <w:r w:rsidR="00A63FAB">
        <w:rPr>
          <w:rFonts w:ascii="Times New Roman" w:hAnsi="Times New Roman" w:cs="Times New Roman"/>
          <w:sz w:val="24"/>
          <w:szCs w:val="24"/>
        </w:rPr>
        <w:t xml:space="preserve">impacted the degradation of the environment primarily through the mechanism of metabolic rift. </w:t>
      </w:r>
    </w:p>
    <w:p w14:paraId="6F97A045" w14:textId="2146624C" w:rsidR="00430D57" w:rsidRDefault="00147C02" w:rsidP="00F47EA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Nevertheless, many </w:t>
      </w:r>
      <w:r w:rsidR="00A44C29">
        <w:rPr>
          <w:rFonts w:ascii="Times New Roman" w:hAnsi="Times New Roman" w:cs="Times New Roman"/>
          <w:sz w:val="24"/>
          <w:szCs w:val="24"/>
        </w:rPr>
        <w:t xml:space="preserve">scientific </w:t>
      </w:r>
      <w:r>
        <w:rPr>
          <w:rFonts w:ascii="Times New Roman" w:hAnsi="Times New Roman" w:cs="Times New Roman"/>
          <w:sz w:val="24"/>
          <w:szCs w:val="24"/>
        </w:rPr>
        <w:t>materialist thinkers, such as</w:t>
      </w:r>
      <w:r w:rsidR="00864457">
        <w:rPr>
          <w:rFonts w:ascii="Times New Roman" w:hAnsi="Times New Roman" w:cs="Times New Roman"/>
          <w:sz w:val="24"/>
          <w:szCs w:val="24"/>
        </w:rPr>
        <w:t xml:space="preserve"> </w:t>
      </w:r>
      <w:r w:rsidR="0020330F">
        <w:rPr>
          <w:rFonts w:ascii="Times New Roman" w:hAnsi="Times New Roman" w:cs="Times New Roman"/>
          <w:sz w:val="24"/>
          <w:szCs w:val="24"/>
        </w:rPr>
        <w:t xml:space="preserve">the classic </w:t>
      </w:r>
      <w:r w:rsidR="00F865B8">
        <w:rPr>
          <w:rFonts w:ascii="Times New Roman" w:hAnsi="Times New Roman" w:cs="Times New Roman"/>
          <w:sz w:val="24"/>
          <w:szCs w:val="24"/>
        </w:rPr>
        <w:t>Francis</w:t>
      </w:r>
      <w:r w:rsidR="00864457">
        <w:rPr>
          <w:rFonts w:ascii="Times New Roman" w:hAnsi="Times New Roman" w:cs="Times New Roman"/>
          <w:sz w:val="24"/>
          <w:szCs w:val="24"/>
        </w:rPr>
        <w:t xml:space="preserve"> Bacon</w:t>
      </w:r>
      <w:r>
        <w:rPr>
          <w:rFonts w:ascii="Times New Roman" w:hAnsi="Times New Roman" w:cs="Times New Roman"/>
          <w:sz w:val="24"/>
          <w:szCs w:val="24"/>
        </w:rPr>
        <w:t xml:space="preserve">, </w:t>
      </w:r>
      <w:r w:rsidR="005562B3">
        <w:rPr>
          <w:rFonts w:ascii="Times New Roman" w:hAnsi="Times New Roman" w:cs="Times New Roman"/>
          <w:sz w:val="24"/>
          <w:szCs w:val="24"/>
        </w:rPr>
        <w:t>believe</w:t>
      </w:r>
      <w:r>
        <w:rPr>
          <w:rFonts w:ascii="Times New Roman" w:hAnsi="Times New Roman" w:cs="Times New Roman"/>
          <w:sz w:val="24"/>
          <w:szCs w:val="24"/>
        </w:rPr>
        <w:t xml:space="preserve">d it was the responsibility of humans to dominate over the natural world, subjugating it to </w:t>
      </w:r>
      <w:r w:rsidR="00A44C29">
        <w:rPr>
          <w:rFonts w:ascii="Times New Roman" w:hAnsi="Times New Roman" w:cs="Times New Roman"/>
          <w:sz w:val="24"/>
          <w:szCs w:val="24"/>
        </w:rPr>
        <w:t>the</w:t>
      </w:r>
      <w:r>
        <w:rPr>
          <w:rFonts w:ascii="Times New Roman" w:hAnsi="Times New Roman" w:cs="Times New Roman"/>
          <w:sz w:val="24"/>
          <w:szCs w:val="24"/>
        </w:rPr>
        <w:t xml:space="preserve"> needs</w:t>
      </w:r>
      <w:r w:rsidR="00A44C29">
        <w:rPr>
          <w:rFonts w:ascii="Times New Roman" w:hAnsi="Times New Roman" w:cs="Times New Roman"/>
          <w:sz w:val="24"/>
          <w:szCs w:val="24"/>
        </w:rPr>
        <w:t xml:space="preserve"> of humanity</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&lt;EndNote&gt;&lt;Cite&gt;&lt;Author&gt;Scalercio&lt;/Author&gt;&lt;Year&gt;2018&lt;/Year&gt;&lt;RecNum&gt;851&lt;/RecNum&gt;&lt;DisplayText&gt;(Scalercio 2018)&lt;/DisplayText&gt;&lt;record&gt;&lt;rec-number&gt;851&lt;/rec-number&gt;&lt;foreign-keys&gt;&lt;key app="EN" db-id="pv9wptxr4swev8e0zarxsa9ss0awdvt5w90f" timestamp="1612197345"&gt;851&lt;/key&gt;&lt;/foreign-keys&gt;&lt;ref-type name="Journal Article"&gt;17&lt;/ref-type&gt;&lt;contributors&gt;&lt;authors&gt;&lt;author&gt;Scalercio, Mauro&lt;/author&gt;&lt;/authors&gt;&lt;/contributors&gt;&lt;titles&gt;&lt;title&gt;Dominating Nature and Colonialism. Francis Bacon’s View of Europe and the New World&lt;/title&gt;&lt;secondary-title&gt;History of European Ideas&lt;/secondary-title&gt;&lt;/titles&gt;&lt;periodical&gt;&lt;full-title&gt;History of European Ideas&lt;/full-title&gt;&lt;/periodical&gt;&lt;pages&gt;1076-1091&lt;/pages&gt;&lt;volume&gt;44&lt;/volume&gt;&lt;number&gt;8&lt;/number&gt;&lt;dates&gt;&lt;year&gt;2018&lt;/year&gt;&lt;pub-dates&gt;&lt;date&gt;2018/11/17&lt;/date&gt;&lt;/pub-dates&gt;&lt;/dates&gt;&lt;publisher&gt;Routledge&lt;/publisher&gt;&lt;isbn&gt;0191-6599&lt;/isbn&gt;&lt;urls&gt;&lt;related-urls&gt;&lt;url&gt;https://doi.org/10.1080/01916599.2018.1512282&lt;/url&gt;&lt;/related-urls&gt;&lt;/urls&gt;&lt;electronic-resource-num&gt;10.1080/01916599.2018.1512282&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(Scalercio 2018)</w:t>
      </w:r>
      <w:r>
        <w:rPr>
          <w:rFonts w:ascii="Times New Roman" w:hAnsi="Times New Roman" w:cs="Times New Roman"/>
          <w:sz w:val="24"/>
          <w:szCs w:val="24"/>
        </w:rPr>
        <w:fldChar w:fldCharType="end"/>
      </w:r>
      <w:r>
        <w:rPr>
          <w:rFonts w:ascii="Times New Roman" w:hAnsi="Times New Roman" w:cs="Times New Roman"/>
          <w:sz w:val="24"/>
          <w:szCs w:val="24"/>
        </w:rPr>
        <w:t>.</w:t>
      </w:r>
      <w:r w:rsidR="00F47EA6">
        <w:rPr>
          <w:rFonts w:ascii="Times New Roman" w:hAnsi="Times New Roman" w:cs="Times New Roman"/>
          <w:sz w:val="24"/>
          <w:szCs w:val="24"/>
        </w:rPr>
        <w:t xml:space="preserve"> </w:t>
      </w:r>
      <w:r w:rsidR="009E671D">
        <w:rPr>
          <w:rFonts w:ascii="Times New Roman" w:hAnsi="Times New Roman" w:cs="Times New Roman"/>
          <w:sz w:val="24"/>
          <w:szCs w:val="24"/>
        </w:rPr>
        <w:t xml:space="preserve">These materialist traditions are still present in contemporary culture </w:t>
      </w:r>
      <w:r w:rsidR="009E671D">
        <w:rPr>
          <w:rFonts w:ascii="Times New Roman" w:hAnsi="Times New Roman" w:cs="Times New Roman"/>
          <w:sz w:val="24"/>
          <w:szCs w:val="24"/>
        </w:rPr>
        <w:fldChar w:fldCharType="begin"/>
      </w:r>
      <w:r w:rsidR="00F47EA6">
        <w:rPr>
          <w:rFonts w:ascii="Times New Roman" w:hAnsi="Times New Roman" w:cs="Times New Roman"/>
          <w:sz w:val="24"/>
          <w:szCs w:val="24"/>
        </w:rPr>
        <w:instrText xml:space="preserve"> ADDIN EN.CITE &lt;EndNote&gt;&lt;Cite&gt;&lt;Author&gt;Bidhendi&lt;/Author&gt;&lt;Year&gt;2014&lt;/Year&gt;&lt;RecNum&gt;852&lt;/RecNum&gt;&lt;DisplayText&gt;(Bidhendi, Nigomatullina and Shiravand 2014, Burns 2009)&lt;/DisplayText&gt;&lt;record&gt;&lt;rec-number&gt;852&lt;/rec-number&gt;&lt;foreign-keys&gt;&lt;key app="EN" db-id="pv9wptxr4swev8e0zarxsa9ss0awdvt5w90f" timestamp="1612198154"&gt;852&lt;/key&gt;&lt;/foreign-keys&gt;&lt;ref-type name="Journal Article"&gt;17&lt;/ref-type&gt;&lt;contributors&gt;&lt;authors&gt;&lt;author&gt;Bidhendi, Mohammad&lt;/author&gt;&lt;author&gt;Nigomatullina, Rezida&lt;/author&gt;&lt;author&gt;Shiravand, Mohsen&lt;/author&gt;&lt;/authors&gt;&lt;/contributors&gt;&lt;titles&gt;&lt;title&gt;The Role and Stance of Francis Bacon in Initiating Environmental Crisis Occurrences&lt;/title&gt;&lt;secondary-title&gt;Review of European Studies&lt;/secondary-title&gt;&lt;/titles&gt;&lt;periodical&gt;&lt;full-title&gt;Review of European Studies&lt;/full-title&gt;&lt;/periodical&gt;&lt;volume&gt;6&lt;/volume&gt;&lt;dates&gt;&lt;year&gt;2014&lt;/year&gt;&lt;pub-dates&gt;&lt;date&gt;11/16&lt;/date&gt;&lt;/pub-dates&gt;&lt;/dates&gt;&lt;urls&gt;&lt;/urls&gt;&lt;electronic-resource-num&gt;10.5539/res.v6n4p42&lt;/electronic-resource-num&gt;&lt;/record&gt;&lt;/Cite&gt;&lt;Cite&gt;&lt;Author&gt;Burns&lt;/Author&gt;&lt;Year&gt;2009&lt;/Year&gt;&lt;RecNum&gt;205&lt;/RecNum&gt;&lt;record&gt;&lt;rec-number&gt;205&lt;/rec-number&gt;&lt;foreign-keys&gt;&lt;key app="EN" db-id="pv9wptxr4swev8e0zarxsa9ss0awdvt5w90f" timestamp="1537830917"&gt;205&lt;/key&gt;&lt;/foreign-keys&gt;&lt;ref-type name="Book Section"&gt;5&lt;/ref-type&gt;&lt;contributors&gt;&lt;authors&gt;&lt;author&gt;Burns, Thomas&lt;/author&gt;&lt;/authors&gt;&lt;/contributors&gt;&lt;titles&gt;&lt;title&gt;Culture and the Natural Environment&lt;/title&gt;&lt;secondary-title&gt;Current Trends in Human Ecology&lt;/secondary-title&gt;&lt;/titles&gt;&lt;pages&gt;56-72&lt;/pages&gt;&lt;dates&gt;&lt;year&gt;2009&lt;/year&gt;&lt;/dates&gt;&lt;pub-location&gt;Newcastle upon Tyne, U.K.&lt;/pub-location&gt;&lt;publisher&gt;Cambridge Scholars Press&lt;/publisher&gt;&lt;urls&gt;&lt;/urls&gt;&lt;/record&gt;&lt;/Cite&gt;&lt;/EndNote&gt;</w:instrText>
      </w:r>
      <w:r w:rsidR="009E671D">
        <w:rPr>
          <w:rFonts w:ascii="Times New Roman" w:hAnsi="Times New Roman" w:cs="Times New Roman"/>
          <w:sz w:val="24"/>
          <w:szCs w:val="24"/>
        </w:rPr>
        <w:fldChar w:fldCharType="separate"/>
      </w:r>
      <w:r w:rsidR="00F47EA6">
        <w:rPr>
          <w:rFonts w:ascii="Times New Roman" w:hAnsi="Times New Roman" w:cs="Times New Roman"/>
          <w:noProof/>
          <w:sz w:val="24"/>
          <w:szCs w:val="24"/>
        </w:rPr>
        <w:t>(Bidhendi, Nigomatullina and Shiravand 2014, Burns 2009)</w:t>
      </w:r>
      <w:r w:rsidR="009E671D">
        <w:rPr>
          <w:rFonts w:ascii="Times New Roman" w:hAnsi="Times New Roman" w:cs="Times New Roman"/>
          <w:sz w:val="24"/>
          <w:szCs w:val="24"/>
        </w:rPr>
        <w:fldChar w:fldCharType="end"/>
      </w:r>
      <w:r w:rsidR="009E671D">
        <w:rPr>
          <w:rFonts w:ascii="Times New Roman" w:hAnsi="Times New Roman" w:cs="Times New Roman"/>
          <w:sz w:val="24"/>
          <w:szCs w:val="24"/>
        </w:rPr>
        <w:t xml:space="preserve">. </w:t>
      </w:r>
      <w:bookmarkEnd w:id="2"/>
      <w:bookmarkEnd w:id="3"/>
      <w:r w:rsidR="00A44C29">
        <w:rPr>
          <w:rFonts w:ascii="Times New Roman" w:hAnsi="Times New Roman" w:cs="Times New Roman"/>
          <w:sz w:val="24"/>
          <w:szCs w:val="24"/>
        </w:rPr>
        <w:t>Though these values are not the only values that, directly or indirectly, promote the exploitation of the environment, materialist values are most certainly a</w:t>
      </w:r>
      <w:r w:rsidR="00A63FAB">
        <w:rPr>
          <w:rFonts w:ascii="Times New Roman" w:hAnsi="Times New Roman" w:cs="Times New Roman"/>
          <w:sz w:val="24"/>
          <w:szCs w:val="24"/>
        </w:rPr>
        <w:t xml:space="preserve"> large</w:t>
      </w:r>
      <w:r w:rsidR="00A44C29">
        <w:rPr>
          <w:rFonts w:ascii="Times New Roman" w:hAnsi="Times New Roman" w:cs="Times New Roman"/>
          <w:sz w:val="24"/>
          <w:szCs w:val="24"/>
        </w:rPr>
        <w:t xml:space="preserve"> contributor to an anthropocentric culture</w:t>
      </w:r>
      <w:r w:rsidR="00B57EF4">
        <w:rPr>
          <w:rFonts w:ascii="Times New Roman" w:hAnsi="Times New Roman" w:cs="Times New Roman"/>
          <w:sz w:val="24"/>
          <w:szCs w:val="24"/>
        </w:rPr>
        <w:t xml:space="preserve"> that devalues conservation or nature over the escalation of standards of living for certain humans.</w:t>
      </w:r>
    </w:p>
    <w:p w14:paraId="543267B9" w14:textId="50C62656" w:rsidR="00A63FAB" w:rsidRDefault="00A63FAB" w:rsidP="00F47EA6">
      <w:pPr>
        <w:spacing w:line="480" w:lineRule="auto"/>
        <w:ind w:firstLine="720"/>
        <w:rPr>
          <w:rFonts w:ascii="Times New Roman" w:hAnsi="Times New Roman" w:cs="Times New Roman"/>
          <w:sz w:val="24"/>
          <w:szCs w:val="24"/>
        </w:rPr>
      </w:pPr>
      <w:r>
        <w:rPr>
          <w:rFonts w:ascii="Times New Roman" w:hAnsi="Times New Roman" w:cs="Times New Roman"/>
          <w:sz w:val="24"/>
          <w:szCs w:val="24"/>
        </w:rPr>
        <w:t>This dissertation address</w:t>
      </w:r>
      <w:r w:rsidR="0044492B">
        <w:rPr>
          <w:rFonts w:ascii="Times New Roman" w:hAnsi="Times New Roman" w:cs="Times New Roman"/>
          <w:sz w:val="24"/>
          <w:szCs w:val="24"/>
        </w:rPr>
        <w:t>es the topic of the environment and human</w:t>
      </w:r>
      <w:r>
        <w:rPr>
          <w:rFonts w:ascii="Times New Roman" w:hAnsi="Times New Roman" w:cs="Times New Roman"/>
          <w:sz w:val="24"/>
          <w:szCs w:val="24"/>
        </w:rPr>
        <w:t xml:space="preserve"> culture. Specifically, I</w:t>
      </w:r>
      <w:r w:rsidR="00E62344">
        <w:rPr>
          <w:rFonts w:ascii="Times New Roman" w:hAnsi="Times New Roman" w:cs="Times New Roman"/>
          <w:sz w:val="24"/>
          <w:szCs w:val="24"/>
        </w:rPr>
        <w:t xml:space="preserve"> am</w:t>
      </w:r>
      <w:r>
        <w:rPr>
          <w:rFonts w:ascii="Times New Roman" w:hAnsi="Times New Roman" w:cs="Times New Roman"/>
          <w:sz w:val="24"/>
          <w:szCs w:val="24"/>
        </w:rPr>
        <w:t xml:space="preserve"> concerned with </w:t>
      </w:r>
      <w:r w:rsidR="008C21A0">
        <w:rPr>
          <w:rFonts w:ascii="Times New Roman" w:hAnsi="Times New Roman" w:cs="Times New Roman"/>
          <w:sz w:val="24"/>
          <w:szCs w:val="24"/>
        </w:rPr>
        <w:t>how</w:t>
      </w:r>
      <w:r>
        <w:rPr>
          <w:rFonts w:ascii="Times New Roman" w:hAnsi="Times New Roman" w:cs="Times New Roman"/>
          <w:sz w:val="24"/>
          <w:szCs w:val="24"/>
        </w:rPr>
        <w:t xml:space="preserve"> our culture, the culture of the United States, engages with the environment. I </w:t>
      </w:r>
      <w:r w:rsidR="0044492B">
        <w:rPr>
          <w:rFonts w:ascii="Times New Roman" w:hAnsi="Times New Roman" w:cs="Times New Roman"/>
          <w:sz w:val="24"/>
          <w:szCs w:val="24"/>
        </w:rPr>
        <w:t xml:space="preserve">argue that, as a philosophical pluralist myself, there </w:t>
      </w:r>
      <w:r w:rsidR="008C21A0">
        <w:rPr>
          <w:rFonts w:ascii="Times New Roman" w:hAnsi="Times New Roman" w:cs="Times New Roman"/>
          <w:sz w:val="24"/>
          <w:szCs w:val="24"/>
        </w:rPr>
        <w:t>is</w:t>
      </w:r>
      <w:r w:rsidR="0044492B">
        <w:rPr>
          <w:rFonts w:ascii="Times New Roman" w:hAnsi="Times New Roman" w:cs="Times New Roman"/>
          <w:sz w:val="24"/>
          <w:szCs w:val="24"/>
        </w:rPr>
        <w:t xml:space="preserve"> a multitude of cultural variables that interact with one another to create a cultur</w:t>
      </w:r>
      <w:r w:rsidR="00136AF0">
        <w:rPr>
          <w:rFonts w:ascii="Times New Roman" w:hAnsi="Times New Roman" w:cs="Times New Roman"/>
          <w:sz w:val="24"/>
          <w:szCs w:val="24"/>
        </w:rPr>
        <w:t>al</w:t>
      </w:r>
      <w:r w:rsidR="0044492B">
        <w:rPr>
          <w:rFonts w:ascii="Times New Roman" w:hAnsi="Times New Roman" w:cs="Times New Roman"/>
          <w:sz w:val="24"/>
          <w:szCs w:val="24"/>
        </w:rPr>
        <w:t xml:space="preserve"> synthesis of resistance </w:t>
      </w:r>
      <w:r w:rsidR="00AA21C0">
        <w:rPr>
          <w:rFonts w:ascii="Times New Roman" w:hAnsi="Times New Roman" w:cs="Times New Roman"/>
          <w:sz w:val="24"/>
          <w:szCs w:val="24"/>
        </w:rPr>
        <w:t>against</w:t>
      </w:r>
      <w:r w:rsidR="0044492B">
        <w:rPr>
          <w:rFonts w:ascii="Times New Roman" w:hAnsi="Times New Roman" w:cs="Times New Roman"/>
          <w:sz w:val="24"/>
          <w:szCs w:val="24"/>
        </w:rPr>
        <w:t xml:space="preserve"> pro-environmental values. In this chapter, I will specifically talk about the cultur</w:t>
      </w:r>
      <w:r w:rsidR="00136AF0">
        <w:rPr>
          <w:rFonts w:ascii="Times New Roman" w:hAnsi="Times New Roman" w:cs="Times New Roman"/>
          <w:sz w:val="24"/>
          <w:szCs w:val="24"/>
        </w:rPr>
        <w:t>al</w:t>
      </w:r>
      <w:r w:rsidR="0044492B">
        <w:rPr>
          <w:rFonts w:ascii="Times New Roman" w:hAnsi="Times New Roman" w:cs="Times New Roman"/>
          <w:sz w:val="24"/>
          <w:szCs w:val="24"/>
        </w:rPr>
        <w:t xml:space="preserve"> value systems of the United States that interact with environmental values.</w:t>
      </w:r>
      <w:r w:rsidR="0020330F">
        <w:rPr>
          <w:rFonts w:ascii="Times New Roman" w:hAnsi="Times New Roman" w:cs="Times New Roman"/>
          <w:sz w:val="24"/>
          <w:szCs w:val="24"/>
        </w:rPr>
        <w:t xml:space="preserve"> That being said, I will first begin with a quick overview of some current environmental real</w:t>
      </w:r>
      <w:r w:rsidR="008C21A0">
        <w:rPr>
          <w:rFonts w:ascii="Times New Roman" w:hAnsi="Times New Roman" w:cs="Times New Roman"/>
          <w:sz w:val="24"/>
          <w:szCs w:val="24"/>
        </w:rPr>
        <w:t>i</w:t>
      </w:r>
      <w:r w:rsidR="0020330F">
        <w:rPr>
          <w:rFonts w:ascii="Times New Roman" w:hAnsi="Times New Roman" w:cs="Times New Roman"/>
          <w:sz w:val="24"/>
          <w:szCs w:val="24"/>
        </w:rPr>
        <w:t>ties.</w:t>
      </w:r>
    </w:p>
    <w:p w14:paraId="557CBEB7" w14:textId="77777777" w:rsidR="00F47EA6" w:rsidRPr="00623B15" w:rsidRDefault="00F47EA6" w:rsidP="00623B15">
      <w:pPr>
        <w:spacing w:line="480" w:lineRule="auto"/>
        <w:rPr>
          <w:rFonts w:ascii="Times New Roman" w:hAnsi="Times New Roman" w:cs="Times New Roman"/>
          <w:sz w:val="24"/>
          <w:szCs w:val="24"/>
        </w:rPr>
      </w:pPr>
    </w:p>
    <w:p w14:paraId="54CA4301" w14:textId="5D688108" w:rsidR="00C11C9F" w:rsidRPr="00623B15" w:rsidRDefault="00C11C9F" w:rsidP="00623B15">
      <w:pPr>
        <w:pStyle w:val="Heading2"/>
        <w:rPr>
          <w:rFonts w:cs="Times New Roman"/>
          <w:szCs w:val="24"/>
        </w:rPr>
      </w:pPr>
      <w:bookmarkStart w:id="4" w:name="_Toc72497413"/>
      <w:r w:rsidRPr="00623B15">
        <w:rPr>
          <w:rFonts w:cs="Times New Roman"/>
          <w:szCs w:val="24"/>
        </w:rPr>
        <w:t>The Environmental Crisis</w:t>
      </w:r>
      <w:bookmarkEnd w:id="4"/>
    </w:p>
    <w:p w14:paraId="184B39E6" w14:textId="2413AC11" w:rsidR="00F47EA6" w:rsidRDefault="00F47EA6" w:rsidP="00F47EA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 xml:space="preserve">The environment is in a position of crisis. The solutions to this crisis are complex. </w:t>
      </w:r>
      <w:r w:rsidR="0020330F">
        <w:rPr>
          <w:rFonts w:ascii="Times New Roman" w:hAnsi="Times New Roman" w:cs="Times New Roman"/>
          <w:sz w:val="24"/>
          <w:szCs w:val="24"/>
        </w:rPr>
        <w:t xml:space="preserve">Some scholars suggest that market incentives can solve environmental problems </w:t>
      </w:r>
      <w:r w:rsidR="0020330F">
        <w:rPr>
          <w:rFonts w:ascii="Times New Roman" w:hAnsi="Times New Roman" w:cs="Times New Roman"/>
          <w:sz w:val="24"/>
          <w:szCs w:val="24"/>
        </w:rPr>
        <w:fldChar w:fldCharType="begin"/>
      </w:r>
      <w:r w:rsidR="002B1FCD">
        <w:rPr>
          <w:rFonts w:ascii="Times New Roman" w:hAnsi="Times New Roman" w:cs="Times New Roman"/>
          <w:sz w:val="24"/>
          <w:szCs w:val="24"/>
        </w:rPr>
        <w:instrText xml:space="preserve"> ADDIN EN.CITE &lt;EndNote&gt;&lt;Cite&gt;&lt;Author&gt;Delmas&lt;/Author&gt;&lt;Year&gt;2009&lt;/Year&gt;&lt;RecNum&gt;853&lt;/RecNum&gt;&lt;DisplayText&gt;(Delmas and Young 2009)&lt;/DisplayText&gt;&lt;record&gt;&lt;rec-number&gt;853&lt;/rec-number&gt;&lt;foreign-keys&gt;&lt;key app="EN" db-id="pv9wptxr4swev8e0zarxsa9ss0awdvt5w90f" timestamp="1612201452"&gt;853&lt;/key&gt;&lt;/foreign-keys&gt;&lt;ref-type name="Book"&gt;6&lt;/ref-type&gt;&lt;contributors&gt;&lt;authors&gt;&lt;author&gt;Delmas, Magali A.&lt;/author&gt;&lt;author&gt;Young, Oran R.&lt;/author&gt;&lt;/authors&gt;&lt;/contributors&gt;&lt;titles&gt;&lt;title&gt;Governance for the Environment New Perspectives&lt;/title&gt;&lt;/titles&gt;&lt;dates&gt;&lt;year&gt;2009&lt;/year&gt;&lt;/dates&gt;&lt;pub-location&gt;Cambridge [U.K.]; New York, N.Y.&lt;/pub-location&gt;&lt;publisher&gt;Cambridge University Press&lt;/publisher&gt;&lt;isbn&gt;9780511651458 0511651457 0511593570 9780511593574 9780521519380 0521519381 9780521743006 0521743001 9780511627170 0511627173&lt;/isbn&gt;&lt;urls&gt;&lt;related-urls&gt;&lt;url&gt;http://search.ebscohost.com/login.aspx?direct=true&amp;amp;scope=site&amp;amp;db=nlebk&amp;amp;AN=304804&lt;/url&gt;&lt;/related-urls&gt;&lt;/urls&gt;&lt;remote-database-name&gt;/z-wcorg/&lt;/remote-database-name&gt;&lt;remote-database-provider&gt;http://worldcat.org&lt;/remote-database-provider&gt;&lt;language&gt;English&lt;/language&gt;&lt;/record&gt;&lt;/Cite&gt;&lt;/EndNote&gt;</w:instrText>
      </w:r>
      <w:r w:rsidR="0020330F">
        <w:rPr>
          <w:rFonts w:ascii="Times New Roman" w:hAnsi="Times New Roman" w:cs="Times New Roman"/>
          <w:sz w:val="24"/>
          <w:szCs w:val="24"/>
        </w:rPr>
        <w:fldChar w:fldCharType="separate"/>
      </w:r>
      <w:r w:rsidR="0020330F">
        <w:rPr>
          <w:rFonts w:ascii="Times New Roman" w:hAnsi="Times New Roman" w:cs="Times New Roman"/>
          <w:noProof/>
          <w:sz w:val="24"/>
          <w:szCs w:val="24"/>
        </w:rPr>
        <w:t xml:space="preserve">(Delmas and Young </w:t>
      </w:r>
      <w:r w:rsidR="0020330F">
        <w:rPr>
          <w:rFonts w:ascii="Times New Roman" w:hAnsi="Times New Roman" w:cs="Times New Roman"/>
          <w:noProof/>
          <w:sz w:val="24"/>
          <w:szCs w:val="24"/>
        </w:rPr>
        <w:lastRenderedPageBreak/>
        <w:t>2009)</w:t>
      </w:r>
      <w:r w:rsidR="0020330F">
        <w:rPr>
          <w:rFonts w:ascii="Times New Roman" w:hAnsi="Times New Roman" w:cs="Times New Roman"/>
          <w:sz w:val="24"/>
          <w:szCs w:val="24"/>
        </w:rPr>
        <w:fldChar w:fldCharType="end"/>
      </w:r>
      <w:r w:rsidR="0020330F">
        <w:rPr>
          <w:rFonts w:ascii="Times New Roman" w:hAnsi="Times New Roman" w:cs="Times New Roman"/>
          <w:sz w:val="24"/>
          <w:szCs w:val="24"/>
        </w:rPr>
        <w:t xml:space="preserve">. </w:t>
      </w:r>
      <w:r w:rsidRPr="00623B15">
        <w:rPr>
          <w:rFonts w:ascii="Times New Roman" w:hAnsi="Times New Roman" w:cs="Times New Roman"/>
          <w:sz w:val="24"/>
          <w:szCs w:val="24"/>
        </w:rPr>
        <w:t>Some solutions propose</w:t>
      </w:r>
      <w:r w:rsidR="008C21A0">
        <w:rPr>
          <w:rFonts w:ascii="Times New Roman" w:hAnsi="Times New Roman" w:cs="Times New Roman"/>
          <w:sz w:val="24"/>
          <w:szCs w:val="24"/>
        </w:rPr>
        <w:t xml:space="preserve"> to</w:t>
      </w:r>
      <w:r w:rsidRPr="00623B15">
        <w:rPr>
          <w:rFonts w:ascii="Times New Roman" w:hAnsi="Times New Roman" w:cs="Times New Roman"/>
          <w:sz w:val="24"/>
          <w:szCs w:val="24"/>
        </w:rPr>
        <w:t xml:space="preserve"> involve massive technological investments that ultimately intend to mitigate the impact </w:t>
      </w:r>
      <w:r w:rsidR="00072AF2">
        <w:rPr>
          <w:rFonts w:ascii="Times New Roman" w:hAnsi="Times New Roman" w:cs="Times New Roman"/>
          <w:sz w:val="24"/>
          <w:szCs w:val="24"/>
        </w:rPr>
        <w:t xml:space="preserve">that </w:t>
      </w:r>
      <w:r w:rsidRPr="00623B15">
        <w:rPr>
          <w:rFonts w:ascii="Times New Roman" w:hAnsi="Times New Roman" w:cs="Times New Roman"/>
          <w:sz w:val="24"/>
          <w:szCs w:val="24"/>
        </w:rPr>
        <w:t>humans have on the environment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&lt;EndNote&gt;&lt;Cite&gt;&lt;Author&gt;Fisher&lt;/Author&gt;&lt;Year&gt;2019&lt;/Year&gt;&lt;RecNum&gt;633&lt;/RecNum&gt;&lt;DisplayText&gt;(Fisher and Jorgenson 2019)&lt;/DisplayText&gt;&lt;record&gt;&lt;rec-number&gt;633&lt;/rec-number&gt;&lt;foreign-keys&gt;&lt;key app="EN" db-id="pv9wptxr4swev8e0zarxsa9ss0awdvt5w90f" timestamp="1611881835"&gt;633&lt;/key&gt;&lt;/foreign-keys&gt;&lt;ref-type name="Journal Article"&gt;17&lt;/ref-type&gt;&lt;contributors&gt;&lt;authors&gt;&lt;author&gt;Fisher, Dana R.&lt;/author&gt;&lt;author&gt;Jorgenson, Andrew K.&lt;/author&gt;&lt;/authors&gt;&lt;/contributors&gt;&lt;titles&gt;&lt;title&gt;Ending the Stalemate: Toward a Theory of Anthro-Shift&lt;/title&gt;&lt;secondary-title&gt;Sociological Theory&lt;/secondary-title&gt;&lt;/titles&gt;&lt;periodical&gt;&lt;full-title&gt;Sociological Theory&lt;/full-title&gt;&lt;/periodical&gt;&lt;pages&gt;342-362&lt;/pages&gt;&lt;volume&gt;37&lt;/volume&gt;&lt;number&gt;4&lt;/number&gt;&lt;keywords&gt;&lt;keyword&gt;environmental sociology,environment&lt;/keyword&gt;&lt;/keywords&gt;&lt;dates&gt;&lt;year&gt;2019&lt;/year&gt;&lt;/dates&gt;&lt;urls&gt;&lt;related-urls&gt;&lt;url&gt;https://journals.sagepub.com/doi/abs/10.1177/0735275119888247&lt;/url&gt;&lt;/related-urls&gt;&lt;/urls&gt;&lt;electronic-resource-num&gt;10.1177/0735275119888247&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(Fisher and Jorgenson 2019)</w:t>
      </w:r>
      <w:r>
        <w:rPr>
          <w:rFonts w:ascii="Times New Roman" w:hAnsi="Times New Roman" w:cs="Times New Roman"/>
          <w:sz w:val="24"/>
          <w:szCs w:val="24"/>
        </w:rPr>
        <w:fldChar w:fldCharType="end"/>
      </w:r>
      <w:r w:rsidR="0020330F">
        <w:rPr>
          <w:rFonts w:ascii="Times New Roman" w:hAnsi="Times New Roman" w:cs="Times New Roman"/>
          <w:sz w:val="24"/>
          <w:szCs w:val="24"/>
        </w:rPr>
        <w:t xml:space="preserve">. Both of these potential solutions have their </w:t>
      </w:r>
      <w:r w:rsidRPr="00623B15">
        <w:rPr>
          <w:rFonts w:ascii="Times New Roman" w:hAnsi="Times New Roman" w:cs="Times New Roman"/>
          <w:sz w:val="24"/>
          <w:szCs w:val="24"/>
        </w:rPr>
        <w:t xml:space="preserve">substantial </w:t>
      </w:r>
      <w:r w:rsidR="0020330F">
        <w:rPr>
          <w:rFonts w:ascii="Times New Roman" w:hAnsi="Times New Roman" w:cs="Times New Roman"/>
          <w:sz w:val="24"/>
          <w:szCs w:val="24"/>
        </w:rPr>
        <w:t xml:space="preserve">criticisms </w:t>
      </w:r>
      <w:r w:rsidRPr="00623B15">
        <w:rPr>
          <w:rFonts w:ascii="Times New Roman" w:hAnsi="Times New Roman" w:cs="Times New Roman"/>
          <w:sz w:val="24"/>
          <w:szCs w:val="24"/>
        </w:rPr>
        <w:t xml:space="preserve">mounted against </w:t>
      </w:r>
      <w:r w:rsidR="0020330F">
        <w:rPr>
          <w:rFonts w:ascii="Times New Roman" w:hAnsi="Times New Roman" w:cs="Times New Roman"/>
          <w:sz w:val="24"/>
          <w:szCs w:val="24"/>
        </w:rPr>
        <w:t>them</w:t>
      </w:r>
      <w:r w:rsidRPr="00623B15">
        <w:rPr>
          <w:rFonts w:ascii="Times New Roman" w:hAnsi="Times New Roman" w:cs="Times New Roman"/>
          <w:sz w:val="24"/>
          <w:szCs w:val="24"/>
        </w:rPr>
        <w:t xml:space="preserve"> </w:t>
      </w:r>
      <w:r w:rsidRPr="00623B15">
        <w:rPr>
          <w:rFonts w:ascii="Times New Roman" w:hAnsi="Times New Roman" w:cs="Times New Roman"/>
          <w:sz w:val="24"/>
          <w:szCs w:val="24"/>
        </w:rPr>
        <w:fldChar w:fldCharType="begin"/>
      </w:r>
      <w:r w:rsidR="0020330F">
        <w:rPr>
          <w:rFonts w:ascii="Times New Roman" w:hAnsi="Times New Roman" w:cs="Times New Roman"/>
          <w:sz w:val="24"/>
          <w:szCs w:val="24"/>
        </w:rPr>
        <w:instrText xml:space="preserve"> ADDIN EN.CITE &lt;EndNote&gt;&lt;Cite&gt;&lt;Author&gt;Huesemann&lt;/Author&gt;&lt;Year&gt;2011&lt;/Year&gt;&lt;RecNum&gt;515&lt;/RecNum&gt;&lt;DisplayText&gt;(Huesemann and Huesemann 2011, Magdoff and Foster 2011)&lt;/DisplayText&gt;&lt;record&gt;&lt;rec-number&gt;515&lt;/rec-number&gt;&lt;foreign-keys&gt;&lt;key app="EN" db-id="pv9wptxr4swev8e0zarxsa9ss0awdvt5w90f" timestamp="1598389288"&gt;515&lt;/key&gt;&lt;/foreign-keys&gt;&lt;ref-type name="Book"&gt;6&lt;/ref-type&gt;&lt;contributors&gt;&lt;authors&gt;&lt;author&gt;Huesemann, Michael&lt;/author&gt;&lt;author&gt;Huesemann, Joyce&lt;/author&gt;&lt;/authors&gt;&lt;/contributors&gt;&lt;titles&gt;&lt;title&gt;Techno-Fix: Why Technology Won&amp;apos;t Save Us or the Environment&lt;/title&gt;&lt;/titles&gt;&lt;dates&gt;&lt;year&gt;2011&lt;/year&gt;&lt;/dates&gt;&lt;pub-location&gt;Gabriola, B.C.&lt;/pub-location&gt;&lt;publisher&gt;New Society Publishers&lt;/publisher&gt;&lt;isbn&gt;9780865717046 0865717044 9781550924947 155092494X&lt;/isbn&gt;&lt;urls&gt;&lt;/urls&gt;&lt;remote-database-name&gt;/z-wcorg/&lt;/remote-database-name&gt;&lt;remote-database-provider&gt;http://worldcat.org&lt;/remote-database-provider&gt;&lt;language&gt;English&lt;/language&gt;&lt;/record&gt;&lt;/Cite&gt;&lt;Cite&gt;&lt;Author&gt;Magdoff&lt;/Author&gt;&lt;Year&gt;2011&lt;/Year&gt;&lt;RecNum&gt;610&lt;/RecNum&gt;&lt;record&gt;&lt;rec-number&gt;610&lt;/rec-number&gt;&lt;foreign-keys&gt;&lt;key app="EN" db-id="pv9wptxr4swev8e0zarxsa9ss0awdvt5w90f" timestamp="1604672605"&gt;610&lt;/key&gt;&lt;/foreign-keys&gt;&lt;ref-type name="Book"&gt;6&lt;/ref-type&gt;&lt;contributors&gt;&lt;authors&gt;&lt;author&gt;Magdoff, Fred&lt;/author&gt;&lt;author&gt;Foster, John Bellamy&lt;/author&gt;&lt;/authors&gt;&lt;/contributors&gt;&lt;titles&gt;&lt;title&gt;What Every Environmentalist Needs to Know About Capitalism: A Citizen&amp;apos;s Guide to Capitalism and the Environment&lt;/title&gt;&lt;/titles&gt;&lt;dates&gt;&lt;year&gt;2011&lt;/year&gt;&lt;/dates&gt;&lt;pub-location&gt;New York&lt;/pub-location&gt;&lt;publisher&gt;Monthly Review Press&lt;/publisher&gt;&lt;isbn&gt;9781583672419 1583672419 9781583672426 1583672427&lt;/isbn&gt;&lt;urls&gt;&lt;/urls&gt;&lt;remote-database-name&gt;/z-wcorg/&lt;/remote-database-name&gt;&lt;remote-database-provider&gt;http://worldcat.org&lt;/remote-database-provider&gt;&lt;language&gt;English&lt;/language&gt;&lt;/record&gt;&lt;/Cite&gt;&lt;/EndNote&gt;</w:instrText>
      </w:r>
      <w:r w:rsidRPr="00623B15">
        <w:rPr>
          <w:rFonts w:ascii="Times New Roman" w:hAnsi="Times New Roman" w:cs="Times New Roman"/>
          <w:sz w:val="24"/>
          <w:szCs w:val="24"/>
        </w:rPr>
        <w:fldChar w:fldCharType="separate"/>
      </w:r>
      <w:r w:rsidR="0020330F">
        <w:rPr>
          <w:rFonts w:ascii="Times New Roman" w:hAnsi="Times New Roman" w:cs="Times New Roman"/>
          <w:noProof/>
          <w:sz w:val="24"/>
          <w:szCs w:val="24"/>
        </w:rPr>
        <w:t>(Huesemann and Huesemann 2011, Magdoff and Foster 2011)</w:t>
      </w:r>
      <w:r w:rsidRPr="00623B15">
        <w:rPr>
          <w:rFonts w:ascii="Times New Roman" w:hAnsi="Times New Roman" w:cs="Times New Roman"/>
          <w:sz w:val="24"/>
          <w:szCs w:val="24"/>
        </w:rPr>
        <w:fldChar w:fldCharType="end"/>
      </w:r>
      <w:r w:rsidRPr="00623B15">
        <w:rPr>
          <w:rFonts w:ascii="Times New Roman" w:hAnsi="Times New Roman" w:cs="Times New Roman"/>
          <w:sz w:val="24"/>
          <w:szCs w:val="24"/>
        </w:rPr>
        <w:t xml:space="preserve">. However, the anthropogenic nature of the climate crisis makes it intrinsically a sociological issue. </w:t>
      </w:r>
      <w:r w:rsidR="008C21A0">
        <w:rPr>
          <w:rFonts w:ascii="Times New Roman" w:hAnsi="Times New Roman" w:cs="Times New Roman"/>
          <w:sz w:val="24"/>
          <w:szCs w:val="24"/>
        </w:rPr>
        <w:t>How</w:t>
      </w:r>
      <w:r w:rsidRPr="00623B15">
        <w:rPr>
          <w:rFonts w:ascii="Times New Roman" w:hAnsi="Times New Roman" w:cs="Times New Roman"/>
          <w:sz w:val="24"/>
          <w:szCs w:val="24"/>
        </w:rPr>
        <w:t xml:space="preserve"> humans organize society and our patterns of extraction</w:t>
      </w:r>
      <w:r>
        <w:rPr>
          <w:rFonts w:ascii="Times New Roman" w:hAnsi="Times New Roman" w:cs="Times New Roman"/>
          <w:sz w:val="24"/>
          <w:szCs w:val="24"/>
        </w:rPr>
        <w:t>, production,</w:t>
      </w:r>
      <w:r w:rsidRPr="00623B15">
        <w:rPr>
          <w:rFonts w:ascii="Times New Roman" w:hAnsi="Times New Roman" w:cs="Times New Roman"/>
          <w:sz w:val="24"/>
          <w:szCs w:val="24"/>
        </w:rPr>
        <w:t xml:space="preserve"> and consumption </w:t>
      </w:r>
      <w:r w:rsidR="00072AF2">
        <w:rPr>
          <w:rFonts w:ascii="Times New Roman" w:hAnsi="Times New Roman" w:cs="Times New Roman"/>
          <w:sz w:val="24"/>
          <w:szCs w:val="24"/>
        </w:rPr>
        <w:t>are</w:t>
      </w:r>
      <w:r w:rsidRPr="00623B15">
        <w:rPr>
          <w:rFonts w:ascii="Times New Roman" w:hAnsi="Times New Roman" w:cs="Times New Roman"/>
          <w:sz w:val="24"/>
          <w:szCs w:val="24"/>
        </w:rPr>
        <w:t xml:space="preserve"> major impactors on our environment </w:t>
      </w:r>
      <w:r w:rsidRPr="00623B15">
        <w:rPr>
          <w:rFonts w:ascii="Times New Roman" w:hAnsi="Times New Roman" w:cs="Times New Roman"/>
          <w:sz w:val="24"/>
          <w:szCs w:val="24"/>
        </w:rPr>
        <w:fldChar w:fldCharType="begin">
          <w:fldData xml:space="preserve">PEVuZE5vdGU+PENpdGU+PEF1dGhvcj5NYWxtPC9BdXRob3I+PFllYXI+MjAxODwvWWVhcj48UmVj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</w:fldData>
        </w:fldChar>
      </w:r>
      <w:r w:rsidR="00805641">
        <w:rPr>
          <w:rFonts w:ascii="Times New Roman" w:hAnsi="Times New Roman" w:cs="Times New Roman"/>
          <w:sz w:val="24"/>
          <w:szCs w:val="24"/>
        </w:rPr>
        <w:instrText xml:space="preserve"> ADDIN EN.CITE </w:instrText>
      </w:r>
      <w:r w:rsidR="00805641">
        <w:rPr>
          <w:rFonts w:ascii="Times New Roman" w:hAnsi="Times New Roman" w:cs="Times New Roman"/>
          <w:sz w:val="24"/>
          <w:szCs w:val="24"/>
        </w:rPr>
        <w:fldChar w:fldCharType="begin">
          <w:fldData xml:space="preserve">PEVuZE5vdGU+PENpdGU+PEF1dGhvcj5NYWxtPC9BdXRob3I+PFllYXI+MjAxODwvWWVhcj48UmVj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</w:fldData>
        </w:fldChar>
      </w:r>
      <w:r w:rsidR="00805641">
        <w:rPr>
          <w:rFonts w:ascii="Times New Roman" w:hAnsi="Times New Roman" w:cs="Times New Roman"/>
          <w:sz w:val="24"/>
          <w:szCs w:val="24"/>
        </w:rPr>
        <w:instrText xml:space="preserve"> ADDIN EN.CITE.DATA </w:instrText>
      </w:r>
      <w:r w:rsidR="00805641">
        <w:rPr>
          <w:rFonts w:ascii="Times New Roman" w:hAnsi="Times New Roman" w:cs="Times New Roman"/>
          <w:sz w:val="24"/>
          <w:szCs w:val="24"/>
        </w:rPr>
      </w:r>
      <w:r w:rsidR="00805641">
        <w:rPr>
          <w:rFonts w:ascii="Times New Roman" w:hAnsi="Times New Roman" w:cs="Times New Roman"/>
          <w:sz w:val="24"/>
          <w:szCs w:val="24"/>
        </w:rPr>
        <w:fldChar w:fldCharType="end"/>
      </w:r>
      <w:r w:rsidRPr="00623B15">
        <w:rPr>
          <w:rFonts w:ascii="Times New Roman" w:hAnsi="Times New Roman" w:cs="Times New Roman"/>
          <w:sz w:val="24"/>
          <w:szCs w:val="24"/>
        </w:rPr>
      </w:r>
      <w:r w:rsidRPr="00623B15">
        <w:rPr>
          <w:rFonts w:ascii="Times New Roman" w:hAnsi="Times New Roman" w:cs="Times New Roman"/>
          <w:sz w:val="24"/>
          <w:szCs w:val="24"/>
        </w:rPr>
        <w:fldChar w:fldCharType="separate"/>
      </w:r>
      <w:r w:rsidR="002213F7">
        <w:rPr>
          <w:rFonts w:ascii="Times New Roman" w:hAnsi="Times New Roman" w:cs="Times New Roman"/>
          <w:noProof/>
          <w:sz w:val="24"/>
          <w:szCs w:val="24"/>
        </w:rPr>
        <w:t>(Magdoff and Foster 2011, Malm 2018, Wright and Nyberg 2016)</w:t>
      </w:r>
      <w:r w:rsidRPr="00623B15">
        <w:rPr>
          <w:rFonts w:ascii="Times New Roman" w:hAnsi="Times New Roman" w:cs="Times New Roman"/>
          <w:sz w:val="24"/>
          <w:szCs w:val="24"/>
        </w:rPr>
        <w:fldChar w:fldCharType="end"/>
      </w:r>
      <w:r w:rsidRPr="00623B15">
        <w:rPr>
          <w:rFonts w:ascii="Times New Roman" w:hAnsi="Times New Roman" w:cs="Times New Roman"/>
          <w:sz w:val="24"/>
          <w:szCs w:val="24"/>
        </w:rPr>
        <w:t xml:space="preserve">. The climate crisis is a material phenomenon, but the way humans interact with the material world drastically </w:t>
      </w:r>
      <w:r w:rsidR="00072AF2">
        <w:rPr>
          <w:rFonts w:ascii="Times New Roman" w:hAnsi="Times New Roman" w:cs="Times New Roman"/>
          <w:sz w:val="24"/>
          <w:szCs w:val="24"/>
        </w:rPr>
        <w:t>shapes</w:t>
      </w:r>
      <w:r w:rsidRPr="00623B15">
        <w:rPr>
          <w:rFonts w:ascii="Times New Roman" w:hAnsi="Times New Roman" w:cs="Times New Roman"/>
          <w:sz w:val="24"/>
          <w:szCs w:val="24"/>
        </w:rPr>
        <w:t xml:space="preserve"> environmental outcomes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2213F7">
        <w:rPr>
          <w:rFonts w:ascii="Times New Roman" w:hAnsi="Times New Roman" w:cs="Times New Roman"/>
          <w:sz w:val="24"/>
          <w:szCs w:val="24"/>
        </w:rPr>
        <w:instrText xml:space="preserve"> ADDIN EN.CITE &lt;EndNote&gt;&lt;Cite&gt;&lt;Author&gt;Foster&lt;/Author&gt;&lt;Year&gt;2012&lt;/Year&gt;&lt;RecNum&gt;128&lt;/RecNum&gt;&lt;DisplayText&gt;(Foster 2012)&lt;/DisplayText&gt;&lt;record&gt;&lt;rec-number&gt;128&lt;/rec-number&gt;&lt;foreign-keys&gt;&lt;key app="EN" db-id="pv9wptxr4swev8e0zarxsa9ss0awdvt5w90f" timestamp="1536001868"&gt;128&lt;/key&gt;&lt;/foreign-keys&gt;&lt;ref-type name="Book"&gt;6&lt;/ref-type&gt;&lt;contributors&gt;&lt;authors&gt;&lt;author&gt;Foster, John Bellamy&lt;/author&gt;&lt;/authors&gt;&lt;/contributors&gt;&lt;titles&gt;&lt;title&gt;Marx&amp;apos;s Ecology: Materialism and Nature&lt;/title&gt;&lt;/titles&gt;&lt;dates&gt;&lt;year&gt;2012&lt;/year&gt;&lt;/dates&gt;&lt;pub-location&gt;Charlesbourg, Québec&lt;/pub-location&gt;&lt;publisher&gt;Braille Jymico Inc.&lt;/publisher&gt;&lt;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sidR="002213F7">
        <w:rPr>
          <w:rFonts w:ascii="Times New Roman" w:hAnsi="Times New Roman" w:cs="Times New Roman"/>
          <w:noProof/>
          <w:sz w:val="24"/>
          <w:szCs w:val="24"/>
        </w:rPr>
        <w:t>(Foster 2012)</w:t>
      </w:r>
      <w:r>
        <w:rPr>
          <w:rFonts w:ascii="Times New Roman" w:hAnsi="Times New Roman" w:cs="Times New Roman"/>
          <w:sz w:val="24"/>
          <w:szCs w:val="24"/>
        </w:rPr>
        <w:fldChar w:fldCharType="end"/>
      </w:r>
      <w:r w:rsidRPr="00623B15">
        <w:rPr>
          <w:rFonts w:ascii="Times New Roman" w:hAnsi="Times New Roman" w:cs="Times New Roman"/>
          <w:sz w:val="24"/>
          <w:szCs w:val="24"/>
        </w:rPr>
        <w:t>.</w:t>
      </w:r>
      <w:r w:rsidR="00A71000" w:rsidRPr="00623B15">
        <w:rPr>
          <w:rFonts w:ascii="Times New Roman" w:hAnsi="Times New Roman" w:cs="Times New Roman"/>
          <w:sz w:val="24"/>
          <w:szCs w:val="24"/>
        </w:rPr>
        <w:tab/>
      </w:r>
      <w:bookmarkStart w:id="5" w:name="_Hlk55821988"/>
    </w:p>
    <w:p w14:paraId="78B4218D" w14:textId="1B6ECE7B" w:rsidR="00375529" w:rsidRPr="00623B15" w:rsidRDefault="00A71000" w:rsidP="00F47EA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The current well-being of our physical environment has been declining for several decades</w:t>
      </w:r>
      <w:r w:rsidR="00375529" w:rsidRPr="00623B15">
        <w:rPr>
          <w:rFonts w:ascii="Times New Roman" w:hAnsi="Times New Roman" w:cs="Times New Roman"/>
          <w:sz w:val="24"/>
          <w:szCs w:val="24"/>
        </w:rPr>
        <w:t xml:space="preserve"> </w:t>
      </w:r>
      <w:bookmarkEnd w:id="5"/>
      <w:r w:rsidR="00D010A8">
        <w:rPr>
          <w:rFonts w:ascii="Times New Roman" w:hAnsi="Times New Roman" w:cs="Times New Roman"/>
          <w:sz w:val="24"/>
          <w:szCs w:val="24"/>
        </w:rPr>
        <w:fldChar w:fldCharType="begin"/>
      </w:r>
      <w:r w:rsidR="00D010A8">
        <w:rPr>
          <w:rFonts w:ascii="Times New Roman" w:hAnsi="Times New Roman" w:cs="Times New Roman"/>
          <w:sz w:val="24"/>
          <w:szCs w:val="24"/>
        </w:rPr>
        <w:instrText xml:space="preserve"> ADDIN EN.CITE &lt;EndNote&gt;&lt;Cite&gt;&lt;Author&gt;NASA&lt;/Author&gt;&lt;Year&gt;2020&lt;/Year&gt;&lt;RecNum&gt;629&lt;/RecNum&gt;&lt;DisplayText&gt;(NASA 2020)&lt;/DisplayText&gt;&lt;record&gt;&lt;rec-number&gt;629&lt;/rec-number&gt;&lt;foreign-keys&gt;&lt;key app="EN" db-id="pv9wptxr4swev8e0zarxsa9ss0awdvt5w90f" timestamp="1604951575"&gt;629&lt;/key&gt;&lt;/foreign-keys&gt;&lt;ref-type name="Web Page"&gt;12&lt;/ref-type&gt;&lt;contributors&gt;&lt;authors&gt;&lt;author&gt;NASA&lt;/author&gt;&lt;/authors&gt;&lt;/contributors&gt;&lt;titles&gt;&lt;title&gt;Global Climate Change: Vital Signs of the Planet&lt;/title&gt;&lt;/titles&gt;&lt;volume&gt;2020&lt;/volume&gt;&lt;number&gt;June&lt;/number&gt;&lt;dates&gt;&lt;year&gt;2020&lt;/year&gt;&lt;/dates&gt;&lt;publisher&gt;National Aeronautics and Space Administration&lt;/publisher&gt;&lt;urls&gt;&lt;related-urls&gt;&lt;url&gt;https://climate.nasa.gov/&lt;/url&gt;&lt;/related-urls&gt;&lt;/urls&gt;&lt;/record&gt;&lt;/Cite&gt;&lt;/EndNote&gt;</w:instrText>
      </w:r>
      <w:r w:rsidR="00D010A8">
        <w:rPr>
          <w:rFonts w:ascii="Times New Roman" w:hAnsi="Times New Roman" w:cs="Times New Roman"/>
          <w:sz w:val="24"/>
          <w:szCs w:val="24"/>
        </w:rPr>
        <w:fldChar w:fldCharType="separate"/>
      </w:r>
      <w:r w:rsidR="00D010A8">
        <w:rPr>
          <w:rFonts w:ascii="Times New Roman" w:hAnsi="Times New Roman" w:cs="Times New Roman"/>
          <w:noProof/>
          <w:sz w:val="24"/>
          <w:szCs w:val="24"/>
        </w:rPr>
        <w:t>(NASA 2020)</w:t>
      </w:r>
      <w:r w:rsidR="00D010A8">
        <w:rPr>
          <w:rFonts w:ascii="Times New Roman" w:hAnsi="Times New Roman" w:cs="Times New Roman"/>
          <w:sz w:val="24"/>
          <w:szCs w:val="24"/>
        </w:rPr>
        <w:fldChar w:fldCharType="end"/>
      </w:r>
      <w:r w:rsidRPr="00623B15">
        <w:rPr>
          <w:rFonts w:ascii="Times New Roman" w:hAnsi="Times New Roman" w:cs="Times New Roman"/>
          <w:sz w:val="24"/>
          <w:szCs w:val="24"/>
        </w:rPr>
        <w:t xml:space="preserve">. </w:t>
      </w:r>
      <w:bookmarkStart w:id="6" w:name="_Hlk55822712"/>
      <w:r w:rsidR="00375529" w:rsidRPr="00623B15">
        <w:rPr>
          <w:rFonts w:ascii="Times New Roman" w:hAnsi="Times New Roman" w:cs="Times New Roman"/>
          <w:sz w:val="24"/>
          <w:szCs w:val="24"/>
        </w:rPr>
        <w:t xml:space="preserve">This fact has consensus across multiple scientific disciplines (e.g. meteorology, geology, biology). These material changes to our world will ultimately make the future less sustainable </w:t>
      </w:r>
      <w:r w:rsidR="007F245A" w:rsidRPr="00623B15">
        <w:rPr>
          <w:rFonts w:ascii="Times New Roman" w:hAnsi="Times New Roman" w:cs="Times New Roman"/>
          <w:sz w:val="24"/>
          <w:szCs w:val="24"/>
        </w:rPr>
        <w:t>for humankind</w:t>
      </w:r>
      <w:r w:rsidR="00375529" w:rsidRPr="00623B15">
        <w:rPr>
          <w:rFonts w:ascii="Times New Roman" w:hAnsi="Times New Roman" w:cs="Times New Roman"/>
          <w:sz w:val="24"/>
          <w:szCs w:val="24"/>
        </w:rPr>
        <w:t xml:space="preserve">. </w:t>
      </w:r>
      <w:r w:rsidR="00CC277A">
        <w:rPr>
          <w:rFonts w:ascii="Times New Roman" w:hAnsi="Times New Roman" w:cs="Times New Roman"/>
          <w:sz w:val="24"/>
          <w:szCs w:val="24"/>
        </w:rPr>
        <w:t>This ecological negligence is inexcusable, and e</w:t>
      </w:r>
      <w:r w:rsidR="00375529" w:rsidRPr="00623B15">
        <w:rPr>
          <w:rFonts w:ascii="Times New Roman" w:hAnsi="Times New Roman" w:cs="Times New Roman"/>
          <w:sz w:val="24"/>
          <w:szCs w:val="24"/>
        </w:rPr>
        <w:t>ven now people all around the world are feeling the impacts of climate change</w:t>
      </w:r>
      <w:r w:rsidR="007F245A" w:rsidRPr="00623B15">
        <w:rPr>
          <w:rFonts w:ascii="Times New Roman" w:hAnsi="Times New Roman" w:cs="Times New Roman"/>
          <w:sz w:val="24"/>
          <w:szCs w:val="24"/>
        </w:rPr>
        <w:t>, especially in peripheral countries</w:t>
      </w:r>
      <w:r w:rsidR="00375529" w:rsidRPr="00623B15">
        <w:rPr>
          <w:rFonts w:ascii="Times New Roman" w:hAnsi="Times New Roman" w:cs="Times New Roman"/>
          <w:sz w:val="24"/>
          <w:szCs w:val="24"/>
        </w:rPr>
        <w:t xml:space="preserve"> </w:t>
      </w:r>
      <w:bookmarkEnd w:id="6"/>
      <w:r w:rsidR="00DD07DE" w:rsidRPr="00623B15">
        <w:rPr>
          <w:rFonts w:ascii="Times New Roman" w:hAnsi="Times New Roman" w:cs="Times New Roman"/>
          <w:sz w:val="24"/>
          <w:szCs w:val="24"/>
        </w:rPr>
        <w:fldChar w:fldCharType="begin">
          <w:fldData xml:space="preserve">PEVuZE5vdGU+PENpdGU+PEF1dGhvcj5OdW5uPC9BdXRob3I+PFllYXI+MjAxNDwvWWVhcj48UmVj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</w:fldData>
        </w:fldChar>
      </w:r>
      <w:r w:rsidR="00623B15" w:rsidRPr="00623B15">
        <w:rPr>
          <w:rFonts w:ascii="Times New Roman" w:hAnsi="Times New Roman" w:cs="Times New Roman"/>
          <w:sz w:val="24"/>
          <w:szCs w:val="24"/>
        </w:rPr>
        <w:instrText xml:space="preserve"> ADDIN EN.CITE </w:instrText>
      </w:r>
      <w:r w:rsidR="00623B15" w:rsidRPr="00623B15">
        <w:rPr>
          <w:rFonts w:ascii="Times New Roman" w:hAnsi="Times New Roman" w:cs="Times New Roman"/>
          <w:sz w:val="24"/>
          <w:szCs w:val="24"/>
        </w:rPr>
        <w:fldChar w:fldCharType="begin">
          <w:fldData xml:space="preserve">PEVuZE5vdGU+PENpdGU+PEF1dGhvcj5OdW5uPC9BdXRob3I+PFllYXI+MjAxNDwvWWVhcj48UmVj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</w:fldData>
        </w:fldChar>
      </w:r>
      <w:r w:rsidR="00623B15" w:rsidRPr="00623B15">
        <w:rPr>
          <w:rFonts w:ascii="Times New Roman" w:hAnsi="Times New Roman" w:cs="Times New Roman"/>
          <w:sz w:val="24"/>
          <w:szCs w:val="24"/>
        </w:rPr>
        <w:instrText xml:space="preserve"> ADDIN EN.CITE.DATA </w:instrText>
      </w:r>
      <w:r w:rsidR="00623B15" w:rsidRPr="00623B15">
        <w:rPr>
          <w:rFonts w:ascii="Times New Roman" w:hAnsi="Times New Roman" w:cs="Times New Roman"/>
          <w:sz w:val="24"/>
          <w:szCs w:val="24"/>
        </w:rPr>
      </w:r>
      <w:r w:rsidR="00623B15" w:rsidRPr="00623B15">
        <w:rPr>
          <w:rFonts w:ascii="Times New Roman" w:hAnsi="Times New Roman" w:cs="Times New Roman"/>
          <w:sz w:val="24"/>
          <w:szCs w:val="24"/>
        </w:rPr>
        <w:fldChar w:fldCharType="end"/>
      </w:r>
      <w:r w:rsidR="00DD07DE" w:rsidRPr="00623B15">
        <w:rPr>
          <w:rFonts w:ascii="Times New Roman" w:hAnsi="Times New Roman" w:cs="Times New Roman"/>
          <w:sz w:val="24"/>
          <w:szCs w:val="24"/>
        </w:rPr>
      </w:r>
      <w:r w:rsidR="00DD07DE" w:rsidRPr="00623B15">
        <w:rPr>
          <w:rFonts w:ascii="Times New Roman" w:hAnsi="Times New Roman" w:cs="Times New Roman"/>
          <w:sz w:val="24"/>
          <w:szCs w:val="24"/>
        </w:rPr>
        <w:fldChar w:fldCharType="separate"/>
      </w:r>
      <w:r w:rsidR="003C5FF5" w:rsidRPr="00623B15">
        <w:rPr>
          <w:rFonts w:ascii="Times New Roman" w:hAnsi="Times New Roman" w:cs="Times New Roman"/>
          <w:noProof/>
          <w:sz w:val="24"/>
          <w:szCs w:val="24"/>
        </w:rPr>
        <w:t>(Crenshaw and Jenkins 1996, Nunn et al. 2014)</w:t>
      </w:r>
      <w:r w:rsidR="00DD07DE" w:rsidRPr="00623B15">
        <w:rPr>
          <w:rFonts w:ascii="Times New Roman" w:hAnsi="Times New Roman" w:cs="Times New Roman"/>
          <w:sz w:val="24"/>
          <w:szCs w:val="24"/>
        </w:rPr>
        <w:fldChar w:fldCharType="end"/>
      </w:r>
      <w:r w:rsidR="00375529" w:rsidRPr="00623B15">
        <w:rPr>
          <w:rFonts w:ascii="Times New Roman" w:hAnsi="Times New Roman" w:cs="Times New Roman"/>
          <w:sz w:val="24"/>
          <w:szCs w:val="24"/>
        </w:rPr>
        <w:t>.</w:t>
      </w:r>
      <w:r w:rsidR="002012E7" w:rsidRPr="00623B15">
        <w:rPr>
          <w:rFonts w:ascii="Times New Roman" w:hAnsi="Times New Roman" w:cs="Times New Roman"/>
          <w:sz w:val="24"/>
          <w:szCs w:val="24"/>
        </w:rPr>
        <w:t xml:space="preserve"> </w:t>
      </w:r>
      <w:bookmarkStart w:id="7" w:name="_Hlk55823190"/>
      <w:r w:rsidR="002012E7" w:rsidRPr="00623B15">
        <w:rPr>
          <w:rFonts w:ascii="Times New Roman" w:hAnsi="Times New Roman" w:cs="Times New Roman"/>
          <w:sz w:val="24"/>
          <w:szCs w:val="24"/>
        </w:rPr>
        <w:t>In core countries such as the United States, these impacts may be abstract</w:t>
      </w:r>
      <w:r w:rsidR="001260AA" w:rsidRPr="00623B15">
        <w:rPr>
          <w:rFonts w:ascii="Times New Roman" w:hAnsi="Times New Roman" w:cs="Times New Roman"/>
          <w:sz w:val="24"/>
          <w:szCs w:val="24"/>
        </w:rPr>
        <w:t>ion</w:t>
      </w:r>
      <w:r w:rsidR="002012E7" w:rsidRPr="00623B15">
        <w:rPr>
          <w:rFonts w:ascii="Times New Roman" w:hAnsi="Times New Roman" w:cs="Times New Roman"/>
          <w:sz w:val="24"/>
          <w:szCs w:val="24"/>
        </w:rPr>
        <w:t>s</w:t>
      </w:r>
      <w:r w:rsidR="00255CBD" w:rsidRPr="00623B15">
        <w:rPr>
          <w:rFonts w:ascii="Times New Roman" w:hAnsi="Times New Roman" w:cs="Times New Roman"/>
          <w:sz w:val="24"/>
          <w:szCs w:val="24"/>
        </w:rPr>
        <w:t xml:space="preserve"> that</w:t>
      </w:r>
      <w:r w:rsidR="002012E7" w:rsidRPr="00623B15">
        <w:rPr>
          <w:rFonts w:ascii="Times New Roman" w:hAnsi="Times New Roman" w:cs="Times New Roman"/>
          <w:sz w:val="24"/>
          <w:szCs w:val="24"/>
        </w:rPr>
        <w:t xml:space="preserve"> do not feel as real </w:t>
      </w:r>
      <w:r w:rsidR="00AE466C">
        <w:rPr>
          <w:rFonts w:ascii="Times New Roman" w:hAnsi="Times New Roman" w:cs="Times New Roman"/>
          <w:sz w:val="24"/>
          <w:szCs w:val="24"/>
        </w:rPr>
        <w:t>relative</w:t>
      </w:r>
      <w:r w:rsidR="002012E7" w:rsidRPr="00623B15">
        <w:rPr>
          <w:rFonts w:ascii="Times New Roman" w:hAnsi="Times New Roman" w:cs="Times New Roman"/>
          <w:sz w:val="24"/>
          <w:szCs w:val="24"/>
        </w:rPr>
        <w:t xml:space="preserve"> to those directly feeling the consequences of climate change</w:t>
      </w:r>
      <w:r w:rsidR="00255CBD" w:rsidRPr="00623B15">
        <w:rPr>
          <w:rFonts w:ascii="Times New Roman" w:hAnsi="Times New Roman" w:cs="Times New Roman"/>
          <w:sz w:val="24"/>
          <w:szCs w:val="24"/>
        </w:rPr>
        <w:t xml:space="preserve"> elsewhere</w:t>
      </w:r>
      <w:r w:rsidR="002012E7" w:rsidRPr="00623B15">
        <w:rPr>
          <w:rFonts w:ascii="Times New Roman" w:hAnsi="Times New Roman" w:cs="Times New Roman"/>
          <w:sz w:val="24"/>
          <w:szCs w:val="24"/>
        </w:rPr>
        <w:t>.</w:t>
      </w:r>
      <w:bookmarkEnd w:id="7"/>
    </w:p>
    <w:p w14:paraId="69E05503" w14:textId="34E468E3" w:rsidR="00182025" w:rsidRDefault="002012E7" w:rsidP="00623B15">
      <w:pPr>
        <w:spacing w:line="480" w:lineRule="auto"/>
        <w:ind w:firstLine="720"/>
        <w:rPr>
          <w:rFonts w:ascii="Times New Roman" w:hAnsi="Times New Roman" w:cs="Times New Roman"/>
          <w:sz w:val="24"/>
          <w:szCs w:val="24"/>
        </w:rPr>
      </w:pPr>
      <w:bookmarkStart w:id="8" w:name="_Hlk55823197"/>
      <w:r w:rsidRPr="00623B15">
        <w:rPr>
          <w:rFonts w:ascii="Times New Roman" w:hAnsi="Times New Roman" w:cs="Times New Roman"/>
          <w:sz w:val="24"/>
          <w:szCs w:val="24"/>
        </w:rPr>
        <w:t>These consequences</w:t>
      </w:r>
      <w:r w:rsidR="00255CBD" w:rsidRPr="00623B15">
        <w:rPr>
          <w:rFonts w:ascii="Times New Roman" w:hAnsi="Times New Roman" w:cs="Times New Roman"/>
          <w:sz w:val="24"/>
          <w:szCs w:val="24"/>
        </w:rPr>
        <w:t xml:space="preserve"> are diverse and </w:t>
      </w:r>
      <w:r w:rsidR="00072AF2">
        <w:rPr>
          <w:rFonts w:ascii="Times New Roman" w:hAnsi="Times New Roman" w:cs="Times New Roman"/>
          <w:sz w:val="24"/>
          <w:szCs w:val="24"/>
        </w:rPr>
        <w:t>affect</w:t>
      </w:r>
      <w:r w:rsidR="007F245A" w:rsidRPr="00623B15">
        <w:rPr>
          <w:rFonts w:ascii="Times New Roman" w:hAnsi="Times New Roman" w:cs="Times New Roman"/>
          <w:sz w:val="24"/>
          <w:szCs w:val="24"/>
        </w:rPr>
        <w:t xml:space="preserve"> </w:t>
      </w:r>
      <w:r w:rsidR="006043AB" w:rsidRPr="00623B15">
        <w:rPr>
          <w:rFonts w:ascii="Times New Roman" w:hAnsi="Times New Roman" w:cs="Times New Roman"/>
          <w:sz w:val="24"/>
          <w:szCs w:val="24"/>
        </w:rPr>
        <w:t xml:space="preserve">some </w:t>
      </w:r>
      <w:r w:rsidR="007F245A" w:rsidRPr="00623B15">
        <w:rPr>
          <w:rFonts w:ascii="Times New Roman" w:hAnsi="Times New Roman" w:cs="Times New Roman"/>
          <w:sz w:val="24"/>
          <w:szCs w:val="24"/>
        </w:rPr>
        <w:t>countries</w:t>
      </w:r>
      <w:r w:rsidR="00255CBD" w:rsidRPr="00623B15">
        <w:rPr>
          <w:rFonts w:ascii="Times New Roman" w:hAnsi="Times New Roman" w:cs="Times New Roman"/>
          <w:sz w:val="24"/>
          <w:szCs w:val="24"/>
        </w:rPr>
        <w:t xml:space="preserve"> more than others given certain factors specific to </w:t>
      </w:r>
      <w:r w:rsidR="006043AB" w:rsidRPr="00623B15">
        <w:rPr>
          <w:rFonts w:ascii="Times New Roman" w:hAnsi="Times New Roman" w:cs="Times New Roman"/>
          <w:sz w:val="24"/>
          <w:szCs w:val="24"/>
        </w:rPr>
        <w:t xml:space="preserve">their </w:t>
      </w:r>
      <w:r w:rsidR="00255CBD" w:rsidRPr="00623B15">
        <w:rPr>
          <w:rFonts w:ascii="Times New Roman" w:hAnsi="Times New Roman" w:cs="Times New Roman"/>
          <w:sz w:val="24"/>
          <w:szCs w:val="24"/>
        </w:rPr>
        <w:t>geography</w:t>
      </w:r>
      <w:r w:rsidRPr="00623B15">
        <w:rPr>
          <w:rFonts w:ascii="Times New Roman" w:hAnsi="Times New Roman" w:cs="Times New Roman"/>
          <w:sz w:val="24"/>
          <w:szCs w:val="24"/>
        </w:rPr>
        <w:t xml:space="preserve">. </w:t>
      </w:r>
      <w:r w:rsidR="00A71000" w:rsidRPr="00623B15">
        <w:rPr>
          <w:rFonts w:ascii="Times New Roman" w:hAnsi="Times New Roman" w:cs="Times New Roman"/>
          <w:sz w:val="24"/>
          <w:szCs w:val="24"/>
        </w:rPr>
        <w:t>Rising temperatures</w:t>
      </w:r>
      <w:r w:rsidR="00832971" w:rsidRPr="00623B15">
        <w:rPr>
          <w:rFonts w:ascii="Times New Roman" w:hAnsi="Times New Roman" w:cs="Times New Roman"/>
          <w:sz w:val="24"/>
          <w:szCs w:val="24"/>
        </w:rPr>
        <w:t xml:space="preserve"> </w:t>
      </w:r>
      <w:bookmarkEnd w:id="8"/>
      <w:r w:rsidR="00585A7D" w:rsidRPr="00623B15">
        <w:rPr>
          <w:rFonts w:ascii="Times New Roman" w:hAnsi="Times New Roman" w:cs="Times New Roman"/>
          <w:sz w:val="24"/>
          <w:szCs w:val="24"/>
        </w:rPr>
        <w:fldChar w:fldCharType="begin"/>
      </w:r>
      <w:r w:rsidR="00623B15" w:rsidRPr="00623B15">
        <w:rPr>
          <w:rFonts w:ascii="Times New Roman" w:hAnsi="Times New Roman" w:cs="Times New Roman"/>
          <w:sz w:val="24"/>
          <w:szCs w:val="24"/>
        </w:rPr>
        <w:instrText xml:space="preserve"> ADDIN EN.CITE &lt;EndNote&gt;&lt;Cite&gt;&lt;Author&gt;Church&lt;/Author&gt;&lt;Year&gt;2008&lt;/Year&gt;&lt;RecNum&gt;471&lt;/RecNum&gt;&lt;DisplayText&gt;(Church et al. 2008)&lt;/DisplayText&gt;&lt;record&gt;&lt;rec-number&gt;471&lt;/rec-number&gt;&lt;foreign-keys&gt;&lt;key app="EN" db-id="pv9wptxr4swev8e0zarxsa9ss0awdvt5w90f" timestamp="1583336186"&gt;471&lt;/key&gt;&lt;/foreign-keys&gt;&lt;ref-type name="Journal Article"&gt;17&lt;/ref-type&gt;&lt;contributors&gt;&lt;authors&gt;&lt;author&gt;Church, John A.&lt;/author&gt;&lt;author&gt;White, Neil J.&lt;/author&gt;&lt;author&gt;Aarup, Thorkild&lt;/author&gt;&lt;author&gt;Wilson, W. Stanley&lt;/author&gt;&lt;author&gt;Woodworth, Philip L.&lt;/author&gt;&lt;author&gt;Domingues, Catia M.&lt;/author&gt;&lt;author&gt;Hunter, John R.&lt;/author&gt;&lt;author&gt;Lambeck, Kurt&lt;/author&gt;&lt;/authors&gt;&lt;/contributors&gt;&lt;titles&gt;&lt;title&gt;Understanding Global Sea Levels: Past, Present and Future&lt;/title&gt;&lt;secondary-title&gt;Sustainability Science&lt;/secondary-title&gt;&lt;/titles&gt;&lt;periodical&gt;&lt;full-title&gt;Sustainability Science&lt;/full-title&gt;&lt;/periodical&gt;&lt;pages&gt;9-22&lt;/pages&gt;&lt;volume&gt;3&lt;/volume&gt;&lt;number&gt;1&lt;/number&gt;&lt;dates&gt;&lt;year&gt;2008&lt;/year&gt;&lt;pub-dates&gt;&lt;date&gt;2008/04/01&lt;/date&gt;&lt;/pub-dates&gt;&lt;/dates&gt;&lt;isbn&gt;1862-4057&lt;/isbn&gt;&lt;urls&gt;&lt;related-urls&gt;&lt;url&gt;https://doi.org/10.1007/s11625-008-0042-4&lt;/url&gt;&lt;/related-urls&gt;&lt;/urls&gt;&lt;electronic-resource-num&gt;10.1007/s11625-008-0042-4&lt;/electronic-resource-num&gt;&lt;/record&gt;&lt;/Cite&gt;&lt;/EndNote&gt;</w:instrText>
      </w:r>
      <w:r w:rsidR="00585A7D" w:rsidRPr="00623B15">
        <w:rPr>
          <w:rFonts w:ascii="Times New Roman" w:hAnsi="Times New Roman" w:cs="Times New Roman"/>
          <w:sz w:val="24"/>
          <w:szCs w:val="24"/>
        </w:rPr>
        <w:fldChar w:fldCharType="separate"/>
      </w:r>
      <w:r w:rsidR="00873321" w:rsidRPr="00623B15">
        <w:rPr>
          <w:rFonts w:ascii="Times New Roman" w:hAnsi="Times New Roman" w:cs="Times New Roman"/>
          <w:noProof/>
          <w:sz w:val="24"/>
          <w:szCs w:val="24"/>
        </w:rPr>
        <w:t>(Church et al. 2008)</w:t>
      </w:r>
      <w:r w:rsidR="00585A7D" w:rsidRPr="00623B15">
        <w:rPr>
          <w:rFonts w:ascii="Times New Roman" w:hAnsi="Times New Roman" w:cs="Times New Roman"/>
          <w:sz w:val="24"/>
          <w:szCs w:val="24"/>
        </w:rPr>
        <w:fldChar w:fldCharType="end"/>
      </w:r>
      <w:r w:rsidR="00A71000" w:rsidRPr="00623B15">
        <w:rPr>
          <w:rFonts w:ascii="Times New Roman" w:hAnsi="Times New Roman" w:cs="Times New Roman"/>
          <w:sz w:val="24"/>
          <w:szCs w:val="24"/>
        </w:rPr>
        <w:t xml:space="preserve">, </w:t>
      </w:r>
      <w:bookmarkStart w:id="9" w:name="_Hlk55823244"/>
      <w:r w:rsidR="00A71000" w:rsidRPr="00623B15">
        <w:rPr>
          <w:rFonts w:ascii="Times New Roman" w:hAnsi="Times New Roman" w:cs="Times New Roman"/>
          <w:sz w:val="24"/>
          <w:szCs w:val="24"/>
        </w:rPr>
        <w:t>changing precipitation patterns</w:t>
      </w:r>
      <w:r w:rsidR="00832971" w:rsidRPr="00623B15">
        <w:rPr>
          <w:rFonts w:ascii="Times New Roman" w:hAnsi="Times New Roman" w:cs="Times New Roman"/>
          <w:sz w:val="24"/>
          <w:szCs w:val="24"/>
        </w:rPr>
        <w:t xml:space="preserve"> </w:t>
      </w:r>
      <w:bookmarkEnd w:id="9"/>
      <w:r w:rsidR="00585A7D" w:rsidRPr="00623B15">
        <w:rPr>
          <w:rFonts w:ascii="Times New Roman" w:hAnsi="Times New Roman" w:cs="Times New Roman"/>
          <w:sz w:val="24"/>
          <w:szCs w:val="24"/>
        </w:rPr>
        <w:fldChar w:fldCharType="begin"/>
      </w:r>
      <w:r w:rsidR="00623B15" w:rsidRPr="00623B15">
        <w:rPr>
          <w:rFonts w:ascii="Times New Roman" w:hAnsi="Times New Roman" w:cs="Times New Roman"/>
          <w:sz w:val="24"/>
          <w:szCs w:val="24"/>
        </w:rPr>
        <w:instrText xml:space="preserve"> ADDIN EN.CITE &lt;EndNote&gt;&lt;Cite&gt;&lt;Author&gt;Ban&lt;/Author&gt;&lt;Year&gt;2015&lt;/Year&gt;&lt;RecNum&gt;472&lt;/RecNum&gt;&lt;DisplayText&gt;(Ban, Schmidli and Schär 2015)&lt;/DisplayText&gt;&lt;record&gt;&lt;rec-number&gt;472&lt;/rec-number&gt;&lt;foreign-keys&gt;&lt;key app="EN" db-id="pv9wptxr4swev8e0zarxsa9ss0awdvt5w90f" timestamp="1583336416"&gt;472&lt;/key&gt;&lt;/foreign-keys&gt;&lt;ref-type name="Journal Article"&gt;17&lt;/ref-type&gt;&lt;contributors&gt;&lt;authors&gt;&lt;author&gt;Ban, Nikolina&lt;/author&gt;&lt;author&gt;Schmidli, Juerg&lt;/author&gt;&lt;author&gt;Schär, Christoph&lt;/author&gt;&lt;/authors&gt;&lt;/contributors&gt;&lt;titles&gt;&lt;title&gt;Heavy Precipitation in a Changing Climate: Does Short-Term Summer Precipitation Increase Faster?&lt;/title&gt;&lt;secondary-title&gt;Geophysical Research Letters&lt;/secondary-title&gt;&lt;/titles&gt;&lt;periodical&gt;&lt;full-title&gt;Geophysical Research Letters&lt;/full-title&gt;&lt;/periodical&gt;&lt;pages&gt;1165-1172&lt;/pages&gt;&lt;volume&gt;42&lt;/volume&gt;&lt;number&gt;4&lt;/number&gt;&lt;dates&gt;&lt;year&gt;2015&lt;/year&gt;&lt;/dates&gt;&lt;isbn&gt;0094-8276&lt;/isbn&gt;&lt;urls&gt;&lt;related-urls&gt;&lt;url&gt;https://agupubs.onlinelibrary.wiley.com/doi/abs/10.1002/2014GL062588&lt;/url&gt;&lt;/related-urls&gt;&lt;/urls&gt;&lt;electronic-resource-num&gt;10.1002/2014gl062588&lt;/electronic-resource-num&gt;&lt;/record&gt;&lt;/Cite&gt;&lt;/EndNote&gt;</w:instrText>
      </w:r>
      <w:r w:rsidR="00585A7D" w:rsidRPr="00623B15">
        <w:rPr>
          <w:rFonts w:ascii="Times New Roman" w:hAnsi="Times New Roman" w:cs="Times New Roman"/>
          <w:sz w:val="24"/>
          <w:szCs w:val="24"/>
        </w:rPr>
        <w:fldChar w:fldCharType="separate"/>
      </w:r>
      <w:r w:rsidR="00873321" w:rsidRPr="00623B15">
        <w:rPr>
          <w:rFonts w:ascii="Times New Roman" w:hAnsi="Times New Roman" w:cs="Times New Roman"/>
          <w:noProof/>
          <w:sz w:val="24"/>
          <w:szCs w:val="24"/>
        </w:rPr>
        <w:t>(Ban, Schmidli and Schär 2015)</w:t>
      </w:r>
      <w:r w:rsidR="00585A7D" w:rsidRPr="00623B15">
        <w:rPr>
          <w:rFonts w:ascii="Times New Roman" w:hAnsi="Times New Roman" w:cs="Times New Roman"/>
          <w:sz w:val="24"/>
          <w:szCs w:val="24"/>
        </w:rPr>
        <w:fldChar w:fldCharType="end"/>
      </w:r>
      <w:r w:rsidR="00A71000" w:rsidRPr="00623B15">
        <w:rPr>
          <w:rFonts w:ascii="Times New Roman" w:hAnsi="Times New Roman" w:cs="Times New Roman"/>
          <w:sz w:val="24"/>
          <w:szCs w:val="24"/>
        </w:rPr>
        <w:t xml:space="preserve">, </w:t>
      </w:r>
      <w:bookmarkStart w:id="10" w:name="_Hlk55823303"/>
      <w:r w:rsidR="00A71000" w:rsidRPr="00623B15">
        <w:rPr>
          <w:rFonts w:ascii="Times New Roman" w:hAnsi="Times New Roman" w:cs="Times New Roman"/>
          <w:sz w:val="24"/>
          <w:szCs w:val="24"/>
        </w:rPr>
        <w:t>stronger hurricanes</w:t>
      </w:r>
      <w:r w:rsidR="00832971" w:rsidRPr="00623B15">
        <w:rPr>
          <w:rFonts w:ascii="Times New Roman" w:hAnsi="Times New Roman" w:cs="Times New Roman"/>
          <w:sz w:val="24"/>
          <w:szCs w:val="24"/>
        </w:rPr>
        <w:t xml:space="preserve"> </w:t>
      </w:r>
      <w:bookmarkEnd w:id="10"/>
      <w:r w:rsidR="00585A7D" w:rsidRPr="00623B15">
        <w:rPr>
          <w:rFonts w:ascii="Times New Roman" w:hAnsi="Times New Roman" w:cs="Times New Roman"/>
          <w:sz w:val="24"/>
          <w:szCs w:val="24"/>
        </w:rPr>
        <w:fldChar w:fldCharType="begin"/>
      </w:r>
      <w:r w:rsidR="00623B15" w:rsidRPr="00623B15">
        <w:rPr>
          <w:rFonts w:ascii="Times New Roman" w:hAnsi="Times New Roman" w:cs="Times New Roman"/>
          <w:sz w:val="24"/>
          <w:szCs w:val="24"/>
        </w:rPr>
        <w:instrText xml:space="preserve"> ADDIN EN.CITE &lt;EndNote&gt;&lt;Cite&gt;&lt;Author&gt;Holland&lt;/Author&gt;&lt;Year&gt;2014&lt;/Year&gt;&lt;RecNum&gt;473&lt;/RecNum&gt;&lt;DisplayText&gt;(Holland and Bruyère 2014)&lt;/DisplayText&gt;&lt;record&gt;&lt;rec-number&gt;473&lt;/rec-number&gt;&lt;foreign-keys&gt;&lt;key app="EN" db-id="pv9wptxr4swev8e0zarxsa9ss0awdvt5w90f" timestamp="1583336453"&gt;473&lt;/key&gt;&lt;/foreign-keys&gt;&lt;ref-type name="Journal Article"&gt;17&lt;/ref-type&gt;&lt;contributors&gt;&lt;authors&gt;&lt;author&gt;Holland, Greg&lt;/author&gt;&lt;author&gt;Bruyère, Cindy L.&lt;/author&gt;&lt;/authors&gt;&lt;/contributors&gt;&lt;titles&gt;&lt;title&gt;Recent Intense Hurricane Response to Global Climate Change&lt;/title&gt;&lt;secondary-title&gt;Climate Dynamics&lt;/secondary-title&gt;&lt;/titles&gt;&lt;periodical&gt;&lt;full-title&gt;Climate Dynamics&lt;/full-title&gt;&lt;/periodical&gt;&lt;pages&gt;617-627&lt;/pages&gt;&lt;volume&gt;42&lt;/volume&gt;&lt;number&gt;3&lt;/number&gt;&lt;dates&gt;&lt;year&gt;2014&lt;/year&gt;&lt;pub-dates&gt;&lt;date&gt;2014/02/01&lt;/date&gt;&lt;/pub-dates&gt;&lt;/dates&gt;&lt;isbn&gt;1432-0894&lt;/isbn&gt;&lt;urls&gt;&lt;related-urls&gt;&lt;url&gt;https://doi.org/10.1007/s00382-013-1713-0&lt;/url&gt;&lt;/related-urls&gt;&lt;/urls&gt;&lt;electronic-resource-num&gt;10.1007/s00382-013-1713-0&lt;/electronic-resource-num&gt;&lt;/record&gt;&lt;/Cite&gt;&lt;/EndNote&gt;</w:instrText>
      </w:r>
      <w:r w:rsidR="00585A7D" w:rsidRPr="00623B15">
        <w:rPr>
          <w:rFonts w:ascii="Times New Roman" w:hAnsi="Times New Roman" w:cs="Times New Roman"/>
          <w:sz w:val="24"/>
          <w:szCs w:val="24"/>
        </w:rPr>
        <w:fldChar w:fldCharType="separate"/>
      </w:r>
      <w:r w:rsidR="00873321" w:rsidRPr="00623B15">
        <w:rPr>
          <w:rFonts w:ascii="Times New Roman" w:hAnsi="Times New Roman" w:cs="Times New Roman"/>
          <w:noProof/>
          <w:sz w:val="24"/>
          <w:szCs w:val="24"/>
        </w:rPr>
        <w:t>(Holland and Bruyère 2014)</w:t>
      </w:r>
      <w:r w:rsidR="00585A7D" w:rsidRPr="00623B15">
        <w:rPr>
          <w:rFonts w:ascii="Times New Roman" w:hAnsi="Times New Roman" w:cs="Times New Roman"/>
          <w:sz w:val="24"/>
          <w:szCs w:val="24"/>
        </w:rPr>
        <w:fldChar w:fldCharType="end"/>
      </w:r>
      <w:r w:rsidR="00A71000" w:rsidRPr="00623B15">
        <w:rPr>
          <w:rFonts w:ascii="Times New Roman" w:hAnsi="Times New Roman" w:cs="Times New Roman"/>
          <w:sz w:val="24"/>
          <w:szCs w:val="24"/>
        </w:rPr>
        <w:t xml:space="preserve">, </w:t>
      </w:r>
      <w:bookmarkStart w:id="11" w:name="_Hlk55823578"/>
      <w:r w:rsidR="00A71000" w:rsidRPr="00623B15">
        <w:rPr>
          <w:rFonts w:ascii="Times New Roman" w:hAnsi="Times New Roman" w:cs="Times New Roman"/>
          <w:sz w:val="24"/>
          <w:szCs w:val="24"/>
        </w:rPr>
        <w:t xml:space="preserve">poorer </w:t>
      </w:r>
      <w:r w:rsidR="00585A7D" w:rsidRPr="00623B15">
        <w:rPr>
          <w:rFonts w:ascii="Times New Roman" w:hAnsi="Times New Roman" w:cs="Times New Roman"/>
          <w:sz w:val="24"/>
          <w:szCs w:val="24"/>
        </w:rPr>
        <w:t>water quality</w:t>
      </w:r>
      <w:r w:rsidR="00832971" w:rsidRPr="00623B15">
        <w:rPr>
          <w:rFonts w:ascii="Times New Roman" w:hAnsi="Times New Roman" w:cs="Times New Roman"/>
          <w:sz w:val="24"/>
          <w:szCs w:val="24"/>
        </w:rPr>
        <w:t xml:space="preserve"> </w:t>
      </w:r>
      <w:bookmarkEnd w:id="11"/>
      <w:r w:rsidR="00585A7D" w:rsidRPr="00623B15">
        <w:rPr>
          <w:rFonts w:ascii="Times New Roman" w:hAnsi="Times New Roman" w:cs="Times New Roman"/>
          <w:sz w:val="24"/>
          <w:szCs w:val="24"/>
        </w:rPr>
        <w:fldChar w:fldCharType="begin">
          <w:fldData xml:space="preserve">PEVuZE5vdGU+PENpdGU+PEF1dGhvcj5SZWhhbmE8L0F1dGhvcj48WWVhcj4yMDEyPC9ZZWFyPjxS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</w:fldData>
        </w:fldChar>
      </w:r>
      <w:r w:rsidR="00623B15" w:rsidRPr="00623B15">
        <w:rPr>
          <w:rFonts w:ascii="Times New Roman" w:hAnsi="Times New Roman" w:cs="Times New Roman"/>
          <w:sz w:val="24"/>
          <w:szCs w:val="24"/>
        </w:rPr>
        <w:instrText xml:space="preserve"> ADDIN EN.CITE </w:instrText>
      </w:r>
      <w:r w:rsidR="00623B15" w:rsidRPr="00623B15">
        <w:rPr>
          <w:rFonts w:ascii="Times New Roman" w:hAnsi="Times New Roman" w:cs="Times New Roman"/>
          <w:sz w:val="24"/>
          <w:szCs w:val="24"/>
        </w:rPr>
        <w:fldChar w:fldCharType="begin">
          <w:fldData xml:space="preserve">PEVuZE5vdGU+PENpdGU+PEF1dGhvcj5SZWhhbmE8L0F1dGhvcj48WWVhcj4yMDEyPC9ZZWFyPjxS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</w:fldData>
        </w:fldChar>
      </w:r>
      <w:r w:rsidR="00623B15" w:rsidRPr="00623B15">
        <w:rPr>
          <w:rFonts w:ascii="Times New Roman" w:hAnsi="Times New Roman" w:cs="Times New Roman"/>
          <w:sz w:val="24"/>
          <w:szCs w:val="24"/>
        </w:rPr>
        <w:instrText xml:space="preserve"> ADDIN EN.CITE.DATA </w:instrText>
      </w:r>
      <w:r w:rsidR="00623B15" w:rsidRPr="00623B15">
        <w:rPr>
          <w:rFonts w:ascii="Times New Roman" w:hAnsi="Times New Roman" w:cs="Times New Roman"/>
          <w:sz w:val="24"/>
          <w:szCs w:val="24"/>
        </w:rPr>
      </w:r>
      <w:r w:rsidR="00623B15" w:rsidRPr="00623B15">
        <w:rPr>
          <w:rFonts w:ascii="Times New Roman" w:hAnsi="Times New Roman" w:cs="Times New Roman"/>
          <w:sz w:val="24"/>
          <w:szCs w:val="24"/>
        </w:rPr>
        <w:fldChar w:fldCharType="end"/>
      </w:r>
      <w:r w:rsidR="00585A7D" w:rsidRPr="00623B15">
        <w:rPr>
          <w:rFonts w:ascii="Times New Roman" w:hAnsi="Times New Roman" w:cs="Times New Roman"/>
          <w:sz w:val="24"/>
          <w:szCs w:val="24"/>
        </w:rPr>
      </w:r>
      <w:r w:rsidR="00585A7D" w:rsidRPr="00623B15">
        <w:rPr>
          <w:rFonts w:ascii="Times New Roman" w:hAnsi="Times New Roman" w:cs="Times New Roman"/>
          <w:sz w:val="24"/>
          <w:szCs w:val="24"/>
        </w:rPr>
        <w:fldChar w:fldCharType="separate"/>
      </w:r>
      <w:r w:rsidR="00EB3E77" w:rsidRPr="00623B15">
        <w:rPr>
          <w:rFonts w:ascii="Times New Roman" w:hAnsi="Times New Roman" w:cs="Times New Roman"/>
          <w:noProof/>
          <w:sz w:val="24"/>
          <w:szCs w:val="24"/>
        </w:rPr>
        <w:t>(Jorgenson and Burns 2004, Rehana and Mujumdar 2012)</w:t>
      </w:r>
      <w:r w:rsidR="00585A7D" w:rsidRPr="00623B15">
        <w:rPr>
          <w:rFonts w:ascii="Times New Roman" w:hAnsi="Times New Roman" w:cs="Times New Roman"/>
          <w:sz w:val="24"/>
          <w:szCs w:val="24"/>
        </w:rPr>
        <w:fldChar w:fldCharType="end"/>
      </w:r>
      <w:r w:rsidR="00A71000" w:rsidRPr="00623B15">
        <w:rPr>
          <w:rFonts w:ascii="Times New Roman" w:hAnsi="Times New Roman" w:cs="Times New Roman"/>
          <w:sz w:val="24"/>
          <w:szCs w:val="24"/>
        </w:rPr>
        <w:t xml:space="preserve">, </w:t>
      </w:r>
      <w:bookmarkStart w:id="12" w:name="_Hlk55823657"/>
      <w:r w:rsidR="00585A7D" w:rsidRPr="00623B15">
        <w:rPr>
          <w:rFonts w:ascii="Times New Roman" w:hAnsi="Times New Roman" w:cs="Times New Roman"/>
          <w:sz w:val="24"/>
          <w:szCs w:val="24"/>
        </w:rPr>
        <w:t xml:space="preserve">and </w:t>
      </w:r>
      <w:r w:rsidR="00A71000" w:rsidRPr="00623B15">
        <w:rPr>
          <w:rFonts w:ascii="Times New Roman" w:hAnsi="Times New Roman" w:cs="Times New Roman"/>
          <w:sz w:val="24"/>
          <w:szCs w:val="24"/>
        </w:rPr>
        <w:t>reduction in animal diversity</w:t>
      </w:r>
      <w:bookmarkEnd w:id="12"/>
      <w:r w:rsidR="00832971" w:rsidRPr="00623B15">
        <w:rPr>
          <w:rFonts w:ascii="Times New Roman" w:hAnsi="Times New Roman" w:cs="Times New Roman"/>
          <w:sz w:val="24"/>
          <w:szCs w:val="24"/>
        </w:rPr>
        <w:t xml:space="preserve"> </w:t>
      </w:r>
      <w:r w:rsidR="00585A7D" w:rsidRPr="00623B15">
        <w:rPr>
          <w:rFonts w:ascii="Times New Roman" w:hAnsi="Times New Roman" w:cs="Times New Roman"/>
          <w:sz w:val="24"/>
          <w:szCs w:val="24"/>
        </w:rPr>
        <w:fldChar w:fldCharType="begin"/>
      </w:r>
      <w:r w:rsidR="00623B15" w:rsidRPr="00623B15">
        <w:rPr>
          <w:rFonts w:ascii="Times New Roman" w:hAnsi="Times New Roman" w:cs="Times New Roman"/>
          <w:sz w:val="24"/>
          <w:szCs w:val="24"/>
        </w:rPr>
        <w:instrText xml:space="preserve"> ADDIN EN.CITE &lt;EndNote&gt;&lt;Cite&gt;&lt;Author&gt;Pauls&lt;/Author&gt;&lt;Year&gt;2013&lt;/Year&gt;&lt;RecNum&gt;475&lt;/RecNum&gt;&lt;DisplayText&gt;(Pauls et al. 2013)&lt;/DisplayText&gt;&lt;record&gt;&lt;rec-number&gt;475&lt;/rec-number&gt;&lt;foreign-keys&gt;&lt;key app="EN" db-id="pv9wptxr4swev8e0zarxsa9ss0awdvt5w90f" timestamp="1583336631"&gt;475&lt;/key&gt;&lt;/foreign-keys&gt;&lt;ref-type name="Journal Article"&gt;17&lt;/ref-type&gt;&lt;contributors&gt;&lt;authors&gt;&lt;author&gt;Pauls, Steffen U.&lt;/author&gt;&lt;author&gt;Nowak, Carsten&lt;/author&gt;&lt;author&gt;Bálint, Miklós&lt;/author&gt;&lt;author&gt;Pfenninger, Markus&lt;/author&gt;&lt;/authors&gt;&lt;/contributors&gt;&lt;titles&gt;&lt;title&gt;The Impact of Global Climate Change on Genetic Diversity Within Populations and Species&lt;/title&gt;&lt;secondary-title&gt;Molecular Ecology&lt;/secondary-title&gt;&lt;/titles&gt;&lt;periodical&gt;&lt;full-title&gt;Molecular Ecology&lt;/full-title&gt;&lt;/periodical&gt;&lt;pages&gt;925-946&lt;/pages&gt;&lt;volume&gt;22&lt;/volume&gt;&lt;number&gt;4&lt;/number&gt;&lt;dates&gt;&lt;year&gt;2013&lt;/year&gt;&lt;/dates&gt;&lt;isbn&gt;0962-1083&lt;/isbn&gt;&lt;urls&gt;&lt;related-urls&gt;&lt;url&gt;https://onlinelibrary.wiley.com/doi/abs/10.1111/mec.12152&lt;/url&gt;&lt;/related-urls&gt;&lt;/urls&gt;&lt;electronic-resource-num&gt;10.1111/mec.12152&lt;/electronic-resource-num&gt;&lt;/record&gt;&lt;/Cite&gt;&lt;/EndNote&gt;</w:instrText>
      </w:r>
      <w:r w:rsidR="00585A7D" w:rsidRPr="00623B15">
        <w:rPr>
          <w:rFonts w:ascii="Times New Roman" w:hAnsi="Times New Roman" w:cs="Times New Roman"/>
          <w:sz w:val="24"/>
          <w:szCs w:val="24"/>
        </w:rPr>
        <w:fldChar w:fldCharType="separate"/>
      </w:r>
      <w:r w:rsidR="00873321" w:rsidRPr="00623B15">
        <w:rPr>
          <w:rFonts w:ascii="Times New Roman" w:hAnsi="Times New Roman" w:cs="Times New Roman"/>
          <w:noProof/>
          <w:sz w:val="24"/>
          <w:szCs w:val="24"/>
        </w:rPr>
        <w:t>(Pauls et al. 2013)</w:t>
      </w:r>
      <w:r w:rsidR="00585A7D" w:rsidRPr="00623B15">
        <w:rPr>
          <w:rFonts w:ascii="Times New Roman" w:hAnsi="Times New Roman" w:cs="Times New Roman"/>
          <w:sz w:val="24"/>
          <w:szCs w:val="24"/>
        </w:rPr>
        <w:fldChar w:fldCharType="end"/>
      </w:r>
      <w:r w:rsidR="00585A7D" w:rsidRPr="00623B15">
        <w:rPr>
          <w:rFonts w:ascii="Times New Roman" w:hAnsi="Times New Roman" w:cs="Times New Roman"/>
          <w:sz w:val="24"/>
          <w:szCs w:val="24"/>
        </w:rPr>
        <w:t xml:space="preserve"> </w:t>
      </w:r>
      <w:bookmarkStart w:id="13" w:name="_Hlk55823718"/>
      <w:r w:rsidR="00A71000" w:rsidRPr="00623B15">
        <w:rPr>
          <w:rFonts w:ascii="Times New Roman" w:hAnsi="Times New Roman" w:cs="Times New Roman"/>
          <w:sz w:val="24"/>
          <w:szCs w:val="24"/>
        </w:rPr>
        <w:t xml:space="preserve">are all </w:t>
      </w:r>
      <w:r w:rsidR="00255CBD" w:rsidRPr="00623B15">
        <w:rPr>
          <w:rFonts w:ascii="Times New Roman" w:hAnsi="Times New Roman" w:cs="Times New Roman"/>
          <w:sz w:val="24"/>
          <w:szCs w:val="24"/>
        </w:rPr>
        <w:t xml:space="preserve">material manifestations of climate change. These </w:t>
      </w:r>
      <w:r w:rsidR="00A71000" w:rsidRPr="00623B15">
        <w:rPr>
          <w:rFonts w:ascii="Times New Roman" w:hAnsi="Times New Roman" w:cs="Times New Roman"/>
          <w:sz w:val="24"/>
          <w:szCs w:val="24"/>
        </w:rPr>
        <w:t>factors</w:t>
      </w:r>
      <w:r w:rsidR="00255CBD" w:rsidRPr="00623B15">
        <w:rPr>
          <w:rFonts w:ascii="Times New Roman" w:hAnsi="Times New Roman" w:cs="Times New Roman"/>
          <w:sz w:val="24"/>
          <w:szCs w:val="24"/>
        </w:rPr>
        <w:t xml:space="preserve"> </w:t>
      </w:r>
      <w:r w:rsidR="00A71000" w:rsidRPr="00623B15">
        <w:rPr>
          <w:rFonts w:ascii="Times New Roman" w:hAnsi="Times New Roman" w:cs="Times New Roman"/>
          <w:sz w:val="24"/>
          <w:szCs w:val="24"/>
        </w:rPr>
        <w:t>make environmental issues</w:t>
      </w:r>
      <w:r w:rsidR="00880305" w:rsidRPr="00623B15">
        <w:rPr>
          <w:rFonts w:ascii="Times New Roman" w:hAnsi="Times New Roman" w:cs="Times New Roman"/>
          <w:sz w:val="24"/>
          <w:szCs w:val="24"/>
        </w:rPr>
        <w:t xml:space="preserve"> </w:t>
      </w:r>
      <w:r w:rsidR="00A71000" w:rsidRPr="00623B15">
        <w:rPr>
          <w:rFonts w:ascii="Times New Roman" w:hAnsi="Times New Roman" w:cs="Times New Roman"/>
          <w:sz w:val="24"/>
          <w:szCs w:val="24"/>
        </w:rPr>
        <w:t xml:space="preserve">the most important </w:t>
      </w:r>
      <w:r w:rsidR="00880305" w:rsidRPr="00623B15">
        <w:rPr>
          <w:rFonts w:ascii="Times New Roman" w:hAnsi="Times New Roman" w:cs="Times New Roman"/>
          <w:sz w:val="24"/>
          <w:szCs w:val="24"/>
        </w:rPr>
        <w:t>crises</w:t>
      </w:r>
      <w:r w:rsidR="00A71000" w:rsidRPr="00623B15">
        <w:rPr>
          <w:rFonts w:ascii="Times New Roman" w:hAnsi="Times New Roman" w:cs="Times New Roman"/>
          <w:sz w:val="24"/>
          <w:szCs w:val="24"/>
        </w:rPr>
        <w:t xml:space="preserve"> </w:t>
      </w:r>
      <w:r w:rsidR="00E2591F" w:rsidRPr="00623B15">
        <w:rPr>
          <w:rFonts w:ascii="Times New Roman" w:hAnsi="Times New Roman" w:cs="Times New Roman"/>
          <w:sz w:val="24"/>
          <w:szCs w:val="24"/>
        </w:rPr>
        <w:t xml:space="preserve">of </w:t>
      </w:r>
      <w:r w:rsidR="00A71000" w:rsidRPr="00623B15">
        <w:rPr>
          <w:rFonts w:ascii="Times New Roman" w:hAnsi="Times New Roman" w:cs="Times New Roman"/>
          <w:sz w:val="24"/>
          <w:szCs w:val="24"/>
        </w:rPr>
        <w:t>our age.</w:t>
      </w:r>
      <w:bookmarkEnd w:id="13"/>
    </w:p>
    <w:p w14:paraId="598E5977" w14:textId="7E89F8F9" w:rsidR="00430D57" w:rsidRDefault="00484AE6" w:rsidP="00DF2BEE">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Anthropogenic environmental damage is not a new phenomenon. Any form of life impacts the environmental context in which </w:t>
      </w:r>
      <w:r w:rsidR="00072AF2">
        <w:rPr>
          <w:rFonts w:ascii="Times New Roman" w:hAnsi="Times New Roman" w:cs="Times New Roman"/>
          <w:sz w:val="24"/>
          <w:szCs w:val="24"/>
        </w:rPr>
        <w:t>it</w:t>
      </w:r>
      <w:r>
        <w:rPr>
          <w:rFonts w:ascii="Times New Roman" w:hAnsi="Times New Roman" w:cs="Times New Roman"/>
          <w:sz w:val="24"/>
          <w:szCs w:val="24"/>
        </w:rPr>
        <w:t xml:space="preserve"> find</w:t>
      </w:r>
      <w:r w:rsidR="00072AF2">
        <w:rPr>
          <w:rFonts w:ascii="Times New Roman" w:hAnsi="Times New Roman" w:cs="Times New Roman"/>
          <w:sz w:val="24"/>
          <w:szCs w:val="24"/>
        </w:rPr>
        <w:t>s</w:t>
      </w:r>
      <w:r>
        <w:rPr>
          <w:rFonts w:ascii="Times New Roman" w:hAnsi="Times New Roman" w:cs="Times New Roman"/>
          <w:sz w:val="24"/>
          <w:szCs w:val="24"/>
        </w:rPr>
        <w:t xml:space="preserve"> </w:t>
      </w:r>
      <w:r w:rsidR="00072AF2">
        <w:rPr>
          <w:rFonts w:ascii="Times New Roman" w:hAnsi="Times New Roman" w:cs="Times New Roman"/>
          <w:sz w:val="24"/>
          <w:szCs w:val="24"/>
        </w:rPr>
        <w:t>itself</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&lt;EndNote&gt;&lt;Cite&gt;&lt;Author&gt;White&lt;/Author&gt;&lt;Year&gt;1967&lt;/Year&gt;&lt;RecNum&gt;634&lt;/RecNum&gt;&lt;DisplayText&gt;(White 1967)&lt;/DisplayText&gt;&lt;record&gt;&lt;rec-number&gt;634&lt;/rec-number&gt;&lt;foreign-keys&gt;&lt;key app="EN" db-id="pv9wptxr4swev8e0zarxsa9ss0awdvt5w90f" timestamp="1611933437"&gt;634&lt;/key&gt;&lt;/foreign-keys&gt;&lt;ref-type name="Journal Article"&gt;17&lt;/ref-type&gt;&lt;contributors&gt;&lt;authors&gt;&lt;author&gt;White, Lynn&lt;/author&gt;&lt;/authors&gt;&lt;/contributors&gt;&lt;titles&gt;&lt;title&gt;The Historical Roots of Our Ecologic Crisis&lt;/title&gt;&lt;secondary-title&gt;Science&lt;/secondary-title&gt;&lt;/titles&gt;&lt;periodical&gt;&lt;full-title&gt;Science&lt;/full-title&gt;&lt;abbr-1&gt;Science&lt;/abbr-1&gt;&lt;/periodical&gt;&lt;pages&gt;1203-1207&lt;/pages&gt;&lt;volume&gt;155&lt;/volume&gt;&lt;number&gt;3767&lt;/number&gt;&lt;dates&gt;&lt;year&gt;1967&lt;/year&gt;&lt;/dates&gt;&lt;publisher&gt;American Association for the Advancement of Science&lt;/publisher&gt;&lt;isbn&gt;00368075, 10959203&lt;/isbn&gt;&lt;urls&gt;&lt;related-urls&gt;&lt;url&gt;http://www.jstor.org.ezproxy.lib.ou.edu/stable/1720120&lt;/url&gt;&lt;/related-urls&gt;&lt;/urls&gt;&lt;custom1&gt;Full publication date: Mar. 10, 1967&lt;/custom1&gt;&lt;remote-database-name&gt;JSTOR&lt;/remote-database-name&gt;&lt;access-date&gt;2021/01/29/&lt;/access-date&gt;&lt;/record&gt;&lt;/Cite&gt;&lt;/EndNote&gt;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(White 1967)</w:t>
      </w:r>
      <w:r>
        <w:rPr>
          <w:rFonts w:ascii="Times New Roman" w:hAnsi="Times New Roman" w:cs="Times New Roman"/>
          <w:sz w:val="24"/>
          <w:szCs w:val="24"/>
        </w:rPr>
        <w:fldChar w:fldCharType="end"/>
      </w:r>
      <w:r>
        <w:rPr>
          <w:rFonts w:ascii="Times New Roman" w:hAnsi="Times New Roman" w:cs="Times New Roman"/>
          <w:sz w:val="24"/>
          <w:szCs w:val="24"/>
        </w:rPr>
        <w:t>. Humans have been impacting their environment since the Neolithic revolution. However, with each new age, new technologies and new reasons are developed that</w:t>
      </w:r>
      <w:r w:rsidR="00BE6CE3">
        <w:rPr>
          <w:rFonts w:ascii="Times New Roman" w:hAnsi="Times New Roman" w:cs="Times New Roman"/>
          <w:sz w:val="24"/>
          <w:szCs w:val="24"/>
        </w:rPr>
        <w:t xml:space="preserve"> encourage humanity to expand, extract, and exploit nature more than before.</w:t>
      </w:r>
      <w:bookmarkStart w:id="14" w:name="_Hlk55823727"/>
      <w:r w:rsidR="00DF2BEE">
        <w:rPr>
          <w:rFonts w:ascii="Times New Roman" w:hAnsi="Times New Roman" w:cs="Times New Roman"/>
          <w:sz w:val="24"/>
          <w:szCs w:val="24"/>
        </w:rPr>
        <w:t xml:space="preserve"> </w:t>
      </w:r>
      <w:r w:rsidR="00375529" w:rsidRPr="00623B15">
        <w:rPr>
          <w:rFonts w:ascii="Times New Roman" w:hAnsi="Times New Roman" w:cs="Times New Roman"/>
          <w:sz w:val="24"/>
          <w:szCs w:val="24"/>
        </w:rPr>
        <w:t>Anthropogenic factors</w:t>
      </w:r>
      <w:r w:rsidR="00A546BB" w:rsidRPr="00623B15">
        <w:rPr>
          <w:rFonts w:ascii="Times New Roman" w:hAnsi="Times New Roman" w:cs="Times New Roman"/>
          <w:sz w:val="24"/>
          <w:szCs w:val="24"/>
        </w:rPr>
        <w:t xml:space="preserve"> ha</w:t>
      </w:r>
      <w:r w:rsidR="00375529" w:rsidRPr="00623B15">
        <w:rPr>
          <w:rFonts w:ascii="Times New Roman" w:hAnsi="Times New Roman" w:cs="Times New Roman"/>
          <w:sz w:val="24"/>
          <w:szCs w:val="24"/>
        </w:rPr>
        <w:t>ve</w:t>
      </w:r>
      <w:r w:rsidR="00A546BB" w:rsidRPr="00623B15">
        <w:rPr>
          <w:rFonts w:ascii="Times New Roman" w:hAnsi="Times New Roman" w:cs="Times New Roman"/>
          <w:sz w:val="24"/>
          <w:szCs w:val="24"/>
        </w:rPr>
        <w:t xml:space="preserve"> drastically exacerbated the progression toward a less sustainable future.</w:t>
      </w:r>
      <w:r w:rsidR="00375529" w:rsidRPr="00623B15">
        <w:rPr>
          <w:rFonts w:ascii="Times New Roman" w:hAnsi="Times New Roman" w:cs="Times New Roman"/>
          <w:sz w:val="24"/>
          <w:szCs w:val="24"/>
        </w:rPr>
        <w:t xml:space="preserve"> </w:t>
      </w:r>
      <w:r w:rsidR="00A546BB" w:rsidRPr="00623B15">
        <w:rPr>
          <w:rFonts w:ascii="Times New Roman" w:hAnsi="Times New Roman" w:cs="Times New Roman"/>
          <w:sz w:val="24"/>
          <w:szCs w:val="24"/>
        </w:rPr>
        <w:t>Greenhouse gas emissions</w:t>
      </w:r>
      <w:r w:rsidR="00832971" w:rsidRPr="00623B15">
        <w:rPr>
          <w:rFonts w:ascii="Times New Roman" w:hAnsi="Times New Roman" w:cs="Times New Roman"/>
          <w:sz w:val="24"/>
          <w:szCs w:val="24"/>
        </w:rPr>
        <w:t xml:space="preserve"> </w:t>
      </w:r>
      <w:bookmarkEnd w:id="14"/>
      <w:r w:rsidR="00585A7D" w:rsidRPr="00623B15">
        <w:rPr>
          <w:rFonts w:ascii="Times New Roman" w:hAnsi="Times New Roman" w:cs="Times New Roman"/>
          <w:sz w:val="24"/>
          <w:szCs w:val="24"/>
        </w:rPr>
        <w:fldChar w:fldCharType="begin"/>
      </w:r>
      <w:r w:rsidR="00623B15" w:rsidRPr="00623B15">
        <w:rPr>
          <w:rFonts w:ascii="Times New Roman" w:hAnsi="Times New Roman" w:cs="Times New Roman"/>
          <w:sz w:val="24"/>
          <w:szCs w:val="24"/>
        </w:rPr>
        <w:instrText xml:space="preserve"> ADDIN EN.CITE &lt;EndNote&gt;&lt;Cite&gt;&lt;Author&gt;Rosa&lt;/Author&gt;&lt;Year&gt;2012&lt;/Year&gt;&lt;RecNum&gt;476&lt;/RecNum&gt;&lt;DisplayText&gt;(Rosa and Dietz 2012)&lt;/DisplayText&gt;&lt;record&gt;&lt;rec-number&gt;476&lt;/rec-number&gt;&lt;foreign-keys&gt;&lt;key app="EN" db-id="pv9wptxr4swev8e0zarxsa9ss0awdvt5w90f" timestamp="1583336713"&gt;476&lt;/key&gt;&lt;/foreign-keys&gt;&lt;ref-type name="Journal Article"&gt;17&lt;/ref-type&gt;&lt;contributors&gt;&lt;authors&gt;&lt;author&gt;Rosa, Eugene A.&lt;/author&gt;&lt;author&gt;Dietz, Thomas&lt;/author&gt;&lt;/authors&gt;&lt;/contributors&gt;&lt;titles&gt;&lt;title&gt;Human Drivers of National Greenhouse-Gas Emissions&lt;/title&gt;&lt;secondary-title&gt;Nature Climate Change&lt;/secondary-title&gt;&lt;/titles&gt;&lt;periodical&gt;&lt;full-title&gt;Nature Climate Change&lt;/full-title&gt;&lt;/periodical&gt;&lt;pages&gt;581-586&lt;/pages&gt;&lt;volume&gt;2&lt;/volume&gt;&lt;number&gt;8&lt;/number&gt;&lt;dates&gt;&lt;year&gt;2012&lt;/year&gt;&lt;pub-dates&gt;&lt;date&gt;2012/08/01&lt;/date&gt;&lt;/pub-dates&gt;&lt;/dates&gt;&lt;isbn&gt;1758-6798&lt;/isbn&gt;&lt;urls&gt;&lt;related-urls&gt;&lt;url&gt;https://doi.org/10.1038/nclimate1506&lt;/url&gt;&lt;/related-urls&gt;&lt;/urls&gt;&lt;electronic-resource-num&gt;10.1038/nclimate1506&lt;/electronic-resource-num&gt;&lt;/record&gt;&lt;/Cite&gt;&lt;/EndNote&gt;</w:instrText>
      </w:r>
      <w:r w:rsidR="00585A7D" w:rsidRPr="00623B15">
        <w:rPr>
          <w:rFonts w:ascii="Times New Roman" w:hAnsi="Times New Roman" w:cs="Times New Roman"/>
          <w:sz w:val="24"/>
          <w:szCs w:val="24"/>
        </w:rPr>
        <w:fldChar w:fldCharType="separate"/>
      </w:r>
      <w:r w:rsidR="00873321" w:rsidRPr="00623B15">
        <w:rPr>
          <w:rFonts w:ascii="Times New Roman" w:hAnsi="Times New Roman" w:cs="Times New Roman"/>
          <w:noProof/>
          <w:sz w:val="24"/>
          <w:szCs w:val="24"/>
        </w:rPr>
        <w:t>(Rosa and Dietz 2012)</w:t>
      </w:r>
      <w:r w:rsidR="00585A7D" w:rsidRPr="00623B15">
        <w:rPr>
          <w:rFonts w:ascii="Times New Roman" w:hAnsi="Times New Roman" w:cs="Times New Roman"/>
          <w:sz w:val="24"/>
          <w:szCs w:val="24"/>
        </w:rPr>
        <w:fldChar w:fldCharType="end"/>
      </w:r>
      <w:r w:rsidR="00A546BB" w:rsidRPr="00623B15">
        <w:rPr>
          <w:rFonts w:ascii="Times New Roman" w:hAnsi="Times New Roman" w:cs="Times New Roman"/>
          <w:sz w:val="24"/>
          <w:szCs w:val="24"/>
        </w:rPr>
        <w:t xml:space="preserve">, </w:t>
      </w:r>
      <w:bookmarkStart w:id="15" w:name="_Hlk55823783"/>
      <w:r w:rsidR="00A546BB" w:rsidRPr="00623B15">
        <w:rPr>
          <w:rFonts w:ascii="Times New Roman" w:hAnsi="Times New Roman" w:cs="Times New Roman"/>
          <w:sz w:val="24"/>
          <w:szCs w:val="24"/>
        </w:rPr>
        <w:t>aerosol emissions</w:t>
      </w:r>
      <w:r w:rsidR="00832971" w:rsidRPr="00623B15">
        <w:rPr>
          <w:rFonts w:ascii="Times New Roman" w:hAnsi="Times New Roman" w:cs="Times New Roman"/>
          <w:sz w:val="24"/>
          <w:szCs w:val="24"/>
        </w:rPr>
        <w:t xml:space="preserve"> </w:t>
      </w:r>
      <w:bookmarkEnd w:id="15"/>
      <w:r w:rsidR="00871520" w:rsidRPr="00623B15">
        <w:rPr>
          <w:rFonts w:ascii="Times New Roman" w:hAnsi="Times New Roman" w:cs="Times New Roman"/>
          <w:sz w:val="24"/>
          <w:szCs w:val="24"/>
        </w:rPr>
        <w:fldChar w:fldCharType="begin"/>
      </w:r>
      <w:r w:rsidR="00873321" w:rsidRPr="00623B15">
        <w:rPr>
          <w:rFonts w:ascii="Times New Roman" w:hAnsi="Times New Roman" w:cs="Times New Roman"/>
          <w:sz w:val="24"/>
          <w:szCs w:val="24"/>
        </w:rPr>
        <w:instrText xml:space="preserve"> ADDIN EN.CITE &lt;EndNote&gt;&lt;Cite&gt;&lt;Author&gt;Samset&lt;/Author&gt;&lt;Year&gt;2018&lt;/Year&gt;&lt;RecNum&gt;477&lt;/RecNum&gt;&lt;DisplayText&gt;(Samset et al. 2018)&lt;/DisplayText&gt;&lt;record&gt;&lt;rec-number&gt;477&lt;/rec-number&gt;&lt;foreign-keys&gt;&lt;key app="EN" db-id="pv9wptxr4swev8e0zarxsa9ss0awdvt5w90f" timestamp="1583337232"&gt;477&lt;/key&gt;&lt;/foreign-keys&gt;&lt;ref-type name="Journal Article"&gt;17&lt;/ref-type&gt;&lt;contributors&gt;&lt;authors&gt;&lt;author&gt;Samset, B. H.&lt;/author&gt;&lt;author&gt;Sand, M.&lt;/author&gt;&lt;author&gt;Smith, C. J.&lt;/author&gt;&lt;author&gt;Bauer, S. E.&lt;/author&gt;&lt;author&gt;Forster, P. M.&lt;/author&gt;&lt;author&gt;Fuglestvedt, J. S.&lt;/author&gt;&lt;author&gt;Osprey, S.&lt;/author&gt;&lt;author&gt;Schleussner, C.-F.&lt;/author&gt;&lt;/authors&gt;&lt;/contributors&gt;&lt;titles&gt;&lt;title&gt;Climate Impacts From a Removal of Anthropogenic Aerosol Emissions&lt;/title&gt;&lt;secondary-title&gt;Geophysical Research Letters&lt;/secondary-title&gt;&lt;/titles&gt;&lt;periodical&gt;&lt;full-title&gt;Geophysical Research Letters&lt;/full-title&gt;&lt;/periodical&gt;&lt;pages&gt;1020-1029&lt;/pages&gt;&lt;volume&gt;45&lt;/volume&gt;&lt;number&gt;2&lt;/number&gt;&lt;dates&gt;&lt;year&gt;2018&lt;/year&gt;&lt;/dates&gt;&lt;isbn&gt;0094-8276&lt;/isbn&gt;&lt;urls&gt;&lt;related-urls&gt;&lt;url&gt;https://agupubs.onlinelibrary.wiley.com/doi/abs/10.1002/2017GL076079&lt;/url&gt;&lt;/related-urls&gt;&lt;/urls&gt;&lt;electronic-resource-num&gt;10.1002/2017gl076079&lt;/electronic-resource-num&gt;&lt;/record&gt;&lt;/Cite&gt;&lt;/EndNote&gt;</w:instrText>
      </w:r>
      <w:r w:rsidR="00871520" w:rsidRPr="00623B15">
        <w:rPr>
          <w:rFonts w:ascii="Times New Roman" w:hAnsi="Times New Roman" w:cs="Times New Roman"/>
          <w:sz w:val="24"/>
          <w:szCs w:val="24"/>
        </w:rPr>
        <w:fldChar w:fldCharType="separate"/>
      </w:r>
      <w:r w:rsidR="00873321" w:rsidRPr="00623B15">
        <w:rPr>
          <w:rFonts w:ascii="Times New Roman" w:hAnsi="Times New Roman" w:cs="Times New Roman"/>
          <w:noProof/>
          <w:sz w:val="24"/>
          <w:szCs w:val="24"/>
        </w:rPr>
        <w:t>(Samset et al. 2018)</w:t>
      </w:r>
      <w:r w:rsidR="00871520" w:rsidRPr="00623B15">
        <w:rPr>
          <w:rFonts w:ascii="Times New Roman" w:hAnsi="Times New Roman" w:cs="Times New Roman"/>
          <w:sz w:val="24"/>
          <w:szCs w:val="24"/>
        </w:rPr>
        <w:fldChar w:fldCharType="end"/>
      </w:r>
      <w:r w:rsidR="00A546BB" w:rsidRPr="00623B15">
        <w:rPr>
          <w:rFonts w:ascii="Times New Roman" w:hAnsi="Times New Roman" w:cs="Times New Roman"/>
          <w:sz w:val="24"/>
          <w:szCs w:val="24"/>
        </w:rPr>
        <w:t>, deforestation</w:t>
      </w:r>
      <w:r w:rsidR="00832971" w:rsidRPr="00623B15">
        <w:rPr>
          <w:rFonts w:ascii="Times New Roman" w:hAnsi="Times New Roman" w:cs="Times New Roman"/>
          <w:sz w:val="24"/>
          <w:szCs w:val="24"/>
        </w:rPr>
        <w:t xml:space="preserve"> </w:t>
      </w:r>
      <w:r w:rsidR="00871520" w:rsidRPr="00623B15">
        <w:rPr>
          <w:rFonts w:ascii="Times New Roman" w:hAnsi="Times New Roman" w:cs="Times New Roman"/>
          <w:sz w:val="24"/>
          <w:szCs w:val="24"/>
        </w:rPr>
        <w:fldChar w:fldCharType="begin">
          <w:fldData xml:space="preserve">PEVuZE5vdGU+PENpdGU+PEF1dGhvcj5HaWJiczwvQXV0aG9yPjxZZWFyPjIwMTg8L1llYXI+PFJl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</w:fldData>
        </w:fldChar>
      </w:r>
      <w:r w:rsidR="004A3E93" w:rsidRPr="00623B15">
        <w:rPr>
          <w:rFonts w:ascii="Times New Roman" w:hAnsi="Times New Roman" w:cs="Times New Roman"/>
          <w:sz w:val="24"/>
          <w:szCs w:val="24"/>
        </w:rPr>
        <w:instrText xml:space="preserve"> ADDIN EN.CITE </w:instrText>
      </w:r>
      <w:r w:rsidR="004A3E93" w:rsidRPr="00623B15">
        <w:rPr>
          <w:rFonts w:ascii="Times New Roman" w:hAnsi="Times New Roman" w:cs="Times New Roman"/>
          <w:sz w:val="24"/>
          <w:szCs w:val="24"/>
        </w:rPr>
        <w:fldChar w:fldCharType="begin">
          <w:fldData xml:space="preserve">PEVuZE5vdGU+PENpdGU+PEF1dGhvcj5HaWJiczwvQXV0aG9yPjxZZWFyPjIwMTg8L1llYXI+PFJl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</w:fldData>
        </w:fldChar>
      </w:r>
      <w:r w:rsidR="004A3E93" w:rsidRPr="00623B15">
        <w:rPr>
          <w:rFonts w:ascii="Times New Roman" w:hAnsi="Times New Roman" w:cs="Times New Roman"/>
          <w:sz w:val="24"/>
          <w:szCs w:val="24"/>
        </w:rPr>
        <w:instrText xml:space="preserve"> ADDIN EN.CITE.DATA </w:instrText>
      </w:r>
      <w:r w:rsidR="004A3E93" w:rsidRPr="00623B15">
        <w:rPr>
          <w:rFonts w:ascii="Times New Roman" w:hAnsi="Times New Roman" w:cs="Times New Roman"/>
          <w:sz w:val="24"/>
          <w:szCs w:val="24"/>
        </w:rPr>
      </w:r>
      <w:r w:rsidR="004A3E93" w:rsidRPr="00623B15">
        <w:rPr>
          <w:rFonts w:ascii="Times New Roman" w:hAnsi="Times New Roman" w:cs="Times New Roman"/>
          <w:sz w:val="24"/>
          <w:szCs w:val="24"/>
        </w:rPr>
        <w:fldChar w:fldCharType="end"/>
      </w:r>
      <w:r w:rsidR="00871520" w:rsidRPr="00623B15">
        <w:rPr>
          <w:rFonts w:ascii="Times New Roman" w:hAnsi="Times New Roman" w:cs="Times New Roman"/>
          <w:sz w:val="24"/>
          <w:szCs w:val="24"/>
        </w:rPr>
      </w:r>
      <w:r w:rsidR="00871520" w:rsidRPr="00623B15">
        <w:rPr>
          <w:rFonts w:ascii="Times New Roman" w:hAnsi="Times New Roman" w:cs="Times New Roman"/>
          <w:sz w:val="24"/>
          <w:szCs w:val="24"/>
        </w:rPr>
        <w:fldChar w:fldCharType="separate"/>
      </w:r>
      <w:r w:rsidR="00F54571" w:rsidRPr="00623B15">
        <w:rPr>
          <w:rFonts w:ascii="Times New Roman" w:hAnsi="Times New Roman" w:cs="Times New Roman"/>
          <w:noProof/>
          <w:sz w:val="24"/>
          <w:szCs w:val="24"/>
        </w:rPr>
        <w:t>(Ficko and Bončina 2019, Gibbs, Harris and Seymour 2018)</w:t>
      </w:r>
      <w:r w:rsidR="00871520" w:rsidRPr="00623B15">
        <w:rPr>
          <w:rFonts w:ascii="Times New Roman" w:hAnsi="Times New Roman" w:cs="Times New Roman"/>
          <w:sz w:val="24"/>
          <w:szCs w:val="24"/>
        </w:rPr>
        <w:fldChar w:fldCharType="end"/>
      </w:r>
      <w:r w:rsidR="00A546BB" w:rsidRPr="00623B15">
        <w:rPr>
          <w:rFonts w:ascii="Times New Roman" w:hAnsi="Times New Roman" w:cs="Times New Roman"/>
          <w:sz w:val="24"/>
          <w:szCs w:val="24"/>
        </w:rPr>
        <w:t>, albedo disruption</w:t>
      </w:r>
      <w:r w:rsidR="00832971" w:rsidRPr="00623B15">
        <w:rPr>
          <w:rFonts w:ascii="Times New Roman" w:hAnsi="Times New Roman" w:cs="Times New Roman"/>
          <w:sz w:val="24"/>
          <w:szCs w:val="24"/>
        </w:rPr>
        <w:t xml:space="preserve"> </w:t>
      </w:r>
      <w:r w:rsidR="00871520" w:rsidRPr="00623B15">
        <w:rPr>
          <w:rFonts w:ascii="Times New Roman" w:hAnsi="Times New Roman" w:cs="Times New Roman"/>
          <w:sz w:val="24"/>
          <w:szCs w:val="24"/>
        </w:rPr>
        <w:fldChar w:fldCharType="begin"/>
      </w:r>
      <w:r w:rsidR="00873321" w:rsidRPr="00623B15">
        <w:rPr>
          <w:rFonts w:ascii="Times New Roman" w:hAnsi="Times New Roman" w:cs="Times New Roman"/>
          <w:sz w:val="24"/>
          <w:szCs w:val="24"/>
        </w:rPr>
        <w:instrText xml:space="preserve"> ADDIN EN.CITE &lt;EndNote&gt;&lt;Cite&gt;&lt;Author&gt;Fortier&lt;/Author&gt;&lt;Year&gt;2017&lt;/Year&gt;&lt;RecNum&gt;479&lt;/RecNum&gt;&lt;DisplayText&gt;(Fortier et al. 2017)&lt;/DisplayText&gt;&lt;record&gt;&lt;rec-number&gt;479&lt;/rec-number&gt;&lt;foreign-keys&gt;&lt;key app="EN" db-id="pv9wptxr4swev8e0zarxsa9ss0awdvt5w90f" timestamp="1583337528"&gt;479&lt;/key&gt;&lt;/foreign-keys&gt;&lt;ref-type name="Journal Article"&gt;17&lt;/ref-type&gt;&lt;contributors&gt;&lt;authors&gt;&lt;author&gt;Fortier, Marie-Odile P.&lt;/author&gt;&lt;author&gt;Roberts, Griffin W.&lt;/author&gt;&lt;author&gt;Stagg-Williams, Susan M.&lt;/author&gt;&lt;author&gt;Sturm, Belinda S. M.&lt;/author&gt;&lt;/authors&gt;&lt;/contributors&gt;&lt;titles&gt;&lt;title&gt;Determination of the life cycle climate change impacts of land use and albedo change in algal biofuel production&lt;/title&gt;&lt;secondary-title&gt;Algal Research&lt;/secondary-title&gt;&lt;/titles&gt;&lt;periodical&gt;&lt;full-title&gt;Algal Research&lt;/full-title&gt;&lt;/periodical&gt;&lt;pages&gt;270-281&lt;/pages&gt;&lt;volume&gt;28&lt;/volume&gt;&lt;keywords&gt;&lt;keyword&gt;Algal biofuels&lt;/keyword&gt;&lt;keyword&gt;Land use change&lt;/keyword&gt;&lt;keyword&gt;Albedo&lt;/keyword&gt;&lt;keyword&gt;Carbon flux&lt;/keyword&gt;&lt;keyword&gt;Life cycle assessment&lt;/keyword&gt;&lt;keyword&gt;Geography&lt;/keyword&gt;&lt;/keywords&gt;&lt;dates&gt;&lt;year&gt;2017&lt;/year&gt;&lt;pub-dates&gt;&lt;date&gt;2017/12/01/&lt;/date&gt;&lt;/pub-dates&gt;&lt;/dates&gt;&lt;isbn&gt;2211-9264&lt;/isbn&gt;&lt;urls&gt;&lt;related-urls&gt;&lt;url&gt;http://www.sciencedirect.com/science/article/pii/S2211926416303009&lt;/url&gt;&lt;/related-urls&gt;&lt;/urls&gt;&lt;electronic-resource-num&gt;https://doi.org/10.1016/j.algal.2017.06.009&lt;/electronic-resource-num&gt;&lt;/record&gt;&lt;/Cite&gt;&lt;/EndNote&gt;</w:instrText>
      </w:r>
      <w:r w:rsidR="00871520" w:rsidRPr="00623B15">
        <w:rPr>
          <w:rFonts w:ascii="Times New Roman" w:hAnsi="Times New Roman" w:cs="Times New Roman"/>
          <w:sz w:val="24"/>
          <w:szCs w:val="24"/>
        </w:rPr>
        <w:fldChar w:fldCharType="separate"/>
      </w:r>
      <w:r w:rsidR="00873321" w:rsidRPr="00623B15">
        <w:rPr>
          <w:rFonts w:ascii="Times New Roman" w:hAnsi="Times New Roman" w:cs="Times New Roman"/>
          <w:noProof/>
          <w:sz w:val="24"/>
          <w:szCs w:val="24"/>
        </w:rPr>
        <w:t>(Fortier et al. 2017)</w:t>
      </w:r>
      <w:r w:rsidR="00871520" w:rsidRPr="00623B15">
        <w:rPr>
          <w:rFonts w:ascii="Times New Roman" w:hAnsi="Times New Roman" w:cs="Times New Roman"/>
          <w:sz w:val="24"/>
          <w:szCs w:val="24"/>
        </w:rPr>
        <w:fldChar w:fldCharType="end"/>
      </w:r>
      <w:r w:rsidR="00A546BB" w:rsidRPr="00623B15">
        <w:rPr>
          <w:rFonts w:ascii="Times New Roman" w:hAnsi="Times New Roman" w:cs="Times New Roman"/>
          <w:sz w:val="24"/>
          <w:szCs w:val="24"/>
        </w:rPr>
        <w:t xml:space="preserve">, </w:t>
      </w:r>
      <w:r w:rsidR="00A719FE" w:rsidRPr="00623B15">
        <w:rPr>
          <w:rFonts w:ascii="Times New Roman" w:hAnsi="Times New Roman" w:cs="Times New Roman"/>
          <w:sz w:val="24"/>
          <w:szCs w:val="24"/>
        </w:rPr>
        <w:t>contrails</w:t>
      </w:r>
      <w:r w:rsidR="00832971" w:rsidRPr="00623B15">
        <w:rPr>
          <w:rFonts w:ascii="Times New Roman" w:hAnsi="Times New Roman" w:cs="Times New Roman"/>
          <w:sz w:val="24"/>
          <w:szCs w:val="24"/>
        </w:rPr>
        <w:t xml:space="preserve"> </w:t>
      </w:r>
      <w:r w:rsidR="00871520" w:rsidRPr="00623B15">
        <w:rPr>
          <w:rFonts w:ascii="Times New Roman" w:hAnsi="Times New Roman" w:cs="Times New Roman"/>
          <w:sz w:val="24"/>
          <w:szCs w:val="24"/>
        </w:rPr>
        <w:fldChar w:fldCharType="begin"/>
      </w:r>
      <w:r w:rsidR="00873321" w:rsidRPr="00623B15">
        <w:rPr>
          <w:rFonts w:ascii="Times New Roman" w:hAnsi="Times New Roman" w:cs="Times New Roman"/>
          <w:sz w:val="24"/>
          <w:szCs w:val="24"/>
        </w:rPr>
        <w:instrText xml:space="preserve"> ADDIN EN.CITE &lt;EndNote&gt;&lt;Cite&gt;&lt;Author&gt;Boucher&lt;/Author&gt;&lt;Year&gt;2011&lt;/Year&gt;&lt;RecNum&gt;480&lt;/RecNum&gt;&lt;DisplayText&gt;(Boucher 2011)&lt;/DisplayText&gt;&lt;record&gt;&lt;rec-number&gt;480&lt;/rec-number&gt;&lt;foreign-keys&gt;&lt;key app="EN" db-id="pv9wptxr4swev8e0zarxsa9ss0awdvt5w90f" timestamp="1583337607"&gt;480&lt;/key&gt;&lt;/foreign-keys&gt;&lt;ref-type name="Journal Article"&gt;17&lt;/ref-type&gt;&lt;contributors&gt;&lt;authors&gt;&lt;author&gt;Boucher, Olivier&lt;/author&gt;&lt;/authors&gt;&lt;/contributors&gt;&lt;titles&gt;&lt;title&gt;Seeing through contrails&lt;/title&gt;&lt;secondary-title&gt;Nature Climate Change&lt;/secondary-title&gt;&lt;/titles&gt;&lt;periodical&gt;&lt;full-title&gt;Nature Climate Change&lt;/full-title&gt;&lt;/periodical&gt;&lt;pages&gt;24-25&lt;/pages&gt;&lt;volume&gt;1&lt;/volume&gt;&lt;number&gt;1&lt;/number&gt;&lt;dates&gt;&lt;year&gt;2011&lt;/year&gt;&lt;pub-dates&gt;&lt;date&gt;2011/04/01&lt;/date&gt;&lt;/pub-dates&gt;&lt;/dates&gt;&lt;isbn&gt;1758-6798&lt;/isbn&gt;&lt;urls&gt;&lt;related-urls&gt;&lt;url&gt;https://doi.org/10.1038/nclimate1078&lt;/url&gt;&lt;/related-urls&gt;&lt;/urls&gt;&lt;electronic-resource-num&gt;10.1038/nclimate1078&lt;/electronic-resource-num&gt;&lt;/record&gt;&lt;/Cite&gt;&lt;/EndNote&gt;</w:instrText>
      </w:r>
      <w:r w:rsidR="00871520" w:rsidRPr="00623B15">
        <w:rPr>
          <w:rFonts w:ascii="Times New Roman" w:hAnsi="Times New Roman" w:cs="Times New Roman"/>
          <w:sz w:val="24"/>
          <w:szCs w:val="24"/>
        </w:rPr>
        <w:fldChar w:fldCharType="separate"/>
      </w:r>
      <w:r w:rsidR="00873321" w:rsidRPr="00623B15">
        <w:rPr>
          <w:rFonts w:ascii="Times New Roman" w:hAnsi="Times New Roman" w:cs="Times New Roman"/>
          <w:noProof/>
          <w:sz w:val="24"/>
          <w:szCs w:val="24"/>
        </w:rPr>
        <w:t>(Boucher 2011)</w:t>
      </w:r>
      <w:r w:rsidR="00871520" w:rsidRPr="00623B15">
        <w:rPr>
          <w:rFonts w:ascii="Times New Roman" w:hAnsi="Times New Roman" w:cs="Times New Roman"/>
          <w:sz w:val="24"/>
          <w:szCs w:val="24"/>
        </w:rPr>
        <w:fldChar w:fldCharType="end"/>
      </w:r>
      <w:r w:rsidR="00A719FE" w:rsidRPr="00623B15">
        <w:rPr>
          <w:rFonts w:ascii="Times New Roman" w:hAnsi="Times New Roman" w:cs="Times New Roman"/>
          <w:sz w:val="24"/>
          <w:szCs w:val="24"/>
        </w:rPr>
        <w:t>, and metabolic rift</w:t>
      </w:r>
      <w:r w:rsidR="00832971" w:rsidRPr="00623B15">
        <w:rPr>
          <w:rFonts w:ascii="Times New Roman" w:hAnsi="Times New Roman" w:cs="Times New Roman"/>
          <w:sz w:val="24"/>
          <w:szCs w:val="24"/>
        </w:rPr>
        <w:t xml:space="preserve"> </w:t>
      </w:r>
      <w:r w:rsidR="001A0244" w:rsidRPr="00623B15">
        <w:rPr>
          <w:rFonts w:ascii="Times New Roman" w:hAnsi="Times New Roman" w:cs="Times New Roman"/>
          <w:sz w:val="24"/>
          <w:szCs w:val="24"/>
        </w:rPr>
        <w:fldChar w:fldCharType="begin"/>
      </w:r>
      <w:r w:rsidR="00873321" w:rsidRPr="00623B15">
        <w:rPr>
          <w:rFonts w:ascii="Times New Roman" w:hAnsi="Times New Roman" w:cs="Times New Roman"/>
          <w:sz w:val="24"/>
          <w:szCs w:val="24"/>
        </w:rPr>
        <w:instrText xml:space="preserve"> ADDIN EN.CITE &lt;EndNote&gt;&lt;Cite&gt;&lt;Author&gt;Schnoor&lt;/Author&gt;&lt;Year&gt;2005&lt;/Year&gt;&lt;RecNum&gt;481&lt;/RecNum&gt;&lt;DisplayText&gt;(Schnoor 2005)&lt;/DisplayText&gt;&lt;record&gt;&lt;rec-number&gt;481&lt;/rec-number&gt;&lt;foreign-keys&gt;&lt;key app="EN" db-id="pv9wptxr4swev8e0zarxsa9ss0awdvt5w90f" timestamp="1583338066"&gt;481&lt;/key&gt;&lt;/foreign-keys&gt;&lt;ref-type name="Journal Article"&gt;17&lt;/ref-type&gt;&lt;contributors&gt;&lt;authors&gt;&lt;author&gt;Schnoor, Jerald L.&lt;/author&gt;&lt;/authors&gt;&lt;/contributors&gt;&lt;titles&gt;&lt;title&gt;Global Warming: A Consequence of Human Activities Rivaling Earth&amp;apos;s Biogeochemical Processes&lt;/title&gt;&lt;secondary-title&gt;Human and Ecological Risk Assessment: An International Journal&lt;/secondary-title&gt;&lt;/titles&gt;&lt;periodical&gt;&lt;full-title&gt;Human and Ecological Risk Assessment: An International Journal&lt;/full-title&gt;&lt;/periodical&gt;&lt;pages&gt;1105-1110&lt;/pages&gt;&lt;volume&gt;11&lt;/volume&gt;&lt;number&gt;6&lt;/number&gt;&lt;dates&gt;&lt;year&gt;2005&lt;/year&gt;&lt;pub-dates&gt;&lt;date&gt;2005/12/01&lt;/date&gt;&lt;/pub-dates&gt;&lt;/dates&gt;&lt;publisher&gt;Taylor &amp;amp; Francis&lt;/publisher&gt;&lt;isbn&gt;1080-7039&lt;/isbn&gt;&lt;urls&gt;&lt;related-urls&gt;&lt;url&gt;https://doi.org/10.1080/10807030500346490&lt;/url&gt;&lt;/related-urls&gt;&lt;/urls&gt;&lt;electronic-resource-num&gt;10.1080/10807030500346490&lt;/electronic-resource-num&gt;&lt;/record&gt;&lt;/Cite&gt;&lt;/EndNote&gt;</w:instrText>
      </w:r>
      <w:r w:rsidR="001A0244" w:rsidRPr="00623B15">
        <w:rPr>
          <w:rFonts w:ascii="Times New Roman" w:hAnsi="Times New Roman" w:cs="Times New Roman"/>
          <w:sz w:val="24"/>
          <w:szCs w:val="24"/>
        </w:rPr>
        <w:fldChar w:fldCharType="separate"/>
      </w:r>
      <w:r w:rsidR="00873321" w:rsidRPr="00623B15">
        <w:rPr>
          <w:rFonts w:ascii="Times New Roman" w:hAnsi="Times New Roman" w:cs="Times New Roman"/>
          <w:noProof/>
          <w:sz w:val="24"/>
          <w:szCs w:val="24"/>
        </w:rPr>
        <w:t>(Schnoor 2005)</w:t>
      </w:r>
      <w:r w:rsidR="001A0244" w:rsidRPr="00623B15">
        <w:rPr>
          <w:rFonts w:ascii="Times New Roman" w:hAnsi="Times New Roman" w:cs="Times New Roman"/>
          <w:sz w:val="24"/>
          <w:szCs w:val="24"/>
        </w:rPr>
        <w:fldChar w:fldCharType="end"/>
      </w:r>
      <w:r w:rsidR="00A719FE" w:rsidRPr="00623B15">
        <w:rPr>
          <w:rFonts w:ascii="Times New Roman" w:hAnsi="Times New Roman" w:cs="Times New Roman"/>
          <w:sz w:val="24"/>
          <w:szCs w:val="24"/>
        </w:rPr>
        <w:t xml:space="preserve"> are examples of </w:t>
      </w:r>
      <w:r w:rsidR="00375529" w:rsidRPr="00623B15">
        <w:rPr>
          <w:rFonts w:ascii="Times New Roman" w:hAnsi="Times New Roman" w:cs="Times New Roman"/>
          <w:sz w:val="24"/>
          <w:szCs w:val="24"/>
        </w:rPr>
        <w:t>human</w:t>
      </w:r>
      <w:r w:rsidR="00A719FE" w:rsidRPr="00623B15">
        <w:rPr>
          <w:rFonts w:ascii="Times New Roman" w:hAnsi="Times New Roman" w:cs="Times New Roman"/>
          <w:sz w:val="24"/>
          <w:szCs w:val="24"/>
        </w:rPr>
        <w:t xml:space="preserve"> activities that lead to the degradation of the natural environment’s well-being.</w:t>
      </w:r>
      <w:r w:rsidR="00375529" w:rsidRPr="00623B15">
        <w:rPr>
          <w:rFonts w:ascii="Times New Roman" w:hAnsi="Times New Roman" w:cs="Times New Roman"/>
          <w:sz w:val="24"/>
          <w:szCs w:val="24"/>
        </w:rPr>
        <w:t xml:space="preserve"> </w:t>
      </w:r>
      <w:r w:rsidR="00592A9F">
        <w:rPr>
          <w:rFonts w:ascii="Times New Roman" w:hAnsi="Times New Roman" w:cs="Times New Roman"/>
          <w:sz w:val="24"/>
          <w:szCs w:val="24"/>
        </w:rPr>
        <w:t xml:space="preserve">We passed the ecological overshoot of the human economy in the 80s </w:t>
      </w:r>
      <w:r w:rsidR="00592A9F">
        <w:rPr>
          <w:rFonts w:ascii="Times New Roman" w:hAnsi="Times New Roman" w:cs="Times New Roman"/>
          <w:sz w:val="24"/>
          <w:szCs w:val="24"/>
        </w:rPr>
        <w:fldChar w:fldCharType="begin"/>
      </w:r>
      <w:r w:rsidR="00592A9F">
        <w:rPr>
          <w:rFonts w:ascii="Times New Roman" w:hAnsi="Times New Roman" w:cs="Times New Roman"/>
          <w:sz w:val="24"/>
          <w:szCs w:val="24"/>
        </w:rPr>
        <w:instrText xml:space="preserve"> ADDIN EN.CITE &lt;EndNote&gt;&lt;Cite&gt;&lt;Author&gt;Wackernagel&lt;/Author&gt;&lt;Year&gt;2002&lt;/Year&gt;&lt;RecNum&gt;896&lt;/RecNum&gt;&lt;DisplayText&gt;(Wackernagel et al. 2002)&lt;/DisplayText&gt;&lt;record&gt;&lt;rec-number&gt;896&lt;/rec-number&gt;&lt;foreign-keys&gt;&lt;key app="EN" db-id="pv9wptxr4swev8e0zarxsa9ss0awdvt5w90f" timestamp="1613067447"&gt;896&lt;/key&gt;&lt;/foreign-keys&gt;&lt;ref-type name="Journal Article"&gt;17&lt;/ref-type&gt;&lt;contributors&gt;&lt;authors&gt;&lt;author&gt;Wackernagel, Mathis&lt;/author&gt;&lt;author&gt;Schulz, Niels B&lt;/author&gt;&lt;author&gt;Deumling, Diana&lt;/author&gt;&lt;author&gt;Linares, Alejandro Callejas&lt;/author&gt;&lt;author&gt;Jenkins, Martin&lt;/author&gt;&lt;author&gt;Kapos, Valerie&lt;/author&gt;&lt;author&gt;Monfreda, Chad&lt;/author&gt;&lt;author&gt;Loh, Jonathan&lt;/author&gt;&lt;author&gt;Myers, Norman&lt;/author&gt;&lt;author&gt;Norgaard, Richard&lt;/author&gt;&lt;/authors&gt;&lt;/contributors&gt;&lt;titles&gt;&lt;title&gt;Tracking the Ecological Overshoot of the Human Economy&lt;/title&gt;&lt;secondary-title&gt;Proceedings of the national Academy of Sciences&lt;/secondary-title&gt;&lt;/titles&gt;&lt;periodical&gt;&lt;full-title&gt;Proceedings of the national Academy of Sciences&lt;/full-title&gt;&lt;/periodical&gt;&lt;pages&gt;9266-9271&lt;/pages&gt;&lt;volume&gt;99&lt;/volume&gt;&lt;number&gt;14&lt;/number&gt;&lt;dates&gt;&lt;year&gt;2002&lt;/year&gt;&lt;/dates&gt;&lt;isbn&gt;0027-8424&lt;/isbn&gt;&lt;urls&gt;&lt;/urls&gt;&lt;/record&gt;&lt;/Cite&gt;&lt;/EndNote&gt;</w:instrText>
      </w:r>
      <w:r w:rsidR="00592A9F">
        <w:rPr>
          <w:rFonts w:ascii="Times New Roman" w:hAnsi="Times New Roman" w:cs="Times New Roman"/>
          <w:sz w:val="24"/>
          <w:szCs w:val="24"/>
        </w:rPr>
        <w:fldChar w:fldCharType="separate"/>
      </w:r>
      <w:r w:rsidR="00592A9F">
        <w:rPr>
          <w:rFonts w:ascii="Times New Roman" w:hAnsi="Times New Roman" w:cs="Times New Roman"/>
          <w:noProof/>
          <w:sz w:val="24"/>
          <w:szCs w:val="24"/>
        </w:rPr>
        <w:t>(Wackernagel et al. 2002)</w:t>
      </w:r>
      <w:r w:rsidR="00592A9F">
        <w:rPr>
          <w:rFonts w:ascii="Times New Roman" w:hAnsi="Times New Roman" w:cs="Times New Roman"/>
          <w:sz w:val="24"/>
          <w:szCs w:val="24"/>
        </w:rPr>
        <w:fldChar w:fldCharType="end"/>
      </w:r>
      <w:r w:rsidR="00592A9F">
        <w:rPr>
          <w:rFonts w:ascii="Times New Roman" w:hAnsi="Times New Roman" w:cs="Times New Roman"/>
          <w:sz w:val="24"/>
          <w:szCs w:val="24"/>
        </w:rPr>
        <w:t xml:space="preserve">, and the more we overshoot that threshold, the more difficult it will be to recover from the damage already done. </w:t>
      </w:r>
      <w:r w:rsidR="00E43BC8" w:rsidRPr="00623B15">
        <w:rPr>
          <w:rFonts w:ascii="Times New Roman" w:hAnsi="Times New Roman" w:cs="Times New Roman"/>
          <w:sz w:val="24"/>
          <w:szCs w:val="24"/>
        </w:rPr>
        <w:t>Due to the potential magnitude of anthropogenic impactors on the environment, this crisis is fundamentally a social crisis, just as much as a material crisis.</w:t>
      </w:r>
    </w:p>
    <w:p w14:paraId="2D65EB7C" w14:textId="3A07B71C" w:rsidR="00DF2BEE" w:rsidRDefault="00DF2BEE" w:rsidP="00623B15">
      <w:pPr>
        <w:spacing w:line="480" w:lineRule="auto"/>
        <w:ind w:firstLine="720"/>
        <w:rPr>
          <w:rFonts w:ascii="Times New Roman" w:hAnsi="Times New Roman" w:cs="Times New Roman"/>
          <w:sz w:val="24"/>
          <w:szCs w:val="24"/>
        </w:rPr>
      </w:pPr>
    </w:p>
    <w:p w14:paraId="40B50C58" w14:textId="58126763" w:rsidR="00DF2BEE" w:rsidRPr="00623B15" w:rsidRDefault="00DF2BEE" w:rsidP="00DF2BEE">
      <w:pPr>
        <w:pStyle w:val="Heading2"/>
        <w:rPr>
          <w:rFonts w:cs="Times New Roman"/>
          <w:szCs w:val="24"/>
        </w:rPr>
      </w:pPr>
      <w:bookmarkStart w:id="16" w:name="_Toc72497414"/>
      <w:r>
        <w:rPr>
          <w:rFonts w:cs="Times New Roman"/>
          <w:szCs w:val="24"/>
        </w:rPr>
        <w:t>Culture</w:t>
      </w:r>
      <w:bookmarkEnd w:id="16"/>
    </w:p>
    <w:p w14:paraId="55087673" w14:textId="09ECD33F" w:rsidR="00DF2BEE" w:rsidRPr="00623B15" w:rsidRDefault="00F44054" w:rsidP="00623B1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Culture is said to facilitate the meaningful interactions between individuals and the greater society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&lt;EndNote&gt;&lt;Cite&gt;&lt;Author&gt;Wuthnow&lt;/Author&gt;&lt;Year&gt;2010&lt;/Year&gt;&lt;RecNum&gt;854&lt;/RecNum&gt;&lt;DisplayText&gt;(Handel 1982, Wuthnow 2010)&lt;/DisplayText&gt;&lt;record&gt;&lt;rec-number&gt;854&lt;/rec-number&gt;&lt;foreign-keys&gt;&lt;key app="EN" db-id="pv9wptxr4swev8e0zarxsa9ss0awdvt5w90f" timestamp="1612206250"&gt;854&lt;/key&gt;&lt;/foreign-keys&gt;&lt;ref-type name="Book"&gt;6&lt;/ref-type&gt;&lt;contributors&gt;&lt;authors&gt;&lt;author&gt;Wuthnow, Robert&lt;/author&gt;&lt;/authors&gt;&lt;/contributors&gt;&lt;titles&gt;&lt;title&gt;Meaning and Moral Order: Explorations in Cultural Analysis&lt;/title&gt;&lt;/titles&gt;&lt;dates&gt;&lt;year&gt;2010&lt;/year&gt;&lt;/dates&gt;&lt;pub-location&gt;Berkeley; London&lt;/pub-location&gt;&lt;publisher&gt;University of California Press&lt;/publisher&gt;&lt;isbn&gt;0520066219 9780520066212&lt;/isbn&gt;&lt;urls&gt;&lt;/urls&gt;&lt;remote-database-name&gt;/z-wcorg/&lt;/remote-database-name&gt;&lt;remote-database-provider&gt;http://worldcat.org&lt;/remote-database-provider&gt;&lt;language&gt;English&lt;/language&gt;&lt;/record&gt;&lt;/Cite&gt;&lt;Cite&gt;&lt;Author&gt;Handel&lt;/Author&gt;&lt;Year&gt;1982&lt;/Year&gt;&lt;RecNum&gt;855&lt;/RecNum&gt;&lt;record&gt;&lt;rec-number&gt;855&lt;/rec-number&gt;&lt;foreign-keys&gt;&lt;key app="EN" db-id="pv9wptxr4swev8e0zarxsa9ss0awdvt5w90f" timestamp="1612206349"&gt;855&lt;/key&gt;&lt;/foreign-keys&gt;&lt;ref-type name="Book"&gt;6&lt;/ref-type&gt;&lt;contributors&gt;&lt;authors&gt;&lt;author&gt;Handel, Warren&lt;/author&gt;&lt;/authors&gt;&lt;/contributors&gt;&lt;titles&gt;&lt;title&gt;Ethnomethodology: How People Make Sense&lt;/title&gt;&lt;/titles&gt;&lt;dates&gt;&lt;year&gt;1982&lt;/year&gt;&lt;/dates&gt;&lt;pub-location&gt;Englewood Cliffs, N.J.&lt;/pub-location&gt;&lt;publisher&gt;Prentice-Hall&lt;/publisher&gt;&lt;isbn&gt;0132917084 9780132917087&lt;/isbn&gt;&lt;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(Handel 1982, Wuthnow 2010)</w:t>
      </w:r>
      <w:r>
        <w:rPr>
          <w:rFonts w:ascii="Times New Roman" w:hAnsi="Times New Roman" w:cs="Times New Roman"/>
          <w:sz w:val="24"/>
          <w:szCs w:val="24"/>
        </w:rPr>
        <w:fldChar w:fldCharType="end"/>
      </w:r>
      <w:r>
        <w:rPr>
          <w:rFonts w:ascii="Times New Roman" w:hAnsi="Times New Roman" w:cs="Times New Roman"/>
          <w:sz w:val="24"/>
          <w:szCs w:val="24"/>
        </w:rPr>
        <w:t>.</w:t>
      </w:r>
      <w:r w:rsidR="00E35753">
        <w:rPr>
          <w:rFonts w:ascii="Times New Roman" w:hAnsi="Times New Roman" w:cs="Times New Roman"/>
          <w:sz w:val="24"/>
          <w:szCs w:val="24"/>
        </w:rPr>
        <w:t xml:space="preserve"> It is a ubiquitous milieu that exists in our minds and </w:t>
      </w:r>
      <w:r w:rsidR="005E615E">
        <w:rPr>
          <w:rFonts w:ascii="Times New Roman" w:hAnsi="Times New Roman" w:cs="Times New Roman"/>
          <w:sz w:val="24"/>
          <w:szCs w:val="24"/>
        </w:rPr>
        <w:t>shapes</w:t>
      </w:r>
      <w:r w:rsidR="00E35753">
        <w:rPr>
          <w:rFonts w:ascii="Times New Roman" w:hAnsi="Times New Roman" w:cs="Times New Roman"/>
          <w:sz w:val="24"/>
          <w:szCs w:val="24"/>
        </w:rPr>
        <w:t xml:space="preserve"> our interactions with others. </w:t>
      </w:r>
      <w:r w:rsidR="00C32A17">
        <w:rPr>
          <w:rFonts w:ascii="Times New Roman" w:hAnsi="Times New Roman" w:cs="Times New Roman"/>
          <w:sz w:val="24"/>
          <w:szCs w:val="24"/>
        </w:rPr>
        <w:t>Culture</w:t>
      </w:r>
      <w:r w:rsidR="00E35753">
        <w:rPr>
          <w:rFonts w:ascii="Times New Roman" w:hAnsi="Times New Roman" w:cs="Times New Roman"/>
          <w:sz w:val="24"/>
          <w:szCs w:val="24"/>
        </w:rPr>
        <w:t xml:space="preserve"> is an ambient force that influences our beliefs, thoughts, values, and actions</w:t>
      </w:r>
      <w:r w:rsidR="00C32A17">
        <w:rPr>
          <w:rFonts w:ascii="Times New Roman" w:hAnsi="Times New Roman" w:cs="Times New Roman"/>
          <w:sz w:val="24"/>
          <w:szCs w:val="24"/>
        </w:rPr>
        <w:t xml:space="preserve">, whilst having an invisible quality </w:t>
      </w:r>
      <w:r w:rsidR="00C32A17">
        <w:rPr>
          <w:rFonts w:ascii="Times New Roman" w:hAnsi="Times New Roman" w:cs="Times New Roman"/>
          <w:sz w:val="24"/>
          <w:szCs w:val="24"/>
        </w:rPr>
        <w:fldChar w:fldCharType="begin"/>
      </w:r>
      <w:r w:rsidR="00C32A17">
        <w:rPr>
          <w:rFonts w:ascii="Times New Roman" w:hAnsi="Times New Roman" w:cs="Times New Roman"/>
          <w:sz w:val="24"/>
          <w:szCs w:val="24"/>
        </w:rPr>
        <w:instrText xml:space="preserve"> ADDIN EN.CITE &lt;EndNote&gt;&lt;Cite&gt;&lt;Author&gt;Brown&lt;/Author&gt;&lt;Year&gt;1987&lt;/Year&gt;&lt;RecNum&gt;857&lt;/RecNum&gt;&lt;DisplayText&gt;(Brown 1987)&lt;/DisplayText&gt;&lt;record&gt;&lt;rec-number&gt;857&lt;/rec-number&gt;&lt;foreign-keys&gt;&lt;key app="EN" db-id="pv9wptxr4swev8e0zarxsa9ss0awdvt5w90f" timestamp="1612207766"&gt;857&lt;/key&gt;&lt;/foreign-keys&gt;&lt;ref-type name="Book"&gt;6&lt;/ref-type&gt;&lt;contributors&gt;&lt;authors&gt;&lt;author&gt;Brown, Richard&lt;/author&gt;&lt;/authors&gt;&lt;/contributors&gt;&lt;titles&gt;&lt;title&gt;Society as Text: Essays on Rhetoric, Reason, and Reality&lt;/title&gt;&lt;/titles&gt;&lt;dates&gt;&lt;year&gt;1987&lt;/year&gt;&lt;/dates&gt;&lt;publisher&gt;University of Chicago Press&lt;/publisher&gt;&lt;isbn&gt;9780226076171&lt;/isbn&gt;&lt;urls&gt;&lt;related-urls&gt;&lt;url&gt;https://books.google.com/books?id=SjhsNVbVBKwC&lt;/url&gt;&lt;/related-urls&gt;&lt;/urls&gt;&lt;/record&gt;&lt;/Cite&gt;&lt;/EndNote&gt;</w:instrText>
      </w:r>
      <w:r w:rsidR="00C32A17">
        <w:rPr>
          <w:rFonts w:ascii="Times New Roman" w:hAnsi="Times New Roman" w:cs="Times New Roman"/>
          <w:sz w:val="24"/>
          <w:szCs w:val="24"/>
        </w:rPr>
        <w:fldChar w:fldCharType="separate"/>
      </w:r>
      <w:r w:rsidR="00C32A17">
        <w:rPr>
          <w:rFonts w:ascii="Times New Roman" w:hAnsi="Times New Roman" w:cs="Times New Roman"/>
          <w:noProof/>
          <w:sz w:val="24"/>
          <w:szCs w:val="24"/>
        </w:rPr>
        <w:t>(Brown 1987)</w:t>
      </w:r>
      <w:r w:rsidR="00C32A17">
        <w:rPr>
          <w:rFonts w:ascii="Times New Roman" w:hAnsi="Times New Roman" w:cs="Times New Roman"/>
          <w:sz w:val="24"/>
          <w:szCs w:val="24"/>
        </w:rPr>
        <w:fldChar w:fldCharType="end"/>
      </w:r>
      <w:r w:rsidR="00C32A17">
        <w:rPr>
          <w:rFonts w:ascii="Times New Roman" w:hAnsi="Times New Roman" w:cs="Times New Roman"/>
          <w:sz w:val="24"/>
          <w:szCs w:val="24"/>
        </w:rPr>
        <w:t>.</w:t>
      </w:r>
      <w:r w:rsidR="00E35753">
        <w:rPr>
          <w:rFonts w:ascii="Times New Roman" w:hAnsi="Times New Roman" w:cs="Times New Roman"/>
          <w:sz w:val="24"/>
          <w:szCs w:val="24"/>
        </w:rPr>
        <w:t xml:space="preserve"> It plays a role in indoctrinating us into our societ</w:t>
      </w:r>
      <w:r w:rsidR="00C32A17">
        <w:rPr>
          <w:rFonts w:ascii="Times New Roman" w:hAnsi="Times New Roman" w:cs="Times New Roman"/>
          <w:sz w:val="24"/>
          <w:szCs w:val="24"/>
        </w:rPr>
        <w:t>al norms, mores, and folkways</w:t>
      </w:r>
      <w:r w:rsidR="00E35753">
        <w:rPr>
          <w:rFonts w:ascii="Times New Roman" w:hAnsi="Times New Roman" w:cs="Times New Roman"/>
          <w:sz w:val="24"/>
          <w:szCs w:val="24"/>
        </w:rPr>
        <w:t xml:space="preserve">. </w:t>
      </w:r>
      <w:r w:rsidR="00C32A17">
        <w:rPr>
          <w:rFonts w:ascii="Times New Roman" w:hAnsi="Times New Roman" w:cs="Times New Roman"/>
          <w:sz w:val="24"/>
          <w:szCs w:val="24"/>
        </w:rPr>
        <w:t xml:space="preserve">Culture informs us </w:t>
      </w:r>
      <w:r w:rsidR="004F71EF">
        <w:rPr>
          <w:rFonts w:ascii="Times New Roman" w:hAnsi="Times New Roman" w:cs="Times New Roman"/>
          <w:sz w:val="24"/>
          <w:szCs w:val="24"/>
        </w:rPr>
        <w:t xml:space="preserve">of </w:t>
      </w:r>
      <w:r w:rsidR="00C32A17">
        <w:rPr>
          <w:rFonts w:ascii="Times New Roman" w:hAnsi="Times New Roman" w:cs="Times New Roman"/>
          <w:sz w:val="24"/>
          <w:szCs w:val="24"/>
        </w:rPr>
        <w:t>what is correct</w:t>
      </w:r>
      <w:r w:rsidR="005E615E">
        <w:rPr>
          <w:rFonts w:ascii="Times New Roman" w:hAnsi="Times New Roman" w:cs="Times New Roman"/>
          <w:sz w:val="24"/>
          <w:szCs w:val="24"/>
        </w:rPr>
        <w:t xml:space="preserve">, </w:t>
      </w:r>
      <w:r w:rsidR="00C32A17">
        <w:rPr>
          <w:rFonts w:ascii="Times New Roman" w:hAnsi="Times New Roman" w:cs="Times New Roman"/>
          <w:sz w:val="24"/>
          <w:szCs w:val="24"/>
        </w:rPr>
        <w:t>appropriate</w:t>
      </w:r>
      <w:r w:rsidR="005E615E">
        <w:rPr>
          <w:rFonts w:ascii="Times New Roman" w:hAnsi="Times New Roman" w:cs="Times New Roman"/>
          <w:sz w:val="24"/>
          <w:szCs w:val="24"/>
        </w:rPr>
        <w:t xml:space="preserve">, </w:t>
      </w:r>
      <w:r w:rsidR="00E8102E">
        <w:rPr>
          <w:rFonts w:ascii="Times New Roman" w:hAnsi="Times New Roman" w:cs="Times New Roman"/>
          <w:sz w:val="24"/>
          <w:szCs w:val="24"/>
        </w:rPr>
        <w:t>proper</w:t>
      </w:r>
      <w:r w:rsidR="005E615E">
        <w:rPr>
          <w:rFonts w:ascii="Times New Roman" w:hAnsi="Times New Roman" w:cs="Times New Roman"/>
          <w:sz w:val="24"/>
          <w:szCs w:val="24"/>
        </w:rPr>
        <w:t>,</w:t>
      </w:r>
      <w:r w:rsidR="004F71EF">
        <w:rPr>
          <w:rFonts w:ascii="Times New Roman" w:hAnsi="Times New Roman" w:cs="Times New Roman"/>
          <w:sz w:val="24"/>
          <w:szCs w:val="24"/>
        </w:rPr>
        <w:t xml:space="preserve"> </w:t>
      </w:r>
      <w:r w:rsidR="00C32A17">
        <w:rPr>
          <w:rFonts w:ascii="Times New Roman" w:hAnsi="Times New Roman" w:cs="Times New Roman"/>
          <w:sz w:val="24"/>
          <w:szCs w:val="24"/>
        </w:rPr>
        <w:t xml:space="preserve">etc. </w:t>
      </w:r>
      <w:r w:rsidR="00C32A17">
        <w:rPr>
          <w:rFonts w:ascii="Times New Roman" w:hAnsi="Times New Roman" w:cs="Times New Roman"/>
          <w:sz w:val="24"/>
          <w:szCs w:val="24"/>
        </w:rPr>
        <w:fldChar w:fldCharType="begin"/>
      </w:r>
      <w:r w:rsidR="00FA5042">
        <w:rPr>
          <w:rFonts w:ascii="Times New Roman" w:hAnsi="Times New Roman" w:cs="Times New Roman"/>
          <w:sz w:val="24"/>
          <w:szCs w:val="24"/>
        </w:rPr>
        <w:instrText xml:space="preserve"> ADDIN EN.CITE &lt;EndNote&gt;&lt;Cite&gt;&lt;Author&gt;Archer&lt;/Author&gt;&lt;Year&gt;2004&lt;/Year&gt;&lt;RecNum&gt;856&lt;/RecNum&gt;&lt;DisplayText&gt;(Archer 2004)&lt;/DisplayText&gt;&lt;record&gt;&lt;rec-number&gt;856&lt;/rec-number&gt;&lt;foreign-keys&gt;&lt;key app="EN" db-id="pv9wptxr4swev8e0zarxsa9ss0awdvt5w90f" timestamp="1612207643"&gt;856&lt;/key&gt;&lt;/foreign-keys&gt;&lt;ref-type name="Book"&gt;6&lt;/ref-type&gt;&lt;contributors&gt;&lt;authors&gt;&lt;author&gt;Archer, Margaret Scotford&lt;/author&gt;&lt;/authors&gt;&lt;/contributors&gt;&lt;titles&gt;&lt;title&gt;Culture and Agency: The Place of Culture in Social Theory&lt;/title&gt;&lt;/titles&gt;&lt;dates&gt;&lt;year&gt;2004&lt;/year&gt;&lt;/dates&gt;&lt;pub-location&gt;Cambridge [England]; New York, NY, USA&lt;/pub-location&gt;&lt;publisher&gt;Cambridge University Press&lt;/publisher&gt;&lt;isbn&gt;0521564271 9780521564274 0521564417 9780521564410&lt;/isbn&gt;&lt;urls&gt;&lt;/urls&gt;&lt;remote-database-name&gt;/z-wcorg/&lt;/remote-database-name&gt;&lt;remote-database-provider&gt;http://worldcat.org&lt;/remote-database-provider&gt;&lt;language&gt;English&lt;/language&gt;&lt;/record&gt;&lt;/Cite&gt;&lt;Cite&gt;&lt;Author&gt;Archer&lt;/Author&gt;&lt;Year&gt;2004&lt;/Year&gt;&lt;RecNum&gt;895&lt;/RecNum&gt;&lt;record&gt;&lt;rec-number&gt;895&lt;/rec-number&gt;&lt;foreign-keys&gt;&lt;key app="EN" db-id="pv9wptxr4swev8e0zarxsa9ss0awdvt5w90f" timestamp="1613060183"&gt;895&lt;/key&gt;&lt;/foreign-keys&gt;&lt;ref-type name="Book"&gt;6&lt;/ref-type&gt;&lt;contributors&gt;&lt;authors&gt;&lt;author&gt;Archer, Margaret Scotford&lt;/author&gt;&lt;/authors&gt;&lt;/contributors&gt;&lt;titles&gt;&lt;title&gt;Culture and Agency: The Place of Culture in Social Theory&lt;/title&gt;&lt;/titles&gt;&lt;dates&gt;&lt;year&gt;2004&lt;/year&gt;&lt;/dates&gt;&lt;pub-location&gt;Cambridge [England]; New York, NY, USA&lt;/pub-location&gt;&lt;publisher&gt;Cambridge University Press&lt;/publisher&gt;&lt;isbn&gt;0521564271 9780521564274 0521564417 9780521564410&lt;/isbn&gt;&lt;urls&gt;&lt;/urls&gt;&lt;remote-database-name&gt;/z-wcorg/&lt;/remote-database-name&gt;&lt;remote-database-provider&gt;http://worldcat.org&lt;/remote-database-provider&gt;&lt;language&gt;English&lt;/language&gt;&lt;/record&gt;&lt;/Cite&gt;&lt;/EndNote&gt;</w:instrText>
      </w:r>
      <w:r w:rsidR="00C32A17">
        <w:rPr>
          <w:rFonts w:ascii="Times New Roman" w:hAnsi="Times New Roman" w:cs="Times New Roman"/>
          <w:sz w:val="24"/>
          <w:szCs w:val="24"/>
        </w:rPr>
        <w:fldChar w:fldCharType="separate"/>
      </w:r>
      <w:r w:rsidR="00FA5042">
        <w:rPr>
          <w:rFonts w:ascii="Times New Roman" w:hAnsi="Times New Roman" w:cs="Times New Roman"/>
          <w:noProof/>
          <w:sz w:val="24"/>
          <w:szCs w:val="24"/>
        </w:rPr>
        <w:t>(Archer 2004)</w:t>
      </w:r>
      <w:r w:rsidR="00C32A17">
        <w:rPr>
          <w:rFonts w:ascii="Times New Roman" w:hAnsi="Times New Roman" w:cs="Times New Roman"/>
          <w:sz w:val="24"/>
          <w:szCs w:val="24"/>
        </w:rPr>
        <w:fldChar w:fldCharType="end"/>
      </w:r>
      <w:r w:rsidR="00E35753">
        <w:rPr>
          <w:rFonts w:ascii="Times New Roman" w:hAnsi="Times New Roman" w:cs="Times New Roman"/>
          <w:sz w:val="24"/>
          <w:szCs w:val="24"/>
        </w:rPr>
        <w:t>.</w:t>
      </w:r>
      <w:r w:rsidR="00C32A17">
        <w:rPr>
          <w:rFonts w:ascii="Times New Roman" w:hAnsi="Times New Roman" w:cs="Times New Roman"/>
          <w:sz w:val="24"/>
          <w:szCs w:val="24"/>
        </w:rPr>
        <w:t xml:space="preserve"> Of course, by contrast, it also informs us of what is incorrect, inappropriate, and improper.</w:t>
      </w:r>
    </w:p>
    <w:p w14:paraId="1A3D2ACF" w14:textId="67064373" w:rsidR="00267135" w:rsidRDefault="004F71EF" w:rsidP="00623B15">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However, culture alone cannot teach us anything. The agents of culture (e.g.</w:t>
      </w:r>
      <w:r w:rsidR="005E615E">
        <w:rPr>
          <w:rFonts w:ascii="Times New Roman" w:hAnsi="Times New Roman" w:cs="Times New Roman"/>
          <w:sz w:val="24"/>
          <w:szCs w:val="24"/>
        </w:rPr>
        <w:t>,</w:t>
      </w:r>
      <w:r>
        <w:rPr>
          <w:rFonts w:ascii="Times New Roman" w:hAnsi="Times New Roman" w:cs="Times New Roman"/>
          <w:sz w:val="24"/>
          <w:szCs w:val="24"/>
        </w:rPr>
        <w:t xml:space="preserve"> individuals and institutions) teach, directly and indirectly, the beliefs and values of a culture. Cultures themselves are typically </w:t>
      </w:r>
      <w:r w:rsidR="00AA21C0">
        <w:rPr>
          <w:rFonts w:ascii="Times New Roman" w:hAnsi="Times New Roman" w:cs="Times New Roman"/>
          <w:sz w:val="24"/>
          <w:szCs w:val="24"/>
        </w:rPr>
        <w:t>found within patterns that are tied to particular categories</w:t>
      </w:r>
      <w:r>
        <w:rPr>
          <w:rFonts w:ascii="Times New Roman" w:hAnsi="Times New Roman" w:cs="Times New Roman"/>
          <w:sz w:val="24"/>
          <w:szCs w:val="24"/>
        </w:rPr>
        <w:t>, such as</w:t>
      </w:r>
      <w:r w:rsidR="008C21A0">
        <w:rPr>
          <w:rFonts w:ascii="Times New Roman" w:hAnsi="Times New Roman" w:cs="Times New Roman"/>
          <w:sz w:val="24"/>
          <w:szCs w:val="24"/>
        </w:rPr>
        <w:t xml:space="preserve"> </w:t>
      </w:r>
      <w:r w:rsidR="00AA21C0">
        <w:rPr>
          <w:rFonts w:ascii="Times New Roman" w:hAnsi="Times New Roman" w:cs="Times New Roman"/>
          <w:sz w:val="24"/>
          <w:szCs w:val="24"/>
        </w:rPr>
        <w:t xml:space="preserve">geography, </w:t>
      </w:r>
      <w:r>
        <w:rPr>
          <w:rFonts w:ascii="Times New Roman" w:hAnsi="Times New Roman" w:cs="Times New Roman"/>
          <w:sz w:val="24"/>
          <w:szCs w:val="24"/>
        </w:rPr>
        <w:t xml:space="preserve">nationality, ethnicity, </w:t>
      </w:r>
      <w:r w:rsidR="00200AE3">
        <w:rPr>
          <w:rFonts w:ascii="Times New Roman" w:hAnsi="Times New Roman" w:cs="Times New Roman"/>
          <w:sz w:val="24"/>
          <w:szCs w:val="24"/>
        </w:rPr>
        <w:t>and</w:t>
      </w:r>
      <w:r>
        <w:rPr>
          <w:rFonts w:ascii="Times New Roman" w:hAnsi="Times New Roman" w:cs="Times New Roman"/>
          <w:sz w:val="24"/>
          <w:szCs w:val="24"/>
        </w:rPr>
        <w:t xml:space="preserve"> religion.</w:t>
      </w:r>
      <w:r w:rsidR="00200AE3">
        <w:rPr>
          <w:rFonts w:ascii="Times New Roman" w:hAnsi="Times New Roman" w:cs="Times New Roman"/>
          <w:sz w:val="24"/>
          <w:szCs w:val="24"/>
        </w:rPr>
        <w:t xml:space="preserve"> For example,</w:t>
      </w:r>
      <w:r>
        <w:rPr>
          <w:rFonts w:ascii="Times New Roman" w:hAnsi="Times New Roman" w:cs="Times New Roman"/>
          <w:sz w:val="24"/>
          <w:szCs w:val="24"/>
        </w:rPr>
        <w:t xml:space="preserve"> </w:t>
      </w:r>
      <w:r w:rsidR="00200AE3">
        <w:rPr>
          <w:rFonts w:ascii="Times New Roman" w:hAnsi="Times New Roman" w:cs="Times New Roman"/>
          <w:sz w:val="24"/>
          <w:szCs w:val="24"/>
        </w:rPr>
        <w:t>t</w:t>
      </w:r>
      <w:r>
        <w:rPr>
          <w:rFonts w:ascii="Times New Roman" w:hAnsi="Times New Roman" w:cs="Times New Roman"/>
          <w:sz w:val="24"/>
          <w:szCs w:val="24"/>
        </w:rPr>
        <w:t xml:space="preserve">here exists a culture of the United States, </w:t>
      </w:r>
      <w:r w:rsidR="00005A58">
        <w:rPr>
          <w:rFonts w:ascii="Times New Roman" w:hAnsi="Times New Roman" w:cs="Times New Roman"/>
          <w:sz w:val="24"/>
          <w:szCs w:val="24"/>
        </w:rPr>
        <w:t xml:space="preserve">a </w:t>
      </w:r>
      <w:r w:rsidR="00200AE3">
        <w:rPr>
          <w:rFonts w:ascii="Times New Roman" w:hAnsi="Times New Roman" w:cs="Times New Roman"/>
          <w:sz w:val="24"/>
          <w:szCs w:val="24"/>
        </w:rPr>
        <w:t>Latino</w:t>
      </w:r>
      <w:r>
        <w:rPr>
          <w:rFonts w:ascii="Times New Roman" w:hAnsi="Times New Roman" w:cs="Times New Roman"/>
          <w:sz w:val="24"/>
          <w:szCs w:val="24"/>
        </w:rPr>
        <w:t xml:space="preserve"> culture, and a Catholic culture. </w:t>
      </w:r>
    </w:p>
    <w:p w14:paraId="1E6543AE" w14:textId="2C03DC6E" w:rsidR="006C0A52" w:rsidRDefault="004F71EF" w:rsidP="006C0A5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Cultures can vary across contexts. For example, though there may exist a </w:t>
      </w:r>
      <w:r w:rsidR="00267135">
        <w:rPr>
          <w:rFonts w:ascii="Times New Roman" w:hAnsi="Times New Roman" w:cs="Times New Roman"/>
          <w:sz w:val="24"/>
          <w:szCs w:val="24"/>
        </w:rPr>
        <w:t xml:space="preserve">global </w:t>
      </w:r>
      <w:r>
        <w:rPr>
          <w:rFonts w:ascii="Times New Roman" w:hAnsi="Times New Roman" w:cs="Times New Roman"/>
          <w:sz w:val="24"/>
          <w:szCs w:val="24"/>
        </w:rPr>
        <w:t>Catholic culture</w:t>
      </w:r>
      <w:r w:rsidR="00267135">
        <w:rPr>
          <w:rFonts w:ascii="Times New Roman" w:hAnsi="Times New Roman" w:cs="Times New Roman"/>
          <w:sz w:val="24"/>
          <w:szCs w:val="24"/>
        </w:rPr>
        <w:t xml:space="preserve"> (which may show patterns that are statistically significant across all Catholic groups)</w:t>
      </w:r>
      <w:r>
        <w:rPr>
          <w:rFonts w:ascii="Times New Roman" w:hAnsi="Times New Roman" w:cs="Times New Roman"/>
          <w:sz w:val="24"/>
          <w:szCs w:val="24"/>
        </w:rPr>
        <w:t>, Catholicism ha</w:t>
      </w:r>
      <w:r w:rsidR="00267135">
        <w:rPr>
          <w:rFonts w:ascii="Times New Roman" w:hAnsi="Times New Roman" w:cs="Times New Roman"/>
          <w:sz w:val="24"/>
          <w:szCs w:val="24"/>
        </w:rPr>
        <w:t>s</w:t>
      </w:r>
      <w:r>
        <w:rPr>
          <w:rFonts w:ascii="Times New Roman" w:hAnsi="Times New Roman" w:cs="Times New Roman"/>
          <w:sz w:val="24"/>
          <w:szCs w:val="24"/>
        </w:rPr>
        <w:t xml:space="preserve"> subcultur</w:t>
      </w:r>
      <w:r w:rsidR="00AA21C0">
        <w:rPr>
          <w:rFonts w:ascii="Times New Roman" w:hAnsi="Times New Roman" w:cs="Times New Roman"/>
          <w:sz w:val="24"/>
          <w:szCs w:val="24"/>
        </w:rPr>
        <w:t>al pockets</w:t>
      </w:r>
      <w:r>
        <w:rPr>
          <w:rFonts w:ascii="Times New Roman" w:hAnsi="Times New Roman" w:cs="Times New Roman"/>
          <w:sz w:val="24"/>
          <w:szCs w:val="24"/>
        </w:rPr>
        <w:t xml:space="preserve"> where the culture between </w:t>
      </w:r>
      <w:r w:rsidR="00267135">
        <w:rPr>
          <w:rFonts w:ascii="Times New Roman" w:hAnsi="Times New Roman" w:cs="Times New Roman"/>
          <w:sz w:val="24"/>
          <w:szCs w:val="24"/>
        </w:rPr>
        <w:t>two</w:t>
      </w:r>
      <w:r w:rsidR="00005A58">
        <w:rPr>
          <w:rFonts w:ascii="Times New Roman" w:hAnsi="Times New Roman" w:cs="Times New Roman"/>
          <w:sz w:val="24"/>
          <w:szCs w:val="24"/>
        </w:rPr>
        <w:t xml:space="preserve"> Catholic</w:t>
      </w:r>
      <w:r w:rsidR="00267135">
        <w:rPr>
          <w:rFonts w:ascii="Times New Roman" w:hAnsi="Times New Roman" w:cs="Times New Roman"/>
          <w:sz w:val="24"/>
          <w:szCs w:val="24"/>
        </w:rPr>
        <w:t xml:space="preserve"> groups, though they may both fall under the culturally Catholic umbrella, practice Catholicism different</w:t>
      </w:r>
      <w:r w:rsidR="00005A58">
        <w:rPr>
          <w:rFonts w:ascii="Times New Roman" w:hAnsi="Times New Roman" w:cs="Times New Roman"/>
          <w:sz w:val="24"/>
          <w:szCs w:val="24"/>
        </w:rPr>
        <w:t>ly</w:t>
      </w:r>
      <w:r w:rsidR="00267135">
        <w:rPr>
          <w:rFonts w:ascii="Times New Roman" w:hAnsi="Times New Roman" w:cs="Times New Roman"/>
          <w:sz w:val="24"/>
          <w:szCs w:val="24"/>
        </w:rPr>
        <w:t xml:space="preserve"> based on more localized differences. These differences may be the result of other cultural categories interacting with one another. For example, the national cultural identity that is Brazilian may experience</w:t>
      </w:r>
      <w:r w:rsidR="00005A58">
        <w:rPr>
          <w:rFonts w:ascii="Times New Roman" w:hAnsi="Times New Roman" w:cs="Times New Roman"/>
          <w:sz w:val="24"/>
          <w:szCs w:val="24"/>
        </w:rPr>
        <w:t xml:space="preserve"> and/or </w:t>
      </w:r>
      <w:r w:rsidR="00267135">
        <w:rPr>
          <w:rFonts w:ascii="Times New Roman" w:hAnsi="Times New Roman" w:cs="Times New Roman"/>
          <w:sz w:val="24"/>
          <w:szCs w:val="24"/>
        </w:rPr>
        <w:t>practice Catholicism differently than, say, someone in Austria because the national identities of Brazilian and Austrian interact with the identity of Catholic in different ways.</w:t>
      </w:r>
      <w:r w:rsidR="006C0A52">
        <w:rPr>
          <w:rFonts w:ascii="Times New Roman" w:hAnsi="Times New Roman" w:cs="Times New Roman"/>
          <w:sz w:val="24"/>
          <w:szCs w:val="24"/>
        </w:rPr>
        <w:t xml:space="preserve"> Multiple cultural identities can be synthesized together in a single individual and thus those cultural categories are not universal. Someone who is Catholic, ethnically </w:t>
      </w:r>
      <w:r w:rsidR="00005A58">
        <w:rPr>
          <w:rFonts w:ascii="Times New Roman" w:hAnsi="Times New Roman" w:cs="Times New Roman"/>
          <w:sz w:val="24"/>
          <w:szCs w:val="24"/>
        </w:rPr>
        <w:t>German</w:t>
      </w:r>
      <w:r w:rsidR="006C0A52">
        <w:rPr>
          <w:rFonts w:ascii="Times New Roman" w:hAnsi="Times New Roman" w:cs="Times New Roman"/>
          <w:sz w:val="24"/>
          <w:szCs w:val="24"/>
        </w:rPr>
        <w:t>, male, masculine,</w:t>
      </w:r>
      <w:r w:rsidR="00005A58">
        <w:rPr>
          <w:rFonts w:ascii="Times New Roman" w:hAnsi="Times New Roman" w:cs="Times New Roman"/>
          <w:sz w:val="24"/>
          <w:szCs w:val="24"/>
        </w:rPr>
        <w:t xml:space="preserve"> wealthy,</w:t>
      </w:r>
      <w:r w:rsidR="006C0A52">
        <w:rPr>
          <w:rFonts w:ascii="Times New Roman" w:hAnsi="Times New Roman" w:cs="Times New Roman"/>
          <w:sz w:val="24"/>
          <w:szCs w:val="24"/>
        </w:rPr>
        <w:t xml:space="preserve"> and heterosexual, may experience and practice Catholicism differently than someone who is also Catholic, but ethnically </w:t>
      </w:r>
      <w:r w:rsidR="00005A58">
        <w:rPr>
          <w:rFonts w:ascii="Times New Roman" w:hAnsi="Times New Roman" w:cs="Times New Roman"/>
          <w:sz w:val="24"/>
          <w:szCs w:val="24"/>
        </w:rPr>
        <w:t>Peruvian</w:t>
      </w:r>
      <w:r w:rsidR="006C0A52">
        <w:rPr>
          <w:rFonts w:ascii="Times New Roman" w:hAnsi="Times New Roman" w:cs="Times New Roman"/>
          <w:sz w:val="24"/>
          <w:szCs w:val="24"/>
        </w:rPr>
        <w:t xml:space="preserve">, female, feminine, </w:t>
      </w:r>
      <w:r w:rsidR="00005A58">
        <w:rPr>
          <w:rFonts w:ascii="Times New Roman" w:hAnsi="Times New Roman" w:cs="Times New Roman"/>
          <w:sz w:val="24"/>
          <w:szCs w:val="24"/>
        </w:rPr>
        <w:t xml:space="preserve">poor, </w:t>
      </w:r>
      <w:r w:rsidR="006C0A52">
        <w:rPr>
          <w:rFonts w:ascii="Times New Roman" w:hAnsi="Times New Roman" w:cs="Times New Roman"/>
          <w:sz w:val="24"/>
          <w:szCs w:val="24"/>
        </w:rPr>
        <w:t xml:space="preserve">and queer. </w:t>
      </w:r>
    </w:p>
    <w:p w14:paraId="11C73489" w14:textId="4BCE3BDC" w:rsidR="006C0A52" w:rsidRDefault="006C0A52" w:rsidP="006C0A52">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interactions and overlapping</w:t>
      </w:r>
      <w:r w:rsidR="00D9401A">
        <w:rPr>
          <w:rFonts w:ascii="Times New Roman" w:hAnsi="Times New Roman" w:cs="Times New Roman"/>
          <w:sz w:val="24"/>
          <w:szCs w:val="24"/>
        </w:rPr>
        <w:t xml:space="preserve"> quality</w:t>
      </w:r>
      <w:r>
        <w:rPr>
          <w:rFonts w:ascii="Times New Roman" w:hAnsi="Times New Roman" w:cs="Times New Roman"/>
          <w:sz w:val="24"/>
          <w:szCs w:val="24"/>
        </w:rPr>
        <w:t xml:space="preserve"> between cultur</w:t>
      </w:r>
      <w:r w:rsidR="00D9401A">
        <w:rPr>
          <w:rFonts w:ascii="Times New Roman" w:hAnsi="Times New Roman" w:cs="Times New Roman"/>
          <w:sz w:val="24"/>
          <w:szCs w:val="24"/>
        </w:rPr>
        <w:t xml:space="preserve">es allow us to interpret cultures using network analysis. Not only across cultures but within the same culture </w:t>
      </w:r>
      <w:r w:rsidR="00D9401A">
        <w:rPr>
          <w:rFonts w:ascii="Times New Roman" w:hAnsi="Times New Roman" w:cs="Times New Roman"/>
          <w:sz w:val="24"/>
          <w:szCs w:val="24"/>
        </w:rPr>
        <w:fldChar w:fldCharType="begin"/>
      </w:r>
      <w:r w:rsidR="00D9401A">
        <w:rPr>
          <w:rFonts w:ascii="Times New Roman" w:hAnsi="Times New Roman" w:cs="Times New Roman"/>
          <w:sz w:val="24"/>
          <w:szCs w:val="24"/>
        </w:rPr>
        <w:instrText xml:space="preserve"> ADDIN EN.CITE &lt;EndNote&gt;&lt;Cite&gt;&lt;Author&gt;Burns&lt;/Author&gt;&lt;Year&gt;2009&lt;/Year&gt;&lt;RecNum&gt;205&lt;/RecNum&gt;&lt;DisplayText&gt;(Burns 2009)&lt;/DisplayText&gt;&lt;record&gt;&lt;rec-number&gt;205&lt;/rec-number&gt;&lt;foreign-keys&gt;&lt;key app="EN" db-id="pv9wptxr4swev8e0zarxsa9ss0awdvt5w90f" timestamp="1537830917"&gt;205&lt;/key&gt;&lt;/foreign-keys&gt;&lt;ref-type name="Book Section"&gt;5&lt;/ref-type&gt;&lt;contributors&gt;&lt;authors&gt;&lt;author&gt;Burns, Thomas&lt;/author&gt;&lt;/authors&gt;&lt;/contributors&gt;&lt;titles&gt;&lt;title&gt;Culture and the Natural Environment&lt;/title&gt;&lt;secondary-title&gt;Current Trends in Human Ecology&lt;/secondary-title&gt;&lt;/titles&gt;&lt;pages&gt;56-72&lt;/pages&gt;&lt;dates&gt;&lt;year&gt;2009&lt;/year&gt;&lt;/dates&gt;&lt;pub-location&gt;Newcastle upon Tyne, U.K.&lt;/pub-location&gt;&lt;publisher&gt;Cambridge Scholars Press&lt;/publisher&gt;&lt;urls&gt;&lt;/urls&gt;&lt;/record&gt;&lt;/Cite&gt;&lt;/EndNote&gt;</w:instrText>
      </w:r>
      <w:r w:rsidR="00D9401A">
        <w:rPr>
          <w:rFonts w:ascii="Times New Roman" w:hAnsi="Times New Roman" w:cs="Times New Roman"/>
          <w:sz w:val="24"/>
          <w:szCs w:val="24"/>
        </w:rPr>
        <w:fldChar w:fldCharType="separate"/>
      </w:r>
      <w:r w:rsidR="00D9401A">
        <w:rPr>
          <w:rFonts w:ascii="Times New Roman" w:hAnsi="Times New Roman" w:cs="Times New Roman"/>
          <w:noProof/>
          <w:sz w:val="24"/>
          <w:szCs w:val="24"/>
        </w:rPr>
        <w:t>(Burns 2009)</w:t>
      </w:r>
      <w:r w:rsidR="00D9401A">
        <w:rPr>
          <w:rFonts w:ascii="Times New Roman" w:hAnsi="Times New Roman" w:cs="Times New Roman"/>
          <w:sz w:val="24"/>
          <w:szCs w:val="24"/>
        </w:rPr>
        <w:fldChar w:fldCharType="end"/>
      </w:r>
      <w:r w:rsidR="00D9401A">
        <w:rPr>
          <w:rFonts w:ascii="Times New Roman" w:hAnsi="Times New Roman" w:cs="Times New Roman"/>
          <w:sz w:val="24"/>
          <w:szCs w:val="24"/>
        </w:rPr>
        <w:t>. The “nodes” of the network are the particularities of the culture itself, such as the culture</w:t>
      </w:r>
      <w:r w:rsidR="0014706F">
        <w:rPr>
          <w:rFonts w:ascii="Times New Roman" w:hAnsi="Times New Roman" w:cs="Times New Roman"/>
          <w:sz w:val="24"/>
          <w:szCs w:val="24"/>
        </w:rPr>
        <w:t>’</w:t>
      </w:r>
      <w:r w:rsidR="00D9401A">
        <w:rPr>
          <w:rFonts w:ascii="Times New Roman" w:hAnsi="Times New Roman" w:cs="Times New Roman"/>
          <w:sz w:val="24"/>
          <w:szCs w:val="24"/>
        </w:rPr>
        <w:t>s beliefs, values, norms, etc. Some nodes of the network are more central to the culture</w:t>
      </w:r>
      <w:r w:rsidR="0014706F">
        <w:rPr>
          <w:rFonts w:ascii="Times New Roman" w:hAnsi="Times New Roman" w:cs="Times New Roman"/>
          <w:sz w:val="24"/>
          <w:szCs w:val="24"/>
        </w:rPr>
        <w:t xml:space="preserve"> </w:t>
      </w:r>
      <w:r w:rsidR="00D9401A">
        <w:rPr>
          <w:rFonts w:ascii="Times New Roman" w:hAnsi="Times New Roman" w:cs="Times New Roman"/>
          <w:sz w:val="24"/>
          <w:szCs w:val="24"/>
        </w:rPr>
        <w:t xml:space="preserve">than others </w:t>
      </w:r>
      <w:r w:rsidR="00D9401A">
        <w:rPr>
          <w:rFonts w:ascii="Times New Roman" w:hAnsi="Times New Roman" w:cs="Times New Roman"/>
          <w:sz w:val="24"/>
          <w:szCs w:val="24"/>
        </w:rPr>
        <w:fldChar w:fldCharType="begin"/>
      </w:r>
      <w:r w:rsidR="00990ABF">
        <w:rPr>
          <w:rFonts w:ascii="Times New Roman" w:hAnsi="Times New Roman" w:cs="Times New Roman"/>
          <w:sz w:val="24"/>
          <w:szCs w:val="24"/>
        </w:rPr>
        <w:instrText xml:space="preserve"> ADDIN EN.CITE &lt;EndNote&gt;&lt;Cite&gt;&lt;Author&gt;Burt&lt;/Author&gt;&lt;Year&gt;2014&lt;/Year&gt;&lt;RecNum&gt;858&lt;/RecNum&gt;&lt;DisplayText&gt;(Burt 2014)&lt;/DisplayText&gt;&lt;record&gt;&lt;rec-number&gt;858&lt;/rec-number&gt;&lt;foreign-keys&gt;&lt;key app="EN" db-id="pv9wptxr4swev8e0zarxsa9ss0awdvt5w90f" timestamp="1612210287"&gt;858&lt;/key&gt;&lt;/foreign-keys&gt;&lt;ref-type name="Book"&gt;6&lt;/ref-type&gt;&lt;contributors&gt;&lt;authors&gt;&lt;author&gt;Burt, Ronald S.&lt;/author&gt;&lt;/authors&gt;&lt;/contributors&gt;&lt;titles&gt;&lt;title&gt;Toward a Structural Theory of Action Network Models of Social Structure, Perception and Action&lt;/title&gt;&lt;/titles&gt;&lt;dates&gt;&lt;year&gt;2014&lt;/year&gt;&lt;/dates&gt;&lt;pub-location&gt;Ann Arbor, MI&lt;/pub-location&gt;&lt;publisher&gt;New York Academic Press&lt;/publisher&gt;&lt;isbn&gt;9781483288277 1483288277&lt;/isbn&gt;&lt;urls&gt;&lt;/urls&gt;&lt;remote-database-name&gt;/z-wcorg/&lt;/remote-database-name&gt;&lt;remote-database-provider&gt;http://worldcat.org&lt;/remote-database-provider&gt;&lt;language&gt;English&lt;/language&gt;&lt;/record&gt;&lt;/Cite&gt;&lt;/EndNote&gt;</w:instrText>
      </w:r>
      <w:r w:rsidR="00D9401A">
        <w:rPr>
          <w:rFonts w:ascii="Times New Roman" w:hAnsi="Times New Roman" w:cs="Times New Roman"/>
          <w:sz w:val="24"/>
          <w:szCs w:val="24"/>
        </w:rPr>
        <w:fldChar w:fldCharType="separate"/>
      </w:r>
      <w:r w:rsidR="00D9401A">
        <w:rPr>
          <w:rFonts w:ascii="Times New Roman" w:hAnsi="Times New Roman" w:cs="Times New Roman"/>
          <w:noProof/>
          <w:sz w:val="24"/>
          <w:szCs w:val="24"/>
        </w:rPr>
        <w:t>(Burt 2014)</w:t>
      </w:r>
      <w:r w:rsidR="00D9401A">
        <w:rPr>
          <w:rFonts w:ascii="Times New Roman" w:hAnsi="Times New Roman" w:cs="Times New Roman"/>
          <w:sz w:val="24"/>
          <w:szCs w:val="24"/>
        </w:rPr>
        <w:fldChar w:fldCharType="end"/>
      </w:r>
      <w:r w:rsidR="00D9401A">
        <w:rPr>
          <w:rFonts w:ascii="Times New Roman" w:hAnsi="Times New Roman" w:cs="Times New Roman"/>
          <w:sz w:val="24"/>
          <w:szCs w:val="24"/>
        </w:rPr>
        <w:t>. Other nodes may exist on the peripher</w:t>
      </w:r>
      <w:r w:rsidR="00005A58">
        <w:rPr>
          <w:rFonts w:ascii="Times New Roman" w:hAnsi="Times New Roman" w:cs="Times New Roman"/>
          <w:sz w:val="24"/>
          <w:szCs w:val="24"/>
        </w:rPr>
        <w:t>y</w:t>
      </w:r>
      <w:r w:rsidR="00D9401A">
        <w:rPr>
          <w:rFonts w:ascii="Times New Roman" w:hAnsi="Times New Roman" w:cs="Times New Roman"/>
          <w:sz w:val="24"/>
          <w:szCs w:val="24"/>
        </w:rPr>
        <w:t xml:space="preserve"> of the </w:t>
      </w:r>
      <w:r w:rsidR="005E605E">
        <w:rPr>
          <w:rFonts w:ascii="Times New Roman" w:hAnsi="Times New Roman" w:cs="Times New Roman"/>
          <w:sz w:val="24"/>
          <w:szCs w:val="24"/>
        </w:rPr>
        <w:t>network and</w:t>
      </w:r>
      <w:r w:rsidR="00D9401A">
        <w:rPr>
          <w:rFonts w:ascii="Times New Roman" w:hAnsi="Times New Roman" w:cs="Times New Roman"/>
          <w:sz w:val="24"/>
          <w:szCs w:val="24"/>
        </w:rPr>
        <w:t xml:space="preserve"> are therefore less important to the culture.</w:t>
      </w:r>
    </w:p>
    <w:p w14:paraId="554AA04A" w14:textId="361ABC2F" w:rsidR="00005A58" w:rsidRDefault="008C21A0" w:rsidP="00697F3E">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How</w:t>
      </w:r>
      <w:r w:rsidR="0014706F">
        <w:rPr>
          <w:rFonts w:ascii="Times New Roman" w:hAnsi="Times New Roman" w:cs="Times New Roman"/>
          <w:sz w:val="24"/>
          <w:szCs w:val="24"/>
        </w:rPr>
        <w:t xml:space="preserve"> these networks can be included in our understanding of cognition can help us construct a more holistic picture of human thought. </w:t>
      </w:r>
      <w:r w:rsidR="005E605E">
        <w:rPr>
          <w:rFonts w:ascii="Times New Roman" w:hAnsi="Times New Roman" w:cs="Times New Roman"/>
          <w:sz w:val="24"/>
          <w:szCs w:val="24"/>
        </w:rPr>
        <w:t>Humans have an evolutionary tendency to adapt to their environment</w:t>
      </w:r>
      <w:r w:rsidR="0014706F">
        <w:rPr>
          <w:rFonts w:ascii="Times New Roman" w:hAnsi="Times New Roman" w:cs="Times New Roman"/>
          <w:sz w:val="24"/>
          <w:szCs w:val="24"/>
        </w:rPr>
        <w:t xml:space="preserve"> </w:t>
      </w:r>
      <w:r w:rsidR="000561D7">
        <w:rPr>
          <w:rFonts w:ascii="Times New Roman" w:hAnsi="Times New Roman" w:cs="Times New Roman"/>
          <w:sz w:val="24"/>
          <w:szCs w:val="24"/>
        </w:rPr>
        <w:fldChar w:fldCharType="begin"/>
      </w:r>
      <w:r w:rsidR="000561D7">
        <w:rPr>
          <w:rFonts w:ascii="Times New Roman" w:hAnsi="Times New Roman" w:cs="Times New Roman"/>
          <w:sz w:val="24"/>
          <w:szCs w:val="24"/>
        </w:rPr>
        <w:instrText xml:space="preserve"> ADDIN EN.CITE &lt;EndNote&gt;&lt;Cite&gt;&lt;Author&gt;Tomasello&lt;/Author&gt;&lt;Year&gt;1999&lt;/Year&gt;&lt;RecNum&gt;862&lt;/RecNum&gt;&lt;DisplayText&gt;(Tomasello 1999)&lt;/DisplayText&gt;&lt;record&gt;&lt;rec-number&gt;862&lt;/rec-number&gt;&lt;foreign-keys&gt;&lt;key app="EN" db-id="pv9wptxr4swev8e0zarxsa9ss0awdvt5w90f" timestamp="1612213159"&gt;862&lt;/key&gt;&lt;/foreign-keys&gt;&lt;ref-type name="Journal Article"&gt;17&lt;/ref-type&gt;&lt;contributors&gt;&lt;authors&gt;&lt;author&gt;Michael Tomasello&lt;/author&gt;&lt;/authors&gt;&lt;/contributors&gt;&lt;titles&gt;&lt;title&gt;The Human Adaptation for Culture&lt;/title&gt;&lt;secondary-title&gt;Annual Review of Anthropology&lt;/secondary-title&gt;&lt;/titles&gt;&lt;periodical&gt;&lt;full-title&gt;Annual Review of Anthropology&lt;/full-title&gt;&lt;/periodical&gt;&lt;pages&gt;509-529&lt;/pages&gt;&lt;volume&gt;28&lt;/volume&gt;&lt;number&gt;1&lt;/number&gt;&lt;keywords&gt;&lt;keyword&gt;culture,cognition,ontogeny,primates,language&lt;/keyword&gt;&lt;/keywords&gt;&lt;dates&gt;&lt;year&gt;1999&lt;/year&gt;&lt;/dates&gt;&lt;urls&gt;&lt;related-urls&gt;&lt;url&gt;https://www.annualreviews.org/doi/abs/10.1146/annurev.anthro.28.1.509&lt;/url&gt;&lt;/related-urls&gt;&lt;/urls&gt;&lt;electronic-resource-num&gt;10.1146/annurev.anthro.28.1.509&lt;/electronic-resource-num&gt;&lt;/record&gt;&lt;/Cite&gt;&lt;/EndNote&gt;</w:instrText>
      </w:r>
      <w:r w:rsidR="000561D7">
        <w:rPr>
          <w:rFonts w:ascii="Times New Roman" w:hAnsi="Times New Roman" w:cs="Times New Roman"/>
          <w:sz w:val="24"/>
          <w:szCs w:val="24"/>
        </w:rPr>
        <w:fldChar w:fldCharType="separate"/>
      </w:r>
      <w:r w:rsidR="000561D7">
        <w:rPr>
          <w:rFonts w:ascii="Times New Roman" w:hAnsi="Times New Roman" w:cs="Times New Roman"/>
          <w:noProof/>
          <w:sz w:val="24"/>
          <w:szCs w:val="24"/>
        </w:rPr>
        <w:t>(Tomasello 1999)</w:t>
      </w:r>
      <w:r w:rsidR="000561D7">
        <w:rPr>
          <w:rFonts w:ascii="Times New Roman" w:hAnsi="Times New Roman" w:cs="Times New Roman"/>
          <w:sz w:val="24"/>
          <w:szCs w:val="24"/>
        </w:rPr>
        <w:fldChar w:fldCharType="end"/>
      </w:r>
      <w:r w:rsidR="005E605E">
        <w:rPr>
          <w:rFonts w:ascii="Times New Roman" w:hAnsi="Times New Roman" w:cs="Times New Roman"/>
          <w:sz w:val="24"/>
          <w:szCs w:val="24"/>
        </w:rPr>
        <w:t>. Not just our natural environment, but</w:t>
      </w:r>
      <w:r w:rsidR="00FA5042">
        <w:rPr>
          <w:rFonts w:ascii="Times New Roman" w:hAnsi="Times New Roman" w:cs="Times New Roman"/>
          <w:sz w:val="24"/>
          <w:szCs w:val="24"/>
        </w:rPr>
        <w:t xml:space="preserve"> </w:t>
      </w:r>
      <w:r w:rsidR="005E605E">
        <w:rPr>
          <w:rFonts w:ascii="Times New Roman" w:hAnsi="Times New Roman" w:cs="Times New Roman"/>
          <w:sz w:val="24"/>
          <w:szCs w:val="24"/>
        </w:rPr>
        <w:t>our social environment. Growing up, children gather, passively and actively, as much information as possible through stimulus. The information gain</w:t>
      </w:r>
      <w:r w:rsidR="00005A58">
        <w:rPr>
          <w:rFonts w:ascii="Times New Roman" w:hAnsi="Times New Roman" w:cs="Times New Roman"/>
          <w:sz w:val="24"/>
          <w:szCs w:val="24"/>
        </w:rPr>
        <w:t>ed</w:t>
      </w:r>
      <w:r w:rsidR="005E605E">
        <w:rPr>
          <w:rFonts w:ascii="Times New Roman" w:hAnsi="Times New Roman" w:cs="Times New Roman"/>
          <w:sz w:val="24"/>
          <w:szCs w:val="24"/>
        </w:rPr>
        <w:t xml:space="preserve"> throughout this time is collectively interpreted to construct </w:t>
      </w:r>
      <w:r w:rsidR="00630B98">
        <w:rPr>
          <w:rFonts w:ascii="Times New Roman" w:hAnsi="Times New Roman" w:cs="Times New Roman"/>
          <w:sz w:val="24"/>
          <w:szCs w:val="24"/>
        </w:rPr>
        <w:t>the child’s</w:t>
      </w:r>
      <w:r w:rsidR="005E605E">
        <w:rPr>
          <w:rFonts w:ascii="Times New Roman" w:hAnsi="Times New Roman" w:cs="Times New Roman"/>
          <w:sz w:val="24"/>
          <w:szCs w:val="24"/>
        </w:rPr>
        <w:t xml:space="preserve"> understanding of reality</w:t>
      </w:r>
      <w:r w:rsidR="0014706F">
        <w:rPr>
          <w:rFonts w:ascii="Times New Roman" w:hAnsi="Times New Roman" w:cs="Times New Roman"/>
          <w:sz w:val="24"/>
          <w:szCs w:val="24"/>
        </w:rPr>
        <w:t xml:space="preserve"> </w:t>
      </w:r>
      <w:r w:rsidR="000561D7">
        <w:rPr>
          <w:rFonts w:ascii="Times New Roman" w:hAnsi="Times New Roman" w:cs="Times New Roman"/>
          <w:sz w:val="24"/>
          <w:szCs w:val="24"/>
        </w:rPr>
        <w:fldChar w:fldCharType="begin"/>
      </w:r>
      <w:r w:rsidR="000561D7">
        <w:rPr>
          <w:rFonts w:ascii="Times New Roman" w:hAnsi="Times New Roman" w:cs="Times New Roman"/>
          <w:sz w:val="24"/>
          <w:szCs w:val="24"/>
        </w:rPr>
        <w:instrText xml:space="preserve"> ADDIN EN.CITE &lt;EndNote&gt;&lt;Cite&gt;&lt;Author&gt;Piaget&lt;/Author&gt;&lt;Year&gt;2013&lt;/Year&gt;&lt;RecNum&gt;863&lt;/RecNum&gt;&lt;DisplayText&gt;(Piaget 2013)&lt;/DisplayText&gt;&lt;record&gt;&lt;rec-number&gt;863&lt;/rec-number&gt;&lt;foreign-keys&gt;&lt;key app="EN" db-id="pv9wptxr4swev8e0zarxsa9ss0awdvt5w90f" timestamp="1612213475"&gt;863&lt;/key&gt;&lt;/foreign-keys&gt;&lt;ref-type name="Book"&gt;6&lt;/ref-type&gt;&lt;contributors&gt;&lt;authors&gt;&lt;author&gt;Piaget, Jean&lt;/author&gt;&lt;/authors&gt;&lt;/contributors&gt;&lt;titles&gt;&lt;title&gt;The Construction of Reality in the Child&lt;/title&gt;&lt;/titles&gt;&lt;volume&gt;82&lt;/volume&gt;&lt;dates&gt;&lt;year&gt;2013&lt;/year&gt;&lt;/dates&gt;&lt;publisher&gt;Routledge&lt;/publisher&gt;&lt;isbn&gt;1136316949&lt;/isbn&gt;&lt;urls&gt;&lt;/urls&gt;&lt;/record&gt;&lt;/Cite&gt;&lt;/EndNote&gt;</w:instrText>
      </w:r>
      <w:r w:rsidR="000561D7">
        <w:rPr>
          <w:rFonts w:ascii="Times New Roman" w:hAnsi="Times New Roman" w:cs="Times New Roman"/>
          <w:sz w:val="24"/>
          <w:szCs w:val="24"/>
        </w:rPr>
        <w:fldChar w:fldCharType="separate"/>
      </w:r>
      <w:r w:rsidR="000561D7">
        <w:rPr>
          <w:rFonts w:ascii="Times New Roman" w:hAnsi="Times New Roman" w:cs="Times New Roman"/>
          <w:noProof/>
          <w:sz w:val="24"/>
          <w:szCs w:val="24"/>
        </w:rPr>
        <w:t>(Piaget 2013)</w:t>
      </w:r>
      <w:r w:rsidR="000561D7">
        <w:rPr>
          <w:rFonts w:ascii="Times New Roman" w:hAnsi="Times New Roman" w:cs="Times New Roman"/>
          <w:sz w:val="24"/>
          <w:szCs w:val="24"/>
        </w:rPr>
        <w:fldChar w:fldCharType="end"/>
      </w:r>
      <w:r w:rsidR="005E605E">
        <w:rPr>
          <w:rFonts w:ascii="Times New Roman" w:hAnsi="Times New Roman" w:cs="Times New Roman"/>
          <w:sz w:val="24"/>
          <w:szCs w:val="24"/>
        </w:rPr>
        <w:t>.</w:t>
      </w:r>
      <w:r w:rsidR="00005A58">
        <w:rPr>
          <w:rFonts w:ascii="Times New Roman" w:hAnsi="Times New Roman" w:cs="Times New Roman"/>
          <w:sz w:val="24"/>
          <w:szCs w:val="24"/>
        </w:rPr>
        <w:t xml:space="preserve"> As </w:t>
      </w:r>
      <w:r w:rsidR="00630B98">
        <w:rPr>
          <w:rFonts w:ascii="Times New Roman" w:hAnsi="Times New Roman" w:cs="Times New Roman"/>
          <w:sz w:val="24"/>
          <w:szCs w:val="24"/>
        </w:rPr>
        <w:t>children</w:t>
      </w:r>
      <w:r w:rsidR="00005A58">
        <w:rPr>
          <w:rFonts w:ascii="Times New Roman" w:hAnsi="Times New Roman" w:cs="Times New Roman"/>
          <w:sz w:val="24"/>
          <w:szCs w:val="24"/>
        </w:rPr>
        <w:t xml:space="preserve"> </w:t>
      </w:r>
      <w:r w:rsidR="00200AE3">
        <w:rPr>
          <w:rFonts w:ascii="Times New Roman" w:hAnsi="Times New Roman" w:cs="Times New Roman"/>
          <w:sz w:val="24"/>
          <w:szCs w:val="24"/>
        </w:rPr>
        <w:t>transition into adulthood</w:t>
      </w:r>
      <w:r w:rsidR="00005A58">
        <w:rPr>
          <w:rFonts w:ascii="Times New Roman" w:hAnsi="Times New Roman" w:cs="Times New Roman"/>
          <w:sz w:val="24"/>
          <w:szCs w:val="24"/>
        </w:rPr>
        <w:t xml:space="preserve"> and have a more well-established understanding of</w:t>
      </w:r>
      <w:r w:rsidR="00AA21C0">
        <w:rPr>
          <w:rFonts w:ascii="Times New Roman" w:hAnsi="Times New Roman" w:cs="Times New Roman"/>
          <w:sz w:val="24"/>
          <w:szCs w:val="24"/>
        </w:rPr>
        <w:t xml:space="preserve"> reality</w:t>
      </w:r>
      <w:r w:rsidR="00005A58">
        <w:rPr>
          <w:rFonts w:ascii="Times New Roman" w:hAnsi="Times New Roman" w:cs="Times New Roman"/>
          <w:sz w:val="24"/>
          <w:szCs w:val="24"/>
        </w:rPr>
        <w:t xml:space="preserve">, </w:t>
      </w:r>
      <w:r w:rsidR="00AA21C0">
        <w:rPr>
          <w:rFonts w:ascii="Times New Roman" w:hAnsi="Times New Roman" w:cs="Times New Roman"/>
          <w:sz w:val="24"/>
          <w:szCs w:val="24"/>
        </w:rPr>
        <w:t xml:space="preserve">new </w:t>
      </w:r>
      <w:r w:rsidR="00200AE3">
        <w:rPr>
          <w:rFonts w:ascii="Times New Roman" w:hAnsi="Times New Roman" w:cs="Times New Roman"/>
          <w:sz w:val="24"/>
          <w:szCs w:val="24"/>
        </w:rPr>
        <w:t>information</w:t>
      </w:r>
      <w:r w:rsidR="00005A58">
        <w:rPr>
          <w:rFonts w:ascii="Times New Roman" w:hAnsi="Times New Roman" w:cs="Times New Roman"/>
          <w:sz w:val="24"/>
          <w:szCs w:val="24"/>
        </w:rPr>
        <w:t xml:space="preserve"> </w:t>
      </w:r>
      <w:r>
        <w:rPr>
          <w:rFonts w:ascii="Times New Roman" w:hAnsi="Times New Roman" w:cs="Times New Roman"/>
          <w:sz w:val="24"/>
          <w:szCs w:val="24"/>
        </w:rPr>
        <w:t>is</w:t>
      </w:r>
      <w:r w:rsidR="00005A58">
        <w:rPr>
          <w:rFonts w:ascii="Times New Roman" w:hAnsi="Times New Roman" w:cs="Times New Roman"/>
          <w:sz w:val="24"/>
          <w:szCs w:val="24"/>
        </w:rPr>
        <w:t xml:space="preserve"> then more likely to be assimilated into</w:t>
      </w:r>
      <w:r w:rsidR="00630B98">
        <w:rPr>
          <w:rFonts w:ascii="Times New Roman" w:hAnsi="Times New Roman" w:cs="Times New Roman"/>
          <w:sz w:val="24"/>
          <w:szCs w:val="24"/>
        </w:rPr>
        <w:t xml:space="preserve"> their</w:t>
      </w:r>
      <w:r w:rsidR="00005A58">
        <w:rPr>
          <w:rFonts w:ascii="Times New Roman" w:hAnsi="Times New Roman" w:cs="Times New Roman"/>
          <w:sz w:val="24"/>
          <w:szCs w:val="24"/>
        </w:rPr>
        <w:t xml:space="preserve"> pre-existing understanding o</w:t>
      </w:r>
      <w:r>
        <w:rPr>
          <w:rFonts w:ascii="Times New Roman" w:hAnsi="Times New Roman" w:cs="Times New Roman"/>
          <w:sz w:val="24"/>
          <w:szCs w:val="24"/>
        </w:rPr>
        <w:t>f</w:t>
      </w:r>
      <w:r w:rsidR="00005A58">
        <w:rPr>
          <w:rFonts w:ascii="Times New Roman" w:hAnsi="Times New Roman" w:cs="Times New Roman"/>
          <w:sz w:val="24"/>
          <w:szCs w:val="24"/>
        </w:rPr>
        <w:t xml:space="preserve"> reality</w:t>
      </w:r>
      <w:r w:rsidR="00BA1AFF">
        <w:rPr>
          <w:rFonts w:ascii="Times New Roman" w:hAnsi="Times New Roman" w:cs="Times New Roman"/>
          <w:sz w:val="24"/>
          <w:szCs w:val="24"/>
        </w:rPr>
        <w:t>. Of course, sometimes new information clashes with this pre-existing understanding paradoxical</w:t>
      </w:r>
      <w:r>
        <w:rPr>
          <w:rFonts w:ascii="Times New Roman" w:hAnsi="Times New Roman" w:cs="Times New Roman"/>
          <w:sz w:val="24"/>
          <w:szCs w:val="24"/>
        </w:rPr>
        <w:t>ly,</w:t>
      </w:r>
      <w:r w:rsidR="00BA1AFF">
        <w:rPr>
          <w:rFonts w:ascii="Times New Roman" w:hAnsi="Times New Roman" w:cs="Times New Roman"/>
          <w:sz w:val="24"/>
          <w:szCs w:val="24"/>
        </w:rPr>
        <w:t xml:space="preserve"> </w:t>
      </w:r>
      <w:r>
        <w:rPr>
          <w:rFonts w:ascii="Times New Roman" w:hAnsi="Times New Roman" w:cs="Times New Roman"/>
          <w:sz w:val="24"/>
          <w:szCs w:val="24"/>
        </w:rPr>
        <w:t>which</w:t>
      </w:r>
      <w:r w:rsidR="006B0B7F">
        <w:rPr>
          <w:rFonts w:ascii="Times New Roman" w:hAnsi="Times New Roman" w:cs="Times New Roman"/>
          <w:sz w:val="24"/>
          <w:szCs w:val="24"/>
        </w:rPr>
        <w:t xml:space="preserve"> result</w:t>
      </w:r>
      <w:r>
        <w:rPr>
          <w:rFonts w:ascii="Times New Roman" w:hAnsi="Times New Roman" w:cs="Times New Roman"/>
          <w:sz w:val="24"/>
          <w:szCs w:val="24"/>
        </w:rPr>
        <w:t>s</w:t>
      </w:r>
      <w:r w:rsidR="006B0B7F">
        <w:rPr>
          <w:rFonts w:ascii="Times New Roman" w:hAnsi="Times New Roman" w:cs="Times New Roman"/>
          <w:sz w:val="24"/>
          <w:szCs w:val="24"/>
        </w:rPr>
        <w:t xml:space="preserve"> </w:t>
      </w:r>
      <w:r w:rsidR="00AA21C0">
        <w:rPr>
          <w:rFonts w:ascii="Times New Roman" w:hAnsi="Times New Roman" w:cs="Times New Roman"/>
          <w:sz w:val="24"/>
          <w:szCs w:val="24"/>
        </w:rPr>
        <w:t>in</w:t>
      </w:r>
      <w:r w:rsidR="006B0B7F">
        <w:rPr>
          <w:rFonts w:ascii="Times New Roman" w:hAnsi="Times New Roman" w:cs="Times New Roman"/>
          <w:sz w:val="24"/>
          <w:szCs w:val="24"/>
        </w:rPr>
        <w:t xml:space="preserve"> </w:t>
      </w:r>
      <w:r w:rsidR="00BA1AFF">
        <w:rPr>
          <w:rFonts w:ascii="Times New Roman" w:hAnsi="Times New Roman" w:cs="Times New Roman"/>
          <w:sz w:val="24"/>
          <w:szCs w:val="24"/>
        </w:rPr>
        <w:t xml:space="preserve">either </w:t>
      </w:r>
      <w:r w:rsidR="006B0B7F">
        <w:rPr>
          <w:rFonts w:ascii="Times New Roman" w:hAnsi="Times New Roman" w:cs="Times New Roman"/>
          <w:sz w:val="24"/>
          <w:szCs w:val="24"/>
        </w:rPr>
        <w:t>outright</w:t>
      </w:r>
      <w:r w:rsidR="00BA1AFF">
        <w:rPr>
          <w:rFonts w:ascii="Times New Roman" w:hAnsi="Times New Roman" w:cs="Times New Roman"/>
          <w:sz w:val="24"/>
          <w:szCs w:val="24"/>
        </w:rPr>
        <w:t xml:space="preserve"> reject</w:t>
      </w:r>
      <w:r w:rsidR="006B0B7F">
        <w:rPr>
          <w:rFonts w:ascii="Times New Roman" w:hAnsi="Times New Roman" w:cs="Times New Roman"/>
          <w:sz w:val="24"/>
          <w:szCs w:val="24"/>
        </w:rPr>
        <w:t xml:space="preserve">ion of the new information </w:t>
      </w:r>
      <w:r w:rsidR="00350706">
        <w:rPr>
          <w:rFonts w:ascii="Times New Roman" w:hAnsi="Times New Roman" w:cs="Times New Roman"/>
          <w:sz w:val="24"/>
          <w:szCs w:val="24"/>
        </w:rPr>
        <w:t>or the reconstruction of the</w:t>
      </w:r>
      <w:r w:rsidR="006B0B7F">
        <w:rPr>
          <w:rFonts w:ascii="Times New Roman" w:hAnsi="Times New Roman" w:cs="Times New Roman"/>
          <w:sz w:val="24"/>
          <w:szCs w:val="24"/>
        </w:rPr>
        <w:t xml:space="preserve"> old network to conform to the new information </w:t>
      </w:r>
      <w:r w:rsidR="00BA1AFF">
        <w:rPr>
          <w:rFonts w:ascii="Times New Roman" w:hAnsi="Times New Roman" w:cs="Times New Roman"/>
          <w:sz w:val="24"/>
          <w:szCs w:val="24"/>
        </w:rPr>
        <w:t>entirely</w:t>
      </w:r>
      <w:r w:rsidR="006B0B7F">
        <w:rPr>
          <w:rFonts w:ascii="Times New Roman" w:hAnsi="Times New Roman" w:cs="Times New Roman"/>
          <w:sz w:val="24"/>
          <w:szCs w:val="24"/>
        </w:rPr>
        <w:t xml:space="preserve">. </w:t>
      </w:r>
      <w:r w:rsidR="00350706">
        <w:rPr>
          <w:rFonts w:ascii="Times New Roman" w:hAnsi="Times New Roman" w:cs="Times New Roman"/>
          <w:sz w:val="24"/>
          <w:szCs w:val="24"/>
        </w:rPr>
        <w:t>This reconstruction usually results in</w:t>
      </w:r>
      <w:r w:rsidR="006B0B7F">
        <w:rPr>
          <w:rFonts w:ascii="Times New Roman" w:hAnsi="Times New Roman" w:cs="Times New Roman"/>
          <w:sz w:val="24"/>
          <w:szCs w:val="24"/>
        </w:rPr>
        <w:t xml:space="preserve"> some form of </w:t>
      </w:r>
      <w:r w:rsidR="00005A58">
        <w:rPr>
          <w:rFonts w:ascii="Times New Roman" w:hAnsi="Times New Roman" w:cs="Times New Roman"/>
          <w:sz w:val="24"/>
          <w:szCs w:val="24"/>
        </w:rPr>
        <w:t xml:space="preserve">cognitive dissonance </w:t>
      </w:r>
      <w:r w:rsidR="00005A58">
        <w:rPr>
          <w:rFonts w:ascii="Times New Roman" w:hAnsi="Times New Roman" w:cs="Times New Roman"/>
          <w:sz w:val="24"/>
          <w:szCs w:val="24"/>
        </w:rPr>
        <w:fldChar w:fldCharType="begin"/>
      </w:r>
      <w:r w:rsidR="00005A58">
        <w:rPr>
          <w:rFonts w:ascii="Times New Roman" w:hAnsi="Times New Roman" w:cs="Times New Roman"/>
          <w:sz w:val="24"/>
          <w:szCs w:val="24"/>
        </w:rPr>
        <w:instrText xml:space="preserve"> ADDIN EN.CITE &lt;EndNote&gt;&lt;Cite&gt;&lt;Author&gt;Festinger&lt;/Author&gt;&lt;Year&gt;2009&lt;/Year&gt;&lt;RecNum&gt;864&lt;/RecNum&gt;&lt;DisplayText&gt;(Festinger 2009)&lt;/DisplayText&gt;&lt;record&gt;&lt;rec-number&gt;864&lt;/rec-number&gt;&lt;foreign-keys&gt;&lt;key app="EN" db-id="pv9wptxr4swev8e0zarxsa9ss0awdvt5w90f" timestamp="1612214117"&gt;864&lt;/key&gt;&lt;/foreign-keys&gt;&lt;ref-type name="Book"&gt;6&lt;/ref-type&gt;&lt;contributors&gt;&lt;authors&gt;&lt;author&gt;Festinger, Leon&lt;/author&gt;&lt;/authors&gt;&lt;/contributors&gt;&lt;titles&gt;&lt;title&gt;A Theory of Cognitive Dissonance&lt;/title&gt;&lt;/titles&gt;&lt;dates&gt;&lt;year&gt;2009&lt;/year&gt;&lt;/dates&gt;&lt;pub-location&gt;Stanford, Calif.&lt;/pub-location&gt;&lt;publisher&gt;Stanford University Press&lt;/publisher&gt;&lt;isbn&gt;0804701318 9780804701310 0804709114 9780804709118&lt;/isbn&gt;&lt;urls&gt;&lt;/urls&gt;&lt;remote-database-name&gt;/z-wcorg/&lt;/remote-database-name&gt;&lt;remote-database-provider&gt;http://worldcat.org&lt;/remote-database-provider&gt;&lt;language&gt;English&lt;/language&gt;&lt;/record&gt;&lt;/Cite&gt;&lt;/EndNote&gt;</w:instrText>
      </w:r>
      <w:r w:rsidR="00005A58">
        <w:rPr>
          <w:rFonts w:ascii="Times New Roman" w:hAnsi="Times New Roman" w:cs="Times New Roman"/>
          <w:sz w:val="24"/>
          <w:szCs w:val="24"/>
        </w:rPr>
        <w:fldChar w:fldCharType="separate"/>
      </w:r>
      <w:r w:rsidR="00005A58">
        <w:rPr>
          <w:rFonts w:ascii="Times New Roman" w:hAnsi="Times New Roman" w:cs="Times New Roman"/>
          <w:noProof/>
          <w:sz w:val="24"/>
          <w:szCs w:val="24"/>
        </w:rPr>
        <w:t>(Festinger 2009)</w:t>
      </w:r>
      <w:r w:rsidR="00005A58">
        <w:rPr>
          <w:rFonts w:ascii="Times New Roman" w:hAnsi="Times New Roman" w:cs="Times New Roman"/>
          <w:sz w:val="24"/>
          <w:szCs w:val="24"/>
        </w:rPr>
        <w:fldChar w:fldCharType="end"/>
      </w:r>
      <w:r w:rsidR="006B0B7F">
        <w:rPr>
          <w:rFonts w:ascii="Times New Roman" w:hAnsi="Times New Roman" w:cs="Times New Roman"/>
          <w:sz w:val="24"/>
          <w:szCs w:val="24"/>
        </w:rPr>
        <w:t>.</w:t>
      </w:r>
    </w:p>
    <w:p w14:paraId="103137F2" w14:textId="021BBE73" w:rsidR="00697F3E" w:rsidRDefault="0014706F" w:rsidP="00697F3E">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culture, as well as the agents which teach th</w:t>
      </w:r>
      <w:r w:rsidR="00005A58">
        <w:rPr>
          <w:rFonts w:ascii="Times New Roman" w:hAnsi="Times New Roman" w:cs="Times New Roman"/>
          <w:sz w:val="24"/>
          <w:szCs w:val="24"/>
        </w:rPr>
        <w:t>e</w:t>
      </w:r>
      <w:r>
        <w:rPr>
          <w:rFonts w:ascii="Times New Roman" w:hAnsi="Times New Roman" w:cs="Times New Roman"/>
          <w:sz w:val="24"/>
          <w:szCs w:val="24"/>
        </w:rPr>
        <w:t xml:space="preserve"> culture, in which children grow-up </w:t>
      </w:r>
      <w:r w:rsidR="006B0B7F">
        <w:rPr>
          <w:rFonts w:ascii="Times New Roman" w:hAnsi="Times New Roman" w:cs="Times New Roman"/>
          <w:sz w:val="24"/>
          <w:szCs w:val="24"/>
        </w:rPr>
        <w:t>are</w:t>
      </w:r>
      <w:r>
        <w:rPr>
          <w:rFonts w:ascii="Times New Roman" w:hAnsi="Times New Roman" w:cs="Times New Roman"/>
          <w:sz w:val="24"/>
          <w:szCs w:val="24"/>
        </w:rPr>
        <w:t xml:space="preserve"> a part of </w:t>
      </w:r>
      <w:r w:rsidR="00630B98">
        <w:rPr>
          <w:rFonts w:ascii="Times New Roman" w:hAnsi="Times New Roman" w:cs="Times New Roman"/>
          <w:sz w:val="24"/>
          <w:szCs w:val="24"/>
        </w:rPr>
        <w:t>the</w:t>
      </w:r>
      <w:r>
        <w:rPr>
          <w:rFonts w:ascii="Times New Roman" w:hAnsi="Times New Roman" w:cs="Times New Roman"/>
          <w:sz w:val="24"/>
          <w:szCs w:val="24"/>
        </w:rPr>
        <w:t xml:space="preserve"> stimul</w:t>
      </w:r>
      <w:r w:rsidR="00630B98">
        <w:rPr>
          <w:rFonts w:ascii="Times New Roman" w:hAnsi="Times New Roman" w:cs="Times New Roman"/>
          <w:sz w:val="24"/>
          <w:szCs w:val="24"/>
        </w:rPr>
        <w:t>i by which children learn about reality</w:t>
      </w:r>
      <w:r>
        <w:rPr>
          <w:rFonts w:ascii="Times New Roman" w:hAnsi="Times New Roman" w:cs="Times New Roman"/>
          <w:sz w:val="24"/>
          <w:szCs w:val="24"/>
        </w:rPr>
        <w:t xml:space="preserve">. This begins the construction of the child’s “schema”, a term used by the philosopher Kant </w:t>
      </w:r>
      <w:r w:rsidR="007E47E9">
        <w:rPr>
          <w:rFonts w:ascii="Times New Roman" w:hAnsi="Times New Roman" w:cs="Times New Roman"/>
          <w:sz w:val="24"/>
          <w:szCs w:val="24"/>
        </w:rPr>
        <w:fldChar w:fldCharType="begin"/>
      </w:r>
      <w:r w:rsidR="00805641">
        <w:rPr>
          <w:rFonts w:ascii="Times New Roman" w:hAnsi="Times New Roman" w:cs="Times New Roman"/>
          <w:sz w:val="24"/>
          <w:szCs w:val="24"/>
        </w:rPr>
        <w:instrText xml:space="preserve"> ADDIN EN.CITE &lt;EndNote&gt;&lt;Cite&gt;&lt;Author&gt;Kant&lt;/Author&gt;&lt;Year&gt;2017&lt;/Year&gt;&lt;RecNum&gt;861&lt;/RecNum&gt;&lt;DisplayText&gt;(Kant [1781] 2017)&lt;/DisplayText&gt;&lt;record&gt;&lt;rec-number&gt;861&lt;/rec-number&gt;&lt;foreign-keys&gt;&lt;key app="EN" db-id="pv9wptxr4swev8e0zarxsa9ss0awdvt5w90f" timestamp="1612212961"&gt;861&lt;/key&gt;&lt;/foreign-keys&gt;&lt;ref-type name="Book"&gt;6&lt;/ref-type&gt;&lt;contributors&gt;&lt;authors&gt;&lt;author&gt;Kant, I.&lt;/author&gt;&lt;/authors&gt;&lt;subsidiary-authors&gt;&lt;author&gt;Meiklejohn, J.M.D.&lt;/author&gt;&lt;/subsidiary-authors&gt;&lt;/contributors&gt;&lt;titles&gt;&lt;title&gt;Critique of Pure Reason&lt;/title&gt;&lt;/titles&gt;&lt;dates&gt;&lt;year&gt;2017&lt;/year&gt;&lt;/dates&gt;&lt;pub-location&gt;London&lt;/pub-location&gt;&lt;publisher&gt;Taylor and Francis&lt;/publisher&gt;&lt;orig-pub&gt;1781&lt;/orig-pub&gt;&lt;isbn&gt;9780758339010&lt;/isbn&gt;&lt;urls&gt;&lt;related-urls&gt;&lt;url&gt;https://books.google.com/books?id=7bRychF0y0EC&lt;/url&gt;&lt;/related-urls&gt;&lt;/urls&gt;&lt;/record&gt;&lt;/Cite&gt;&lt;/EndNote&gt;</w:instrText>
      </w:r>
      <w:r w:rsidR="007E47E9">
        <w:rPr>
          <w:rFonts w:ascii="Times New Roman" w:hAnsi="Times New Roman" w:cs="Times New Roman"/>
          <w:sz w:val="24"/>
          <w:szCs w:val="24"/>
        </w:rPr>
        <w:fldChar w:fldCharType="separate"/>
      </w:r>
      <w:r w:rsidR="00805641">
        <w:rPr>
          <w:rFonts w:ascii="Times New Roman" w:hAnsi="Times New Roman" w:cs="Times New Roman"/>
          <w:noProof/>
          <w:sz w:val="24"/>
          <w:szCs w:val="24"/>
        </w:rPr>
        <w:t>(Kant [1781] 2017)</w:t>
      </w:r>
      <w:r w:rsidR="007E47E9">
        <w:rPr>
          <w:rFonts w:ascii="Times New Roman" w:hAnsi="Times New Roman" w:cs="Times New Roman"/>
          <w:sz w:val="24"/>
          <w:szCs w:val="24"/>
        </w:rPr>
        <w:fldChar w:fldCharType="end"/>
      </w:r>
      <w:r w:rsidR="00697F3E">
        <w:rPr>
          <w:rFonts w:ascii="Times New Roman" w:hAnsi="Times New Roman" w:cs="Times New Roman"/>
          <w:sz w:val="24"/>
          <w:szCs w:val="24"/>
        </w:rPr>
        <w:t>,</w:t>
      </w:r>
      <w:r>
        <w:rPr>
          <w:rFonts w:ascii="Times New Roman" w:hAnsi="Times New Roman" w:cs="Times New Roman"/>
          <w:sz w:val="24"/>
          <w:szCs w:val="24"/>
        </w:rPr>
        <w:t xml:space="preserve"> and later refined </w:t>
      </w:r>
      <w:r w:rsidR="007E47E9">
        <w:rPr>
          <w:rFonts w:ascii="Times New Roman" w:hAnsi="Times New Roman" w:cs="Times New Roman"/>
          <w:sz w:val="24"/>
          <w:szCs w:val="24"/>
        </w:rPr>
        <w:t xml:space="preserve">(and more applicable for the use of this paper) </w:t>
      </w:r>
      <w:r>
        <w:rPr>
          <w:rFonts w:ascii="Times New Roman" w:hAnsi="Times New Roman" w:cs="Times New Roman"/>
          <w:sz w:val="24"/>
          <w:szCs w:val="24"/>
        </w:rPr>
        <w:t xml:space="preserve">by Piaget </w:t>
      </w:r>
      <w:r w:rsidR="007E47E9">
        <w:rPr>
          <w:rFonts w:ascii="Times New Roman" w:hAnsi="Times New Roman" w:cs="Times New Roman"/>
          <w:sz w:val="24"/>
          <w:szCs w:val="24"/>
        </w:rPr>
        <w:fldChar w:fldCharType="begin"/>
      </w:r>
      <w:r w:rsidR="007E47E9">
        <w:rPr>
          <w:rFonts w:ascii="Times New Roman" w:hAnsi="Times New Roman" w:cs="Times New Roman"/>
          <w:sz w:val="24"/>
          <w:szCs w:val="24"/>
        </w:rPr>
        <w:instrText xml:space="preserve"> ADDIN EN.CITE &lt;EndNote&gt;&lt;Cite&gt;&lt;Author&gt;Piaget&lt;/Author&gt;&lt;Year&gt;1951&lt;/Year&gt;&lt;RecNum&gt;860&lt;/RecNum&gt;&lt;DisplayText&gt;(Piaget 1951)&lt;/DisplayText&gt;&lt;record&gt;&lt;rec-number&gt;860&lt;/rec-number&gt;&lt;foreign-keys&gt;&lt;key app="EN" db-id="pv9wptxr4swev8e0zarxsa9ss0awdvt5w90f" timestamp="1612212638"&gt;860&lt;/key&gt;&lt;/foreign-keys&gt;&lt;ref-type name="Book"&gt;6&lt;/ref-type&gt;&lt;contributors&gt;&lt;authors&gt;&lt;author&gt;Piaget, J.&lt;/author&gt;&lt;/authors&gt;&lt;subsidiary-authors&gt;&lt;author&gt;Tomlinson, J.&lt;/author&gt;&lt;author&gt;Tomlinson, A.&lt;/author&gt;&lt;/subsidiary-authors&gt;&lt;/contributors&gt;&lt;titles&gt;&lt;title&gt;The Child&amp;apos;s Conception of the World&lt;/title&gt;&lt;/titles&gt;&lt;dates&gt;&lt;year&gt;1951&lt;/year&gt;&lt;/dates&gt;&lt;publisher&gt;Humanities Press&lt;/publisher&gt;&lt;urls&gt;&lt;related-urls&gt;&lt;url&gt;https://books.google.com/books?id=mAFptAEACAAJ&lt;/url&gt;&lt;/related-urls&gt;&lt;/urls&gt;&lt;/record&gt;&lt;/Cite&gt;&lt;/EndNote&gt;</w:instrText>
      </w:r>
      <w:r w:rsidR="007E47E9">
        <w:rPr>
          <w:rFonts w:ascii="Times New Roman" w:hAnsi="Times New Roman" w:cs="Times New Roman"/>
          <w:sz w:val="24"/>
          <w:szCs w:val="24"/>
        </w:rPr>
        <w:fldChar w:fldCharType="separate"/>
      </w:r>
      <w:r w:rsidR="007E47E9">
        <w:rPr>
          <w:rFonts w:ascii="Times New Roman" w:hAnsi="Times New Roman" w:cs="Times New Roman"/>
          <w:noProof/>
          <w:sz w:val="24"/>
          <w:szCs w:val="24"/>
        </w:rPr>
        <w:t>(Piaget 1951)</w:t>
      </w:r>
      <w:r w:rsidR="007E47E9">
        <w:rPr>
          <w:rFonts w:ascii="Times New Roman" w:hAnsi="Times New Roman" w:cs="Times New Roman"/>
          <w:sz w:val="24"/>
          <w:szCs w:val="24"/>
        </w:rPr>
        <w:fldChar w:fldCharType="end"/>
      </w:r>
      <w:r w:rsidR="00697F3E">
        <w:rPr>
          <w:rFonts w:ascii="Times New Roman" w:hAnsi="Times New Roman" w:cs="Times New Roman"/>
          <w:sz w:val="24"/>
          <w:szCs w:val="24"/>
        </w:rPr>
        <w:t>,</w:t>
      </w:r>
      <w:r>
        <w:rPr>
          <w:rFonts w:ascii="Times New Roman" w:hAnsi="Times New Roman" w:cs="Times New Roman"/>
          <w:sz w:val="24"/>
          <w:szCs w:val="24"/>
        </w:rPr>
        <w:t xml:space="preserve"> to explain how humans perceive, organize, prioritize, and store information.</w:t>
      </w:r>
      <w:r w:rsidR="00BA1AFF">
        <w:rPr>
          <w:rFonts w:ascii="Times New Roman" w:hAnsi="Times New Roman" w:cs="Times New Roman"/>
          <w:sz w:val="24"/>
          <w:szCs w:val="24"/>
        </w:rPr>
        <w:t xml:space="preserve"> This idea of the schema overlaps well with the approach that sees our construction of reality as a network of nodes. The schema is responsible for performing the task of organizing this network of information, determining which information is more central, which is more peripheral, as well as organizing new information that comes into the network. The schema is also responsible for controlling which nodes closely relate to other nodes. These closely related connections are referred to as </w:t>
      </w:r>
      <w:r w:rsidR="00842432">
        <w:rPr>
          <w:rFonts w:ascii="Times New Roman" w:hAnsi="Times New Roman" w:cs="Times New Roman"/>
          <w:sz w:val="24"/>
          <w:szCs w:val="24"/>
        </w:rPr>
        <w:t xml:space="preserve">“semantic networks” </w:t>
      </w:r>
      <w:r w:rsidR="00842432">
        <w:rPr>
          <w:rFonts w:ascii="Times New Roman" w:hAnsi="Times New Roman" w:cs="Times New Roman"/>
          <w:sz w:val="24"/>
          <w:szCs w:val="24"/>
        </w:rPr>
        <w:fldChar w:fldCharType="begin"/>
      </w:r>
      <w:r w:rsidR="00842432">
        <w:rPr>
          <w:rFonts w:ascii="Times New Roman" w:hAnsi="Times New Roman" w:cs="Times New Roman"/>
          <w:sz w:val="24"/>
          <w:szCs w:val="24"/>
        </w:rPr>
        <w:instrText xml:space="preserve"> ADDIN EN.CITE &lt;EndNote&gt;&lt;Cite&gt;&lt;Author&gt;Anderson&lt;/Author&gt;&lt;Year&gt;1983&lt;/Year&gt;&lt;RecNum&gt;865&lt;/RecNum&gt;&lt;DisplayText&gt;(Anderson 1983, Shoben and Rips 1974)&lt;/DisplayText&gt;&lt;record&gt;&lt;rec-number&gt;865&lt;/rec-number&gt;&lt;foreign-keys&gt;&lt;key app="EN" db-id="pv9wptxr4swev8e0zarxsa9ss0awdvt5w90f" timestamp="1612215614"&gt;865&lt;/key&gt;&lt;/foreign-keys&gt;&lt;ref-type name="Book"&gt;6&lt;/ref-type&gt;&lt;contributors&gt;&lt;authors&gt;&lt;author&gt;Anderson, John Robert&lt;/author&gt;&lt;/authors&gt;&lt;/contributors&gt;&lt;titles&gt;&lt;title&gt;The Architecture of Cognition&lt;/title&gt;&lt;/titles&gt;&lt;dates&gt;&lt;year&gt;1983&lt;/year&gt;&lt;/dates&gt;&lt;pub-location&gt;Cambridge; London&lt;/pub-location&gt;&lt;publisher&gt;Harvard University Press&lt;/publisher&gt;&lt;isbn&gt;0674044258 9780674044258&lt;/isbn&gt;&lt;urls&gt;&lt;/urls&gt;&lt;remote-database-name&gt;/z-wcorg/&lt;/remote-database-name&gt;&lt;remote-database-provider&gt;http://worldcat.org&lt;/remote-database-provider&gt;&lt;language&gt;English&lt;/language&gt;&lt;/record&gt;&lt;/Cite&gt;&lt;Cite&gt;&lt;Author&gt;Shoben&lt;/Author&gt;&lt;Year&gt;1974&lt;/Year&gt;&lt;RecNum&gt;866&lt;/RecNum&gt;&lt;record&gt;&lt;rec-number&gt;866&lt;/rec-number&gt;&lt;foreign-keys&gt;&lt;key app="EN" db-id="pv9wptxr4swev8e0zarxsa9ss0awdvt5w90f" timestamp="1612215700"&gt;866&lt;/key&gt;&lt;/foreign-keys&gt;&lt;ref-type name="Journal Article"&gt;17&lt;/ref-type&gt;&lt;contributors&gt;&lt;authors&gt;&lt;author&gt;Shoben, Edward J&lt;/author&gt;&lt;author&gt;Rips, Lance J&lt;/author&gt;&lt;/authors&gt;&lt;/contributors&gt;&lt;titles&gt;&lt;title&gt;Structure and Process in Semantic Memory: A Featural Model for Semantic Decisions&lt;/title&gt;&lt;secondary-title&gt;Psychological review&lt;/secondary-title&gt;&lt;/titles&gt;&lt;periodical&gt;&lt;full-title&gt;Psychological review&lt;/full-title&gt;&lt;/periodical&gt;&lt;pages&gt;214-241&lt;/pages&gt;&lt;volume&gt;81&lt;/volume&gt;&lt;number&gt;3&lt;/number&gt;&lt;dates&gt;&lt;year&gt;1974&lt;/year&gt;&lt;/dates&gt;&lt;isbn&gt;0033-295X&lt;/isbn&gt;&lt;urls&gt;&lt;/urls&gt;&lt;/record&gt;&lt;/Cite&gt;&lt;/EndNote&gt;</w:instrText>
      </w:r>
      <w:r w:rsidR="00842432">
        <w:rPr>
          <w:rFonts w:ascii="Times New Roman" w:hAnsi="Times New Roman" w:cs="Times New Roman"/>
          <w:sz w:val="24"/>
          <w:szCs w:val="24"/>
        </w:rPr>
        <w:fldChar w:fldCharType="separate"/>
      </w:r>
      <w:r w:rsidR="00842432">
        <w:rPr>
          <w:rFonts w:ascii="Times New Roman" w:hAnsi="Times New Roman" w:cs="Times New Roman"/>
          <w:noProof/>
          <w:sz w:val="24"/>
          <w:szCs w:val="24"/>
        </w:rPr>
        <w:t>(Anderson 1983, Shoben and Rips 1974)</w:t>
      </w:r>
      <w:r w:rsidR="00842432">
        <w:rPr>
          <w:rFonts w:ascii="Times New Roman" w:hAnsi="Times New Roman" w:cs="Times New Roman"/>
          <w:sz w:val="24"/>
          <w:szCs w:val="24"/>
        </w:rPr>
        <w:fldChar w:fldCharType="end"/>
      </w:r>
      <w:r w:rsidR="00842432">
        <w:rPr>
          <w:rFonts w:ascii="Times New Roman" w:hAnsi="Times New Roman" w:cs="Times New Roman"/>
          <w:sz w:val="24"/>
          <w:szCs w:val="24"/>
        </w:rPr>
        <w:t>.</w:t>
      </w:r>
    </w:p>
    <w:p w14:paraId="5F5DD680" w14:textId="586A0F3C" w:rsidR="00842432" w:rsidRDefault="00842432" w:rsidP="00697F3E">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These semantic networks are incredibly important to our understanding of cognition. In general, the mechanism of semantic networks means the brain store</w:t>
      </w:r>
      <w:r w:rsidR="00614414">
        <w:rPr>
          <w:rFonts w:ascii="Times New Roman" w:hAnsi="Times New Roman" w:cs="Times New Roman"/>
          <w:sz w:val="24"/>
          <w:szCs w:val="24"/>
        </w:rPr>
        <w:t>s</w:t>
      </w:r>
      <w:r>
        <w:rPr>
          <w:rFonts w:ascii="Times New Roman" w:hAnsi="Times New Roman" w:cs="Times New Roman"/>
          <w:sz w:val="24"/>
          <w:szCs w:val="24"/>
        </w:rPr>
        <w:t xml:space="preserve"> less overall information. </w:t>
      </w:r>
      <w:r w:rsidR="00614414">
        <w:rPr>
          <w:rFonts w:ascii="Times New Roman" w:hAnsi="Times New Roman" w:cs="Times New Roman"/>
          <w:sz w:val="24"/>
          <w:szCs w:val="24"/>
        </w:rPr>
        <w:t>For example, a</w:t>
      </w:r>
      <w:r>
        <w:rPr>
          <w:rFonts w:ascii="Times New Roman" w:hAnsi="Times New Roman" w:cs="Times New Roman"/>
          <w:sz w:val="24"/>
          <w:szCs w:val="24"/>
        </w:rPr>
        <w:t>ssigning multiple parameters to the overlapping portion of a Venn diagram means that those parameters do not have to appear multiple times across all categories</w:t>
      </w:r>
      <w:r w:rsidR="00614414">
        <w:rPr>
          <w:rFonts w:ascii="Times New Roman" w:hAnsi="Times New Roman" w:cs="Times New Roman"/>
          <w:sz w:val="24"/>
          <w:szCs w:val="24"/>
        </w:rPr>
        <w:t xml:space="preserve"> involved</w:t>
      </w:r>
      <w:r w:rsidR="00B72095">
        <w:rPr>
          <w:rFonts w:ascii="Times New Roman" w:hAnsi="Times New Roman" w:cs="Times New Roman"/>
          <w:sz w:val="24"/>
          <w:szCs w:val="24"/>
        </w:rPr>
        <w:t xml:space="preserve">. Said another way, more information can be stored within an individual’s cognitive network of information if they can associate the new information with pre-existing information </w:t>
      </w:r>
      <w:r w:rsidR="00B72095">
        <w:rPr>
          <w:rFonts w:ascii="Times New Roman" w:hAnsi="Times New Roman" w:cs="Times New Roman"/>
          <w:sz w:val="24"/>
          <w:szCs w:val="24"/>
        </w:rPr>
        <w:fldChar w:fldCharType="begin"/>
      </w:r>
      <w:r w:rsidR="00B72095">
        <w:rPr>
          <w:rFonts w:ascii="Times New Roman" w:hAnsi="Times New Roman" w:cs="Times New Roman"/>
          <w:sz w:val="24"/>
          <w:szCs w:val="24"/>
        </w:rPr>
        <w:instrText xml:space="preserve"> ADDIN EN.CITE &lt;EndNote&gt;&lt;Cite&gt;&lt;Author&gt;Burns&lt;/Author&gt;&lt;Year&gt;2002&lt;/Year&gt;&lt;RecNum&gt;632&lt;/RecNum&gt;&lt;DisplayText&gt;(Burns and LeMoyne 2002)&lt;/DisplayText&gt;&lt;record&gt;&lt;rec-number&gt;632&lt;/rec-number&gt;&lt;foreign-keys&gt;&lt;key app="EN" db-id="pv9wptxr4swev8e0zarxsa9ss0awdvt5w90f" timestamp="1611852910"&gt;632&lt;/key&gt;&lt;/foreign-keys&gt;&lt;ref-type name="Book Section"&gt;5&lt;/ref-type&gt;&lt;contributors&gt;&lt;authors&gt;&lt;author&gt;Burns, Thomas&lt;/author&gt;&lt;author&gt;LeMoyne, Terri&lt;/author&gt;&lt;/authors&gt;&lt;secondary-authors&gt;&lt;author&gt;J. Lehmann&lt;/author&gt;&lt;/secondary-authors&gt;&lt;/contributors&gt;&lt;titles&gt;&lt;title&gt;Epistemology, Culture and Rhetoric: Some Social Implications of Human Cognition&lt;/title&gt;&lt;secondary-title&gt;Critical Theory: Diverse Objects, Diverse Subjects&lt;/secondary-title&gt;&lt;tertiary-title&gt;Current Perspectives in Social Theory&lt;/tertiary-title&gt;&lt;/titles&gt;&lt;pages&gt;71-97&lt;/pages&gt;&lt;volume&gt;22&lt;/volume&gt;&lt;dates&gt;&lt;year&gt;2002&lt;/year&gt;&lt;/dates&gt;&lt;publisher&gt;Emerald Group Publishing Limited&lt;/publisher&gt;&lt;isbn&gt;978-0-76230-963-4, 978-1-84950-177-4/0278-1204&lt;/isbn&gt;&lt;urls&gt;&lt;related-urls&gt;&lt;url&gt;https://doi.org/10.1016/S0278-1204(03)80006-3&lt;/url&gt;&lt;/related-urls&gt;&lt;/urls&gt;&lt;electronic-resource-num&gt;10.1016/S0278-1204(03)80006-3&lt;/electronic-resource-num&gt;&lt;access-date&gt;2021/01/28&lt;/access-date&gt;&lt;/record&gt;&lt;/Cite&gt;&lt;/EndNote&gt;</w:instrText>
      </w:r>
      <w:r w:rsidR="00B72095">
        <w:rPr>
          <w:rFonts w:ascii="Times New Roman" w:hAnsi="Times New Roman" w:cs="Times New Roman"/>
          <w:sz w:val="24"/>
          <w:szCs w:val="24"/>
        </w:rPr>
        <w:fldChar w:fldCharType="separate"/>
      </w:r>
      <w:r w:rsidR="00B72095">
        <w:rPr>
          <w:rFonts w:ascii="Times New Roman" w:hAnsi="Times New Roman" w:cs="Times New Roman"/>
          <w:noProof/>
          <w:sz w:val="24"/>
          <w:szCs w:val="24"/>
        </w:rPr>
        <w:t>(Burns and LeMoyne 2002)</w:t>
      </w:r>
      <w:r w:rsidR="00B72095">
        <w:rPr>
          <w:rFonts w:ascii="Times New Roman" w:hAnsi="Times New Roman" w:cs="Times New Roman"/>
          <w:sz w:val="24"/>
          <w:szCs w:val="24"/>
        </w:rPr>
        <w:fldChar w:fldCharType="end"/>
      </w:r>
      <w:r>
        <w:rPr>
          <w:rFonts w:ascii="Times New Roman" w:hAnsi="Times New Roman" w:cs="Times New Roman"/>
          <w:sz w:val="24"/>
          <w:szCs w:val="24"/>
        </w:rPr>
        <w:t>.</w:t>
      </w:r>
      <w:r w:rsidR="00350706">
        <w:rPr>
          <w:rFonts w:ascii="Times New Roman" w:hAnsi="Times New Roman" w:cs="Times New Roman"/>
          <w:sz w:val="24"/>
          <w:szCs w:val="24"/>
        </w:rPr>
        <w:t xml:space="preserve"> These semantic networks are responsible for what many people experience when one particular idea reminds them of another. These separate parameters become attached within the schema that the thought o</w:t>
      </w:r>
      <w:r w:rsidR="005E615E">
        <w:rPr>
          <w:rFonts w:ascii="Times New Roman" w:hAnsi="Times New Roman" w:cs="Times New Roman"/>
          <w:sz w:val="24"/>
          <w:szCs w:val="24"/>
        </w:rPr>
        <w:t>f</w:t>
      </w:r>
      <w:r w:rsidR="00350706">
        <w:rPr>
          <w:rFonts w:ascii="Times New Roman" w:hAnsi="Times New Roman" w:cs="Times New Roman"/>
          <w:sz w:val="24"/>
          <w:szCs w:val="24"/>
        </w:rPr>
        <w:t xml:space="preserve"> one becomes practically inseparable from the other.</w:t>
      </w:r>
    </w:p>
    <w:p w14:paraId="40F826D8" w14:textId="575418B8" w:rsidR="00630B98" w:rsidRDefault="00630B98" w:rsidP="00697F3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However, much of the total picture of reality is not taught to or learned by </w:t>
      </w:r>
      <w:r w:rsidR="003463DE">
        <w:rPr>
          <w:rFonts w:ascii="Times New Roman" w:hAnsi="Times New Roman" w:cs="Times New Roman"/>
          <w:sz w:val="24"/>
          <w:szCs w:val="24"/>
        </w:rPr>
        <w:t>us</w:t>
      </w:r>
      <w:r>
        <w:rPr>
          <w:rFonts w:ascii="Times New Roman" w:hAnsi="Times New Roman" w:cs="Times New Roman"/>
          <w:sz w:val="24"/>
          <w:szCs w:val="24"/>
        </w:rPr>
        <w:t xml:space="preserve"> during </w:t>
      </w:r>
      <w:r w:rsidR="003463DE">
        <w:rPr>
          <w:rFonts w:ascii="Times New Roman" w:hAnsi="Times New Roman" w:cs="Times New Roman"/>
          <w:sz w:val="24"/>
          <w:szCs w:val="24"/>
        </w:rPr>
        <w:t>our</w:t>
      </w:r>
      <w:r>
        <w:rPr>
          <w:rFonts w:ascii="Times New Roman" w:hAnsi="Times New Roman" w:cs="Times New Roman"/>
          <w:sz w:val="24"/>
          <w:szCs w:val="24"/>
        </w:rPr>
        <w:t xml:space="preserve"> lifetime. Thus, we </w:t>
      </w:r>
      <w:r w:rsidR="008C21A0">
        <w:rPr>
          <w:rFonts w:ascii="Times New Roman" w:hAnsi="Times New Roman" w:cs="Times New Roman"/>
          <w:sz w:val="24"/>
          <w:szCs w:val="24"/>
        </w:rPr>
        <w:t>tend</w:t>
      </w:r>
      <w:r>
        <w:rPr>
          <w:rFonts w:ascii="Times New Roman" w:hAnsi="Times New Roman" w:cs="Times New Roman"/>
          <w:sz w:val="24"/>
          <w:szCs w:val="24"/>
        </w:rPr>
        <w:t xml:space="preserve"> to “fill in the blanks”</w:t>
      </w:r>
      <w:r w:rsidR="00E76A8F">
        <w:rPr>
          <w:rFonts w:ascii="Times New Roman" w:hAnsi="Times New Roman" w:cs="Times New Roman"/>
          <w:sz w:val="24"/>
          <w:szCs w:val="24"/>
        </w:rPr>
        <w:t xml:space="preserve"> (the et cetera principle)</w:t>
      </w:r>
      <w:r>
        <w:rPr>
          <w:rFonts w:ascii="Times New Roman" w:hAnsi="Times New Roman" w:cs="Times New Roman"/>
          <w:sz w:val="24"/>
          <w:szCs w:val="24"/>
        </w:rPr>
        <w:t xml:space="preserve"> regarding the elements of reality we are less clear on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&lt;EndNote&gt;&lt;Cite&gt;&lt;Author&gt;Burns&lt;/Author&gt;&lt;Year&gt;2009&lt;/Year&gt;&lt;RecNum&gt;205&lt;/RecNum&gt;&lt;DisplayText&gt;(Burns 2009)&lt;/DisplayText&gt;&lt;record&gt;&lt;rec-number&gt;205&lt;/rec-number&gt;&lt;foreign-keys&gt;&lt;key app="EN" db-id="pv9wptxr4swev8e0zarxsa9ss0awdvt5w90f" timestamp="1537830917"&gt;205&lt;/key&gt;&lt;/foreign-keys&gt;&lt;ref-type name="Book Section"&gt;5&lt;/ref-type&gt;&lt;contributors&gt;&lt;authors&gt;&lt;author&gt;Burns, Thomas&lt;/author&gt;&lt;/authors&gt;&lt;/contributors&gt;&lt;titles&gt;&lt;title&gt;Culture and the Natural Environment&lt;/title&gt;&lt;secondary-title&gt;Current Trends in Human Ecology&lt;/secondary-title&gt;&lt;/titles&gt;&lt;pages&gt;56-72&lt;/pages&gt;&lt;dates&gt;&lt;year&gt;2009&lt;/year&gt;&lt;/dates&gt;&lt;pub-location&gt;Newcastle upon Tyne, U.K.&lt;/pub-location&gt;&lt;publisher&gt;Cambridge Scholars Press&lt;/publisher&gt;&lt;urls&gt;&lt;/urls&gt;&lt;/record&gt;&lt;/Cite&gt;&lt;/EndNote&gt;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(Burns 2009)</w:t>
      </w:r>
      <w:r>
        <w:rPr>
          <w:rFonts w:ascii="Times New Roman" w:hAnsi="Times New Roman" w:cs="Times New Roman"/>
          <w:sz w:val="24"/>
          <w:szCs w:val="24"/>
        </w:rPr>
        <w:fldChar w:fldCharType="end"/>
      </w:r>
      <w:r>
        <w:rPr>
          <w:rFonts w:ascii="Times New Roman" w:hAnsi="Times New Roman" w:cs="Times New Roman"/>
          <w:sz w:val="24"/>
          <w:szCs w:val="24"/>
        </w:rPr>
        <w:t>. We do this by using our pre-existing construction of reality, so the information that is unknown to us (the blanks) is filled in with answers that are informed by our current understanding of reality.</w:t>
      </w:r>
      <w:r w:rsidR="006B0B7F">
        <w:rPr>
          <w:rFonts w:ascii="Times New Roman" w:hAnsi="Times New Roman" w:cs="Times New Roman"/>
          <w:sz w:val="24"/>
          <w:szCs w:val="24"/>
        </w:rPr>
        <w:t xml:space="preserve"> However,</w:t>
      </w:r>
      <w:r>
        <w:rPr>
          <w:rFonts w:ascii="Times New Roman" w:hAnsi="Times New Roman" w:cs="Times New Roman"/>
          <w:sz w:val="24"/>
          <w:szCs w:val="24"/>
        </w:rPr>
        <w:t xml:space="preserve"> </w:t>
      </w:r>
      <w:r w:rsidR="006B0B7F">
        <w:rPr>
          <w:rFonts w:ascii="Times New Roman" w:hAnsi="Times New Roman" w:cs="Times New Roman"/>
          <w:sz w:val="24"/>
          <w:szCs w:val="24"/>
        </w:rPr>
        <w:t>i</w:t>
      </w:r>
      <w:r>
        <w:rPr>
          <w:rFonts w:ascii="Times New Roman" w:hAnsi="Times New Roman" w:cs="Times New Roman"/>
          <w:sz w:val="24"/>
          <w:szCs w:val="24"/>
        </w:rPr>
        <w:t>f that understand</w:t>
      </w:r>
      <w:r w:rsidR="006B0B7F">
        <w:rPr>
          <w:rFonts w:ascii="Times New Roman" w:hAnsi="Times New Roman" w:cs="Times New Roman"/>
          <w:sz w:val="24"/>
          <w:szCs w:val="24"/>
        </w:rPr>
        <w:t>ing</w:t>
      </w:r>
      <w:r>
        <w:rPr>
          <w:rFonts w:ascii="Times New Roman" w:hAnsi="Times New Roman" w:cs="Times New Roman"/>
          <w:sz w:val="24"/>
          <w:szCs w:val="24"/>
        </w:rPr>
        <w:t xml:space="preserve"> happens to be factually incorrect, then the new information that we create is informed by incorrect information and is thus most likely incorrect itself as a result.</w:t>
      </w:r>
    </w:p>
    <w:p w14:paraId="56E35882" w14:textId="0FA32BB9" w:rsidR="00F7336B" w:rsidRDefault="00F7336B" w:rsidP="00F7336B">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 xml:space="preserve">The Dominant Social Paradigm (DSP) developed by </w:t>
      </w:r>
      <w:proofErr w:type="spellStart"/>
      <w:r w:rsidRPr="00623B15">
        <w:rPr>
          <w:rFonts w:ascii="Times New Roman" w:hAnsi="Times New Roman" w:cs="Times New Roman"/>
          <w:sz w:val="24"/>
          <w:szCs w:val="24"/>
        </w:rPr>
        <w:t>Pirages</w:t>
      </w:r>
      <w:proofErr w:type="spellEnd"/>
      <w:r w:rsidRPr="00623B15">
        <w:rPr>
          <w:rFonts w:ascii="Times New Roman" w:hAnsi="Times New Roman" w:cs="Times New Roman"/>
          <w:sz w:val="24"/>
          <w:szCs w:val="24"/>
        </w:rPr>
        <w:t xml:space="preserve"> and Ehrlich </w:t>
      </w:r>
      <w:r w:rsidRPr="00623B15">
        <w:rPr>
          <w:rFonts w:ascii="Times New Roman" w:hAnsi="Times New Roman" w:cs="Times New Roman"/>
          <w:sz w:val="24"/>
          <w:szCs w:val="24"/>
        </w:rPr>
        <w:fldChar w:fldCharType="begin"/>
      </w:r>
      <w:r w:rsidRPr="00623B15">
        <w:rPr>
          <w:rFonts w:ascii="Times New Roman" w:hAnsi="Times New Roman" w:cs="Times New Roman"/>
          <w:sz w:val="24"/>
          <w:szCs w:val="24"/>
        </w:rPr>
        <w:instrText xml:space="preserve"> ADDIN EN.CITE &lt;EndNote&gt;&lt;Cite ExcludeAuth="1"&gt;&lt;Author&gt;Pirages&lt;/Author&gt;&lt;Year&gt;1974&lt;/Year&gt;&lt;RecNum&gt;517&lt;/RecNum&gt;&lt;DisplayText&gt;(1974)&lt;/DisplayText&gt;&lt;record&gt;&lt;rec-number&gt;517&lt;/rec-number&gt;&lt;foreign-keys&gt;&lt;key app="EN" db-id="pv9wptxr4swev8e0zarxsa9ss0awdvt5w90f" timestamp="1598396201"&gt;517&lt;/key&gt;&lt;/foreign-keys&gt;&lt;ref-type name="Book"&gt;6&lt;/ref-type&gt;&lt;contributors&gt;&lt;authors&gt;&lt;author&gt;Pirages, Dennis&lt;/author&gt;&lt;author&gt;Ehrlich, Paul&lt;/author&gt;&lt;/authors&gt;&lt;/contributors&gt;&lt;titles&gt;&lt;title&gt;Ark II: Social Responses to Environmental Imperatives.&lt;/title&gt;&lt;/titles&gt;&lt;dates&gt;&lt;year&gt;1974&lt;/year&gt;&lt;/dates&gt;&lt;publisher&gt;W. H. Freeman&lt;/publisher&gt;&lt;isbn&gt;9780716708476&lt;/isbn&gt;&lt;urls&gt;&lt;related-urls&gt;&lt;url&gt;https://www.journals.uchicago.edu/doi/abs/10.1086/225989&lt;/url&gt;&lt;/related-urls&gt;&lt;/urls&gt;&lt;/record&gt;&lt;/Cite&gt;&lt;/EndNote&gt;</w:instrText>
      </w:r>
      <w:r w:rsidRPr="00623B15">
        <w:rPr>
          <w:rFonts w:ascii="Times New Roman" w:hAnsi="Times New Roman" w:cs="Times New Roman"/>
          <w:sz w:val="24"/>
          <w:szCs w:val="24"/>
        </w:rPr>
        <w:fldChar w:fldCharType="separate"/>
      </w:r>
      <w:r w:rsidRPr="00623B15">
        <w:rPr>
          <w:rFonts w:ascii="Times New Roman" w:hAnsi="Times New Roman" w:cs="Times New Roman"/>
          <w:noProof/>
          <w:sz w:val="24"/>
          <w:szCs w:val="24"/>
        </w:rPr>
        <w:t>(1974)</w:t>
      </w:r>
      <w:r w:rsidRPr="00623B15">
        <w:rPr>
          <w:rFonts w:ascii="Times New Roman" w:hAnsi="Times New Roman" w:cs="Times New Roman"/>
          <w:sz w:val="24"/>
          <w:szCs w:val="24"/>
        </w:rPr>
        <w:fldChar w:fldCharType="end"/>
      </w:r>
      <w:r w:rsidRPr="00623B15">
        <w:rPr>
          <w:rFonts w:ascii="Times New Roman" w:hAnsi="Times New Roman" w:cs="Times New Roman"/>
          <w:sz w:val="24"/>
          <w:szCs w:val="24"/>
        </w:rPr>
        <w:t xml:space="preserve"> is a theory regarding the construction of social reality and how that construction guides people in their expectations of that reality. A person’s values are a part of this paradigm, and it has been shown that certain value perspectives, such as </w:t>
      </w:r>
      <w:r>
        <w:rPr>
          <w:rFonts w:ascii="Times New Roman" w:hAnsi="Times New Roman" w:cs="Times New Roman"/>
          <w:sz w:val="24"/>
          <w:szCs w:val="24"/>
        </w:rPr>
        <w:t>i</w:t>
      </w:r>
      <w:r w:rsidRPr="00623B15">
        <w:rPr>
          <w:rFonts w:ascii="Times New Roman" w:hAnsi="Times New Roman" w:cs="Times New Roman"/>
          <w:sz w:val="24"/>
          <w:szCs w:val="24"/>
        </w:rPr>
        <w:t xml:space="preserve">ndividualism </w:t>
      </w:r>
      <w:r w:rsidRPr="00623B15">
        <w:rPr>
          <w:rFonts w:ascii="Times New Roman" w:hAnsi="Times New Roman" w:cs="Times New Roman"/>
          <w:sz w:val="24"/>
          <w:szCs w:val="24"/>
        </w:rPr>
        <w:fldChar w:fldCharType="begin"/>
      </w:r>
      <w:r w:rsidRPr="00623B15">
        <w:rPr>
          <w:rFonts w:ascii="Times New Roman" w:hAnsi="Times New Roman" w:cs="Times New Roman"/>
          <w:sz w:val="24"/>
          <w:szCs w:val="24"/>
        </w:rPr>
        <w:instrText xml:space="preserve"> ADDIN EN.CITE &lt;EndNote&gt;&lt;Cite&gt;&lt;Author&gt;Komatsu&lt;/Author&gt;&lt;Year&gt;2019&lt;/Year&gt;&lt;RecNum&gt;534&lt;/RecNum&gt;&lt;DisplayText&gt;(Komatsu, Rappleye and Silova 2019)&lt;/DisplayText&gt;&lt;record&gt;&lt;rec-number&gt;534&lt;/rec-number&gt;&lt;foreign-keys&gt;&lt;key app="EN" db-id="pv9wptxr4swev8e0zarxsa9ss0awdvt5w90f" timestamp="1598451289"&gt;534&lt;/key&gt;&lt;/foreign-keys&gt;&lt;ref-type name="Journal Article"&gt;17&lt;/ref-type&gt;&lt;contributors&gt;&lt;authors&gt;&lt;author&gt;Komatsu, Hikaru&lt;/author&gt;&lt;author&gt;Rappleye, Jeremy&lt;/author&gt;&lt;author&gt;Silova, Iveta&lt;/author&gt;&lt;/authors&gt;&lt;/contributors&gt;&lt;titles&gt;&lt;title&gt;Culture and the Independent Self: Obstacles to Environmental Sustainability?&lt;/title&gt;&lt;secondary-title&gt;Anthropocene&lt;/secondary-title&gt;&lt;/titles&gt;&lt;periodical&gt;&lt;full-title&gt;Anthropocene&lt;/full-title&gt;&lt;/periodical&gt;&lt;pages&gt;100198&lt;/pages&gt;&lt;volume&gt;26&lt;/volume&gt;&lt;keywords&gt;&lt;keyword&gt;Anthropogenic perception&lt;/keyword&gt;&lt;keyword&gt;Climate change&lt;/keyword&gt;&lt;keyword&gt;Culture&lt;/keyword&gt;&lt;keyword&gt;Ecological Footprint&lt;/keyword&gt;&lt;keyword&gt;Education&lt;/keyword&gt;&lt;keyword&gt;Independent self&lt;/keyword&gt;&lt;/keywords&gt;&lt;dates&gt;&lt;year&gt;2019&lt;/year&gt;&lt;pub-dates&gt;&lt;date&gt;2019/06/01/&lt;/date&gt;&lt;/pub-dates&gt;&lt;/dates&gt;&lt;isbn&gt;2213-3054&lt;/isbn&gt;&lt;urls&gt;&lt;related-urls&gt;&lt;url&gt;http://www.sciencedirect.com/science/article/pii/S2213305419300098&lt;/url&gt;&lt;/related-urls&gt;&lt;/urls&gt;&lt;electronic-resource-num&gt;https://doi.org/10.1016/j.ancene.2019.100198&lt;/electronic-resource-num&gt;&lt;/record&gt;&lt;/Cite&gt;&lt;/EndNote&gt;</w:instrText>
      </w:r>
      <w:r w:rsidRPr="00623B15">
        <w:rPr>
          <w:rFonts w:ascii="Times New Roman" w:hAnsi="Times New Roman" w:cs="Times New Roman"/>
          <w:sz w:val="24"/>
          <w:szCs w:val="24"/>
        </w:rPr>
        <w:fldChar w:fldCharType="separate"/>
      </w:r>
      <w:r w:rsidRPr="00623B15">
        <w:rPr>
          <w:rFonts w:ascii="Times New Roman" w:hAnsi="Times New Roman" w:cs="Times New Roman"/>
          <w:noProof/>
          <w:sz w:val="24"/>
          <w:szCs w:val="24"/>
        </w:rPr>
        <w:t>(Komatsu, Rappleye and Silova 2019)</w:t>
      </w:r>
      <w:r w:rsidRPr="00623B15">
        <w:rPr>
          <w:rFonts w:ascii="Times New Roman" w:hAnsi="Times New Roman" w:cs="Times New Roman"/>
          <w:sz w:val="24"/>
          <w:szCs w:val="24"/>
        </w:rPr>
        <w:fldChar w:fldCharType="end"/>
      </w:r>
      <w:r w:rsidRPr="00623B15">
        <w:rPr>
          <w:rFonts w:ascii="Times New Roman" w:hAnsi="Times New Roman" w:cs="Times New Roman"/>
          <w:sz w:val="24"/>
          <w:szCs w:val="24"/>
        </w:rPr>
        <w:t xml:space="preserve">, materialism </w:t>
      </w:r>
      <w:r w:rsidRPr="00623B15">
        <w:rPr>
          <w:rFonts w:ascii="Times New Roman" w:hAnsi="Times New Roman" w:cs="Times New Roman"/>
          <w:sz w:val="24"/>
          <w:szCs w:val="24"/>
        </w:rPr>
        <w:fldChar w:fldCharType="begin"/>
      </w:r>
      <w:r w:rsidRPr="00623B15">
        <w:rPr>
          <w:rFonts w:ascii="Times New Roman" w:hAnsi="Times New Roman" w:cs="Times New Roman"/>
          <w:sz w:val="24"/>
          <w:szCs w:val="24"/>
        </w:rPr>
        <w:instrText xml:space="preserve"> ADDIN EN.CITE &lt;EndNote&gt;&lt;Cite&gt;&lt;Author&gt;Banerjee&lt;/Author&gt;&lt;Year&gt;1994&lt;/Year&gt;&lt;RecNum&gt;537&lt;/RecNum&gt;&lt;DisplayText&gt;(Banerjee and McKeage 1994)&lt;/DisplayText&gt;&lt;record&gt;&lt;rec-number&gt;537&lt;/rec-number&gt;&lt;foreign-keys&gt;&lt;key app="EN" db-id="pv9wptxr4swev8e0zarxsa9ss0awdvt5w90f" timestamp="1598451834"&gt;537&lt;/key&gt;&lt;/foreign-keys&gt;&lt;ref-type name="Journal Article"&gt;17&lt;/ref-type&gt;&lt;contributors&gt;&lt;authors&gt;&lt;author&gt;Banerjee, Bobby&lt;/author&gt;&lt;author&gt;McKeage, Kim&lt;/author&gt;&lt;/authors&gt;&lt;/contributors&gt;&lt;titles&gt;&lt;title&gt;How Green Is My Value: Exploring the Relationship Between Environmentalism and Materialism&lt;/title&gt;&lt;secondary-title&gt;Advances in Consumer Research&lt;/secondary-title&gt;&lt;/titles&gt;&lt;periodical&gt;&lt;full-title&gt;Advances in Consumer Research&lt;/full-title&gt;&lt;/periodical&gt;&lt;pages&gt;147-152&lt;/pages&gt;&lt;volume&gt;21&lt;/volume&gt;&lt;dates&gt;&lt;year&gt;1994&lt;/year&gt;&lt;/dates&gt;&lt;urls&gt;&lt;/urls&gt;&lt;/record&gt;&lt;/Cite&gt;&lt;/EndNote&gt;</w:instrText>
      </w:r>
      <w:r w:rsidRPr="00623B15">
        <w:rPr>
          <w:rFonts w:ascii="Times New Roman" w:hAnsi="Times New Roman" w:cs="Times New Roman"/>
          <w:sz w:val="24"/>
          <w:szCs w:val="24"/>
        </w:rPr>
        <w:fldChar w:fldCharType="separate"/>
      </w:r>
      <w:r w:rsidRPr="00623B15">
        <w:rPr>
          <w:rFonts w:ascii="Times New Roman" w:hAnsi="Times New Roman" w:cs="Times New Roman"/>
          <w:noProof/>
          <w:sz w:val="24"/>
          <w:szCs w:val="24"/>
        </w:rPr>
        <w:t>(Banerjee and McKeage 1994)</w:t>
      </w:r>
      <w:r w:rsidRPr="00623B15">
        <w:rPr>
          <w:rFonts w:ascii="Times New Roman" w:hAnsi="Times New Roman" w:cs="Times New Roman"/>
          <w:sz w:val="24"/>
          <w:szCs w:val="24"/>
        </w:rPr>
        <w:fldChar w:fldCharType="end"/>
      </w:r>
      <w:r w:rsidRPr="00623B15">
        <w:rPr>
          <w:rFonts w:ascii="Times New Roman" w:hAnsi="Times New Roman" w:cs="Times New Roman"/>
          <w:sz w:val="24"/>
          <w:szCs w:val="24"/>
        </w:rPr>
        <w:t xml:space="preserve">, consumerism </w:t>
      </w:r>
      <w:r w:rsidRPr="00623B15">
        <w:rPr>
          <w:rFonts w:ascii="Times New Roman" w:hAnsi="Times New Roman" w:cs="Times New Roman"/>
          <w:sz w:val="24"/>
          <w:szCs w:val="24"/>
        </w:rPr>
        <w:fldChar w:fldCharType="begin"/>
      </w:r>
      <w:r w:rsidRPr="00623B15">
        <w:rPr>
          <w:rFonts w:ascii="Times New Roman" w:hAnsi="Times New Roman" w:cs="Times New Roman"/>
          <w:sz w:val="24"/>
          <w:szCs w:val="24"/>
        </w:rPr>
        <w:instrText xml:space="preserve"> ADDIN EN.CITE &lt;EndNote&gt;&lt;Cite&gt;&lt;Author&gt;Erickson&lt;/Author&gt;&lt;Year&gt;1997&lt;/Year&gt;&lt;RecNum&gt;538&lt;/RecNum&gt;&lt;DisplayText&gt;(Erickson 1997)&lt;/DisplayText&gt;&lt;record&gt;&lt;rec-number&gt;538&lt;/rec-number&gt;&lt;foreign-keys&gt;&lt;key app="EN" db-id="pv9wptxr4swev8e0zarxsa9ss0awdvt5w90f" timestamp="1598451938"&gt;538&lt;/key&gt;&lt;/foreign-keys&gt;&lt;ref-type name="Book"&gt;6&lt;/ref-type&gt;&lt;contributors&gt;&lt;authors&gt;&lt;author&gt;Erickson, Rita J&lt;/author&gt;&lt;/authors&gt;&lt;/contributors&gt;&lt;titles&gt;&lt;title&gt;Paper or Plastic?: Energy, Environment, and Consumerism in Sweden and America&lt;/title&gt;&lt;/titles&gt;&lt;dates&gt;&lt;year&gt;1997&lt;/year&gt;&lt;/dates&gt;&lt;publisher&gt;Greenwood Publishing Group&lt;/publisher&gt;&lt;isbn&gt;0275957667&lt;/isbn&gt;&lt;urls&gt;&lt;/urls&gt;&lt;/record&gt;&lt;/Cite&gt;&lt;/EndNote&gt;</w:instrText>
      </w:r>
      <w:r w:rsidRPr="00623B15">
        <w:rPr>
          <w:rFonts w:ascii="Times New Roman" w:hAnsi="Times New Roman" w:cs="Times New Roman"/>
          <w:sz w:val="24"/>
          <w:szCs w:val="24"/>
        </w:rPr>
        <w:fldChar w:fldCharType="separate"/>
      </w:r>
      <w:r w:rsidRPr="00623B15">
        <w:rPr>
          <w:rFonts w:ascii="Times New Roman" w:hAnsi="Times New Roman" w:cs="Times New Roman"/>
          <w:noProof/>
          <w:sz w:val="24"/>
          <w:szCs w:val="24"/>
        </w:rPr>
        <w:t>(Erickson 1997)</w:t>
      </w:r>
      <w:r w:rsidRPr="00623B15">
        <w:rPr>
          <w:rFonts w:ascii="Times New Roman" w:hAnsi="Times New Roman" w:cs="Times New Roman"/>
          <w:sz w:val="24"/>
          <w:szCs w:val="24"/>
        </w:rPr>
        <w:fldChar w:fldCharType="end"/>
      </w:r>
      <w:r w:rsidRPr="00623B15">
        <w:rPr>
          <w:rFonts w:ascii="Times New Roman" w:hAnsi="Times New Roman" w:cs="Times New Roman"/>
          <w:sz w:val="24"/>
          <w:szCs w:val="24"/>
        </w:rPr>
        <w:t>, and libertarianism</w:t>
      </w:r>
      <w:r w:rsidR="000E1E78">
        <w:rPr>
          <w:rFonts w:ascii="ZWAdobeF" w:hAnsi="ZWAdobeF" w:cs="ZWAdobeF"/>
          <w:sz w:val="2"/>
          <w:szCs w:val="2"/>
        </w:rPr>
        <w:t>0F</w:t>
      </w:r>
      <w:r w:rsidRPr="00623B15">
        <w:rPr>
          <w:rStyle w:val="FootnoteReference"/>
          <w:rFonts w:ascii="Times New Roman" w:hAnsi="Times New Roman" w:cs="Times New Roman"/>
          <w:sz w:val="24"/>
          <w:szCs w:val="24"/>
        </w:rPr>
        <w:footnoteReference w:id="1"/>
      </w:r>
      <w:r w:rsidRPr="00623B15">
        <w:rPr>
          <w:rFonts w:ascii="Times New Roman" w:hAnsi="Times New Roman" w:cs="Times New Roman"/>
          <w:sz w:val="24"/>
          <w:szCs w:val="24"/>
        </w:rPr>
        <w:t xml:space="preserve"> </w:t>
      </w:r>
      <w:r w:rsidRPr="00623B15">
        <w:rPr>
          <w:rFonts w:ascii="Times New Roman" w:hAnsi="Times New Roman" w:cs="Times New Roman"/>
          <w:sz w:val="24"/>
          <w:szCs w:val="24"/>
        </w:rPr>
        <w:fldChar w:fldCharType="begin"/>
      </w:r>
      <w:r w:rsidRPr="00623B15">
        <w:rPr>
          <w:rFonts w:ascii="Times New Roman" w:hAnsi="Times New Roman" w:cs="Times New Roman"/>
          <w:sz w:val="24"/>
          <w:szCs w:val="24"/>
        </w:rPr>
        <w:instrText xml:space="preserve"> ADDIN EN.CITE &lt;EndNote&gt;&lt;Cite&gt;&lt;Author&gt;Hahnel&lt;/Author&gt;&lt;Year&gt;2009&lt;/Year&gt;&lt;RecNum&gt;539&lt;/RecNum&gt;&lt;DisplayText&gt;(Hahnel and Sheeran 2009)&lt;/DisplayText&gt;&lt;record&gt;&lt;rec-number&gt;539&lt;/rec-number&gt;&lt;foreign-keys&gt;&lt;key app="EN" db-id="pv9wptxr4swev8e0zarxsa9ss0awdvt5w90f" timestamp="1598452470"&gt;539&lt;/key&gt;&lt;/foreign-keys&gt;&lt;ref-type name="Journal Article"&gt;17&lt;/ref-type&gt;&lt;contributors&gt;&lt;authors&gt;&lt;author&gt;Hahnel, Robin&lt;/author&gt;&lt;author&gt;Sheeran, Kristen A.&lt;/author&gt;&lt;/authors&gt;&lt;/contributors&gt;&lt;titles&gt;&lt;title&gt;Misinterpreting the Coase Theorem&lt;/title&gt;&lt;secondary-title&gt;Journal of Economic Issues&lt;/secondary-title&gt;&lt;/titles&gt;&lt;periodical&gt;&lt;full-title&gt;Journal of Economic Issues&lt;/full-title&gt;&lt;/periodical&gt;&lt;pages&gt;215-238&lt;/pages&gt;&lt;volume&gt;43&lt;/volume&gt;&lt;number&gt;1&lt;/number&gt;&lt;dates&gt;&lt;year&gt;2009&lt;/year&gt;&lt;pub-dates&gt;&lt;date&gt;2009/03/01&lt;/date&gt;&lt;/pub-dates&gt;&lt;/dates&gt;&lt;publisher&gt;Routledge&lt;/publisher&gt;&lt;isbn&gt;0021-3624&lt;/isbn&gt;&lt;urls&gt;&lt;related-urls&gt;&lt;url&gt;https://doi.org/10.2753/JEI0021-3624430110&lt;/url&gt;&lt;/related-urls&gt;&lt;/urls&gt;&lt;electronic-resource-num&gt;10.2753/JEI0021-3624430110&lt;/electronic-resource-num&gt;&lt;/record&gt;&lt;/Cite&gt;&lt;/EndNote&gt;</w:instrText>
      </w:r>
      <w:r w:rsidRPr="00623B15">
        <w:rPr>
          <w:rFonts w:ascii="Times New Roman" w:hAnsi="Times New Roman" w:cs="Times New Roman"/>
          <w:sz w:val="24"/>
          <w:szCs w:val="24"/>
        </w:rPr>
        <w:fldChar w:fldCharType="separate"/>
      </w:r>
      <w:r w:rsidRPr="00623B15">
        <w:rPr>
          <w:rFonts w:ascii="Times New Roman" w:hAnsi="Times New Roman" w:cs="Times New Roman"/>
          <w:noProof/>
          <w:sz w:val="24"/>
          <w:szCs w:val="24"/>
        </w:rPr>
        <w:t>(Hahnel and Sheeran 2009)</w:t>
      </w:r>
      <w:r w:rsidRPr="00623B15">
        <w:rPr>
          <w:rFonts w:ascii="Times New Roman" w:hAnsi="Times New Roman" w:cs="Times New Roman"/>
          <w:sz w:val="24"/>
          <w:szCs w:val="24"/>
        </w:rPr>
        <w:fldChar w:fldCharType="end"/>
      </w:r>
      <w:r w:rsidRPr="00623B15">
        <w:rPr>
          <w:rFonts w:ascii="Times New Roman" w:hAnsi="Times New Roman" w:cs="Times New Roman"/>
          <w:sz w:val="24"/>
          <w:szCs w:val="24"/>
        </w:rPr>
        <w:t>, have a negative relationship with pro-</w:t>
      </w:r>
      <w:r w:rsidRPr="00623B15">
        <w:rPr>
          <w:rFonts w:ascii="Times New Roman" w:hAnsi="Times New Roman" w:cs="Times New Roman"/>
          <w:sz w:val="24"/>
          <w:szCs w:val="24"/>
        </w:rPr>
        <w:lastRenderedPageBreak/>
        <w:t xml:space="preserve">environmentalism. People in the United States have a history of embracing these values </w:t>
      </w:r>
      <w:r w:rsidRPr="00623B15">
        <w:rPr>
          <w:rFonts w:ascii="Times New Roman" w:hAnsi="Times New Roman" w:cs="Times New Roman"/>
          <w:sz w:val="24"/>
          <w:szCs w:val="24"/>
        </w:rPr>
        <w:fldChar w:fldCharType="begin"/>
      </w:r>
      <w:r w:rsidRPr="00623B15">
        <w:rPr>
          <w:rFonts w:ascii="Times New Roman" w:hAnsi="Times New Roman" w:cs="Times New Roman"/>
          <w:sz w:val="24"/>
          <w:szCs w:val="24"/>
        </w:rPr>
        <w:instrText xml:space="preserve"> ADDIN EN.CITE &lt;EndNote&gt;&lt;Cite&gt;&lt;Author&gt;Milbrath&lt;/Author&gt;&lt;Year&gt;1985&lt;/Year&gt;&lt;RecNum&gt;535&lt;/RecNum&gt;&lt;DisplayText&gt;(Milbrath 1985, Shafer 2006)&lt;/DisplayText&gt;&lt;record&gt;&lt;rec-number&gt;535&lt;/rec-number&gt;&lt;foreign-keys&gt;&lt;key app="EN" db-id="pv9wptxr4swev8e0zarxsa9ss0awdvt5w90f" timestamp="1598451570"&gt;535&lt;/key&gt;&lt;/foreign-keys&gt;&lt;ref-type name="Journal Article"&gt;17&lt;/ref-type&gt;&lt;contributors&gt;&lt;authors&gt;&lt;author&gt;Milbrath, Lester W.&lt;/author&gt;&lt;/authors&gt;&lt;/contributors&gt;&lt;titles&gt;&lt;title&gt;Culture and the Environment in the United States&lt;/title&gt;&lt;secondary-title&gt;Environmental Management&lt;/secondary-title&gt;&lt;/titles&gt;&lt;periodical&gt;&lt;full-title&gt;Environmental Management&lt;/full-title&gt;&lt;/periodical&gt;&lt;pages&gt;161-172&lt;/pages&gt;&lt;volume&gt;9&lt;/volume&gt;&lt;number&gt;2&lt;/number&gt;&lt;dates&gt;&lt;year&gt;1985&lt;/year&gt;&lt;pub-dates&gt;&lt;date&gt;1985/03/01&lt;/date&gt;&lt;/pub-dates&gt;&lt;/dates&gt;&lt;isbn&gt;1432-1009&lt;/isbn&gt;&lt;urls&gt;&lt;related-urls&gt;&lt;url&gt;https://doi.org/10.1007/BF01867116&lt;/url&gt;&lt;/related-urls&gt;&lt;/urls&gt;&lt;electronic-resource-num&gt;10.1007/BF01867116&lt;/electronic-resource-num&gt;&lt;/record&gt;&lt;/Cite&gt;&lt;Cite&gt;&lt;Author&gt;Shafer&lt;/Author&gt;&lt;Year&gt;2006&lt;/Year&gt;&lt;RecNum&gt;536&lt;/RecNum&gt;&lt;record&gt;&lt;rec-number&gt;536&lt;/rec-number&gt;&lt;foreign-keys&gt;&lt;key app="EN" db-id="pv9wptxr4swev8e0zarxsa9ss0awdvt5w90f" timestamp="1598451646"&gt;536&lt;/key&gt;&lt;/foreign-keys&gt;&lt;ref-type name="Journal Article"&gt;17&lt;/ref-type&gt;&lt;contributors&gt;&lt;authors&gt;&lt;author&gt;Shafer, William E.&lt;/author&gt;&lt;/authors&gt;&lt;/contributors&gt;&lt;titles&gt;&lt;title&gt;Social Paradigms and Attitudes toward Environmental Accountability&lt;/title&gt;&lt;secondary-title&gt;Journal of Business Ethics&lt;/secondary-title&gt;&lt;/titles&gt;&lt;periodical&gt;&lt;full-title&gt;Journal of Business Ethics&lt;/full-title&gt;&lt;/periodical&gt;&lt;pages&gt;121-147&lt;/pages&gt;&lt;volume&gt;65&lt;/volume&gt;&lt;number&gt;2&lt;/number&gt;&lt;dates&gt;&lt;year&gt;2006&lt;/year&gt;&lt;/dates&gt;&lt;publisher&gt;Springer&lt;/publisher&gt;&lt;isbn&gt;01674544, 15730697&lt;/isbn&gt;&lt;urls&gt;&lt;related-urls&gt;&lt;url&gt;http://www.jstor.org/stable/25123777&lt;/url&gt;&lt;/related-urls&gt;&lt;/urls&gt;&lt;custom1&gt;Full publication date: May, 2006&lt;/custom1&gt;&lt;remote-database-name&gt;JSTOR&lt;/remote-database-name&gt;&lt;access-date&gt;2020/08/26/&lt;/access-date&gt;&lt;/record&gt;&lt;/Cite&gt;&lt;/EndNote&gt;</w:instrText>
      </w:r>
      <w:r w:rsidRPr="00623B15">
        <w:rPr>
          <w:rFonts w:ascii="Times New Roman" w:hAnsi="Times New Roman" w:cs="Times New Roman"/>
          <w:sz w:val="24"/>
          <w:szCs w:val="24"/>
        </w:rPr>
        <w:fldChar w:fldCharType="separate"/>
      </w:r>
      <w:r w:rsidRPr="00623B15">
        <w:rPr>
          <w:rFonts w:ascii="Times New Roman" w:hAnsi="Times New Roman" w:cs="Times New Roman"/>
          <w:noProof/>
          <w:sz w:val="24"/>
          <w:szCs w:val="24"/>
        </w:rPr>
        <w:t>(Milbrath 1985, Shafer 2006)</w:t>
      </w:r>
      <w:r w:rsidRPr="00623B15">
        <w:rPr>
          <w:rFonts w:ascii="Times New Roman" w:hAnsi="Times New Roman" w:cs="Times New Roman"/>
          <w:sz w:val="24"/>
          <w:szCs w:val="24"/>
        </w:rPr>
        <w:fldChar w:fldCharType="end"/>
      </w:r>
      <w:r w:rsidRPr="00623B15">
        <w:rPr>
          <w:rFonts w:ascii="Times New Roman" w:hAnsi="Times New Roman" w:cs="Times New Roman"/>
          <w:sz w:val="24"/>
          <w:szCs w:val="24"/>
        </w:rPr>
        <w:t>, which make</w:t>
      </w:r>
      <w:r w:rsidR="008C21A0">
        <w:rPr>
          <w:rFonts w:ascii="Times New Roman" w:hAnsi="Times New Roman" w:cs="Times New Roman"/>
          <w:sz w:val="24"/>
          <w:szCs w:val="24"/>
        </w:rPr>
        <w:t>s</w:t>
      </w:r>
      <w:r w:rsidRPr="00623B15">
        <w:rPr>
          <w:rFonts w:ascii="Times New Roman" w:hAnsi="Times New Roman" w:cs="Times New Roman"/>
          <w:sz w:val="24"/>
          <w:szCs w:val="24"/>
        </w:rPr>
        <w:t xml:space="preserve"> it less likely they will adopt pro-environmental dispositions.</w:t>
      </w:r>
    </w:p>
    <w:p w14:paraId="1C8A3E7A" w14:textId="08FD3B6B" w:rsidR="006B0B7F" w:rsidRDefault="006B0B7F" w:rsidP="00697F3E">
      <w:pPr>
        <w:spacing w:line="480" w:lineRule="auto"/>
        <w:ind w:firstLine="720"/>
        <w:rPr>
          <w:rFonts w:ascii="Times New Roman" w:hAnsi="Times New Roman" w:cs="Times New Roman"/>
          <w:sz w:val="24"/>
          <w:szCs w:val="24"/>
        </w:rPr>
      </w:pPr>
      <w:r>
        <w:rPr>
          <w:rFonts w:ascii="Times New Roman" w:hAnsi="Times New Roman" w:cs="Times New Roman"/>
          <w:sz w:val="24"/>
          <w:szCs w:val="24"/>
        </w:rPr>
        <w:t>Ultimately, I discuss these details regarding cognitive psychology because they will play a role in my theoretical development of environmentalism in the United States. The prominent source of information that I will be focusing on</w:t>
      </w:r>
      <w:r w:rsidR="0049702D">
        <w:rPr>
          <w:rFonts w:ascii="Times New Roman" w:hAnsi="Times New Roman" w:cs="Times New Roman"/>
          <w:sz w:val="24"/>
          <w:szCs w:val="24"/>
        </w:rPr>
        <w:t xml:space="preserve"> is</w:t>
      </w:r>
      <w:r>
        <w:rPr>
          <w:rFonts w:ascii="Times New Roman" w:hAnsi="Times New Roman" w:cs="Times New Roman"/>
          <w:sz w:val="24"/>
          <w:szCs w:val="24"/>
        </w:rPr>
        <w:t xml:space="preserve"> this</w:t>
      </w:r>
      <w:r w:rsidR="00350706">
        <w:rPr>
          <w:rFonts w:ascii="Times New Roman" w:hAnsi="Times New Roman" w:cs="Times New Roman"/>
          <w:sz w:val="24"/>
          <w:szCs w:val="24"/>
        </w:rPr>
        <w:t xml:space="preserve"> aforementioned</w:t>
      </w:r>
      <w:r>
        <w:rPr>
          <w:rFonts w:ascii="Times New Roman" w:hAnsi="Times New Roman" w:cs="Times New Roman"/>
          <w:sz w:val="24"/>
          <w:szCs w:val="24"/>
        </w:rPr>
        <w:t xml:space="preserve"> context </w:t>
      </w:r>
      <w:r w:rsidR="00350706">
        <w:rPr>
          <w:rFonts w:ascii="Times New Roman" w:hAnsi="Times New Roman" w:cs="Times New Roman"/>
          <w:sz w:val="24"/>
          <w:szCs w:val="24"/>
        </w:rPr>
        <w:t>of</w:t>
      </w:r>
      <w:r>
        <w:rPr>
          <w:rFonts w:ascii="Times New Roman" w:hAnsi="Times New Roman" w:cs="Times New Roman"/>
          <w:sz w:val="24"/>
          <w:szCs w:val="24"/>
        </w:rPr>
        <w:t xml:space="preserve"> culture, in particular multiple elements of our culture. From capitalism to masculinity, I argue that many elements </w:t>
      </w:r>
      <w:r w:rsidR="00533435">
        <w:rPr>
          <w:rFonts w:ascii="Times New Roman" w:hAnsi="Times New Roman" w:cs="Times New Roman"/>
          <w:sz w:val="24"/>
          <w:szCs w:val="24"/>
        </w:rPr>
        <w:t>in the culture of the United States relate either intimately or tangentially to our environmental perspectives.</w:t>
      </w:r>
    </w:p>
    <w:p w14:paraId="095D02C1" w14:textId="77777777" w:rsidR="004F71EF" w:rsidRPr="00623B15" w:rsidRDefault="004F71EF" w:rsidP="00623B15">
      <w:pPr>
        <w:spacing w:line="480" w:lineRule="auto"/>
        <w:ind w:firstLine="720"/>
        <w:rPr>
          <w:rFonts w:ascii="Times New Roman" w:hAnsi="Times New Roman" w:cs="Times New Roman"/>
          <w:sz w:val="24"/>
          <w:szCs w:val="24"/>
        </w:rPr>
      </w:pPr>
    </w:p>
    <w:p w14:paraId="703DB406" w14:textId="3242BF39" w:rsidR="002012E7" w:rsidRPr="00623B15" w:rsidRDefault="00BE6CE3" w:rsidP="00623B15">
      <w:pPr>
        <w:pStyle w:val="Heading2"/>
        <w:rPr>
          <w:rFonts w:cs="Times New Roman"/>
          <w:szCs w:val="24"/>
        </w:rPr>
      </w:pPr>
      <w:bookmarkStart w:id="17" w:name="_Toc72497415"/>
      <w:r>
        <w:rPr>
          <w:rFonts w:cs="Times New Roman"/>
          <w:szCs w:val="24"/>
        </w:rPr>
        <w:t>Capitalism</w:t>
      </w:r>
      <w:bookmarkEnd w:id="17"/>
    </w:p>
    <w:p w14:paraId="7C15E191" w14:textId="62BEB2A6" w:rsidR="0085417A" w:rsidRDefault="00685D8C" w:rsidP="00623B1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Once our relationship with </w:t>
      </w:r>
      <w:r w:rsidR="008C21A0">
        <w:rPr>
          <w:rFonts w:ascii="Times New Roman" w:hAnsi="Times New Roman" w:cs="Times New Roman"/>
          <w:sz w:val="24"/>
          <w:szCs w:val="24"/>
        </w:rPr>
        <w:t xml:space="preserve">the </w:t>
      </w:r>
      <w:r>
        <w:rPr>
          <w:rFonts w:ascii="Times New Roman" w:hAnsi="Times New Roman" w:cs="Times New Roman"/>
          <w:sz w:val="24"/>
          <w:szCs w:val="24"/>
        </w:rPr>
        <w:t xml:space="preserve">material world changes, so too does our culture </w:t>
      </w:r>
      <w:r>
        <w:rPr>
          <w:rFonts w:ascii="Times New Roman" w:hAnsi="Times New Roman" w:cs="Times New Roman"/>
          <w:sz w:val="24"/>
          <w:szCs w:val="24"/>
        </w:rPr>
        <w:fldChar w:fldCharType="begin"/>
      </w:r>
      <w:r w:rsidR="000A7C4D">
        <w:rPr>
          <w:rFonts w:ascii="Times New Roman" w:hAnsi="Times New Roman" w:cs="Times New Roman"/>
          <w:sz w:val="24"/>
          <w:szCs w:val="24"/>
        </w:rPr>
        <w:instrText xml:space="preserve"> ADDIN EN.CITE &lt;EndNote&gt;&lt;Cite&gt;&lt;Author&gt;Marx&lt;/Author&gt;&lt;Year&gt;1976&lt;/Year&gt;&lt;RecNum&gt;110&lt;/RecNum&gt;&lt;DisplayText&gt;(Marx and Engels [1846] 1976)&lt;/DisplayText&gt;&lt;record&gt;&lt;rec-number&gt;110&lt;/rec-number&gt;&lt;foreign-keys&gt;&lt;key app="EN" db-id="pv9wptxr4swev8e0zarxsa9ss0awdvt5w90f" timestamp="1536001863"&gt;110&lt;/key&gt;&lt;/foreign-keys&gt;&lt;ref-type name="Book"&gt;6&lt;/ref-type&gt;&lt;contributors&gt;&lt;authors&gt;&lt;author&gt;Marx, Karl&lt;/author&gt;&lt;author&gt;Engels, Friedrich&lt;/author&gt;&lt;/authors&gt;&lt;/contributors&gt;&lt;titles&gt;&lt;title&gt;The German Ideology&lt;/title&gt;&lt;/titles&gt;&lt;dates&gt;&lt;year&gt;1976&lt;/year&gt;&lt;/dates&gt;&lt;pub-location&gt;Moscow&lt;/pub-location&gt;&lt;publisher&gt;Progress Publishers&lt;/publisher&gt;&lt;orig-pub&gt;1846&lt;/orig-pub&gt;&lt;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sidR="000A7C4D">
        <w:rPr>
          <w:rFonts w:ascii="Times New Roman" w:hAnsi="Times New Roman" w:cs="Times New Roman"/>
          <w:noProof/>
          <w:sz w:val="24"/>
          <w:szCs w:val="24"/>
        </w:rPr>
        <w:t>(Marx and Engels [1846] 1976)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85417A">
        <w:rPr>
          <w:rFonts w:ascii="Times New Roman" w:hAnsi="Times New Roman" w:cs="Times New Roman"/>
          <w:sz w:val="24"/>
          <w:szCs w:val="24"/>
        </w:rPr>
        <w:t>Along with economic capitalism comes a set of supporting cultural value systems that reinforce and legitimize its existence. These values over</w:t>
      </w:r>
      <w:r w:rsidR="008C21A0">
        <w:rPr>
          <w:rFonts w:ascii="Times New Roman" w:hAnsi="Times New Roman" w:cs="Times New Roman"/>
          <w:sz w:val="24"/>
          <w:szCs w:val="24"/>
        </w:rPr>
        <w:t xml:space="preserve"> </w:t>
      </w:r>
      <w:r w:rsidR="0085417A">
        <w:rPr>
          <w:rFonts w:ascii="Times New Roman" w:hAnsi="Times New Roman" w:cs="Times New Roman"/>
          <w:sz w:val="24"/>
          <w:szCs w:val="24"/>
        </w:rPr>
        <w:t xml:space="preserve">time develop and become a larger part of the culture, </w:t>
      </w:r>
      <w:r w:rsidR="00350706">
        <w:rPr>
          <w:rFonts w:ascii="Times New Roman" w:hAnsi="Times New Roman" w:cs="Times New Roman"/>
          <w:sz w:val="24"/>
          <w:szCs w:val="24"/>
        </w:rPr>
        <w:t>emerging as</w:t>
      </w:r>
      <w:r w:rsidR="0085417A">
        <w:rPr>
          <w:rFonts w:ascii="Times New Roman" w:hAnsi="Times New Roman" w:cs="Times New Roman"/>
          <w:sz w:val="24"/>
          <w:szCs w:val="24"/>
        </w:rPr>
        <w:t xml:space="preserve"> a value system of their own that seems only tangentially attached to the material circumstances that allowed for their emergence to begin with</w:t>
      </w:r>
      <w:r>
        <w:rPr>
          <w:rFonts w:ascii="Times New Roman" w:hAnsi="Times New Roman" w:cs="Times New Roman"/>
          <w:sz w:val="24"/>
          <w:szCs w:val="24"/>
        </w:rPr>
        <w:t xml:space="preserve">. The culture not only evolves to the new material circumstances but also, just like all stratified ages in human history, </w:t>
      </w:r>
      <w:r w:rsidR="003C21B6">
        <w:rPr>
          <w:rFonts w:ascii="Times New Roman" w:hAnsi="Times New Roman" w:cs="Times New Roman"/>
          <w:sz w:val="24"/>
          <w:szCs w:val="24"/>
        </w:rPr>
        <w:t>the ruling class</w:t>
      </w:r>
      <w:r>
        <w:rPr>
          <w:rFonts w:ascii="Times New Roman" w:hAnsi="Times New Roman" w:cs="Times New Roman"/>
          <w:sz w:val="24"/>
          <w:szCs w:val="24"/>
        </w:rPr>
        <w:t xml:space="preserve"> </w:t>
      </w:r>
      <w:r w:rsidR="00683205">
        <w:rPr>
          <w:rFonts w:ascii="Times New Roman" w:hAnsi="Times New Roman" w:cs="Times New Roman"/>
          <w:sz w:val="24"/>
          <w:szCs w:val="24"/>
        </w:rPr>
        <w:t>has</w:t>
      </w:r>
      <w:r>
        <w:rPr>
          <w:rFonts w:ascii="Times New Roman" w:hAnsi="Times New Roman" w:cs="Times New Roman"/>
          <w:sz w:val="24"/>
          <w:szCs w:val="24"/>
        </w:rPr>
        <w:t xml:space="preserve"> a major role in the construction of </w:t>
      </w:r>
      <w:r w:rsidR="001A65F5">
        <w:rPr>
          <w:rFonts w:ascii="Times New Roman" w:hAnsi="Times New Roman" w:cs="Times New Roman"/>
          <w:sz w:val="24"/>
          <w:szCs w:val="24"/>
        </w:rPr>
        <w:t xml:space="preserve">its </w:t>
      </w:r>
      <w:r>
        <w:rPr>
          <w:rFonts w:ascii="Times New Roman" w:hAnsi="Times New Roman" w:cs="Times New Roman"/>
          <w:sz w:val="24"/>
          <w:szCs w:val="24"/>
        </w:rPr>
        <w:t xml:space="preserve">culture </w:t>
      </w:r>
      <w:r>
        <w:rPr>
          <w:rFonts w:ascii="Times New Roman" w:hAnsi="Times New Roman" w:cs="Times New Roman"/>
          <w:sz w:val="24"/>
          <w:szCs w:val="24"/>
        </w:rPr>
        <w:fldChar w:fldCharType="begin">
          <w:fldData xml:space="preserve">PEVuZE5vdGU+PENpdGU+PEF1dGhvcj5CdXJuczwvQXV0aG9yPjxZZWFyPjIwMDI8L1llYXI+PFJl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=
</w:fldData>
        </w:fldChar>
      </w:r>
      <w:r w:rsidR="00F7336B">
        <w:rPr>
          <w:rFonts w:ascii="Times New Roman" w:hAnsi="Times New Roman" w:cs="Times New Roman"/>
          <w:sz w:val="24"/>
          <w:szCs w:val="24"/>
        </w:rPr>
        <w:instrText xml:space="preserve"> ADDIN EN.CITE </w:instrText>
      </w:r>
      <w:r w:rsidR="00F7336B">
        <w:rPr>
          <w:rFonts w:ascii="Times New Roman" w:hAnsi="Times New Roman" w:cs="Times New Roman"/>
          <w:sz w:val="24"/>
          <w:szCs w:val="24"/>
        </w:rPr>
        <w:fldChar w:fldCharType="begin">
          <w:fldData xml:space="preserve">PEVuZE5vdGU+PENpdGU+PEF1dGhvcj5CdXJuczwvQXV0aG9yPjxZZWFyPjIwMDI8L1llYXI+PFJl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=
</w:fldData>
        </w:fldChar>
      </w:r>
      <w:r w:rsidR="00F7336B">
        <w:rPr>
          <w:rFonts w:ascii="Times New Roman" w:hAnsi="Times New Roman" w:cs="Times New Roman"/>
          <w:sz w:val="24"/>
          <w:szCs w:val="24"/>
        </w:rPr>
        <w:instrText xml:space="preserve"> ADDIN EN.CITE.DATA </w:instrText>
      </w:r>
      <w:r w:rsidR="00F7336B">
        <w:rPr>
          <w:rFonts w:ascii="Times New Roman" w:hAnsi="Times New Roman" w:cs="Times New Roman"/>
          <w:sz w:val="24"/>
          <w:szCs w:val="24"/>
        </w:rPr>
      </w:r>
      <w:r w:rsidR="00F7336B">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F7336B">
        <w:rPr>
          <w:rFonts w:ascii="Times New Roman" w:hAnsi="Times New Roman" w:cs="Times New Roman"/>
          <w:noProof/>
          <w:sz w:val="24"/>
          <w:szCs w:val="24"/>
        </w:rPr>
        <w:t>(Burns and LeMoyne 2002, Marx 2008, Mosca 1961)</w:t>
      </w:r>
      <w:r>
        <w:rPr>
          <w:rFonts w:ascii="Times New Roman" w:hAnsi="Times New Roman" w:cs="Times New Roman"/>
          <w:sz w:val="24"/>
          <w:szCs w:val="24"/>
        </w:rPr>
        <w:fldChar w:fldCharType="end"/>
      </w:r>
      <w:r>
        <w:rPr>
          <w:rFonts w:ascii="Times New Roman" w:hAnsi="Times New Roman" w:cs="Times New Roman"/>
          <w:sz w:val="24"/>
          <w:szCs w:val="24"/>
        </w:rPr>
        <w:t>. The</w:t>
      </w:r>
      <w:r w:rsidR="003C21B6">
        <w:rPr>
          <w:rFonts w:ascii="Times New Roman" w:hAnsi="Times New Roman" w:cs="Times New Roman"/>
          <w:sz w:val="24"/>
          <w:szCs w:val="24"/>
        </w:rPr>
        <w:t>y</w:t>
      </w:r>
      <w:r>
        <w:rPr>
          <w:rFonts w:ascii="Times New Roman" w:hAnsi="Times New Roman" w:cs="Times New Roman"/>
          <w:sz w:val="24"/>
          <w:szCs w:val="24"/>
        </w:rPr>
        <w:t xml:space="preserve"> must legitimate their position on the social hierarchy by creating stories that justify the existence of “the haves and the have-nots”</w:t>
      </w:r>
      <w:r w:rsidR="006B3585">
        <w:rPr>
          <w:rFonts w:ascii="Times New Roman" w:hAnsi="Times New Roman" w:cs="Times New Roman"/>
          <w:sz w:val="24"/>
          <w:szCs w:val="24"/>
        </w:rPr>
        <w:t xml:space="preserve"> </w:t>
      </w:r>
      <w:r w:rsidR="006B3585">
        <w:rPr>
          <w:rFonts w:ascii="Times New Roman" w:hAnsi="Times New Roman" w:cs="Times New Roman"/>
          <w:sz w:val="24"/>
          <w:szCs w:val="24"/>
        </w:rPr>
        <w:fldChar w:fldCharType="begin">
          <w:fldData xml:space="preserve">PEVuZE5vdGU+PENpdGU+PEF1dGhvcj5Nb3NjYTwvQXV0aG9yPjxZZWFyPjE5NjE8L1llYXI+PFJl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=
</w:fldData>
        </w:fldChar>
      </w:r>
      <w:r w:rsidR="006B3585">
        <w:rPr>
          <w:rFonts w:ascii="Times New Roman" w:hAnsi="Times New Roman" w:cs="Times New Roman"/>
          <w:sz w:val="24"/>
          <w:szCs w:val="24"/>
        </w:rPr>
        <w:instrText xml:space="preserve"> ADDIN EN.CITE </w:instrText>
      </w:r>
      <w:r w:rsidR="006B3585">
        <w:rPr>
          <w:rFonts w:ascii="Times New Roman" w:hAnsi="Times New Roman" w:cs="Times New Roman"/>
          <w:sz w:val="24"/>
          <w:szCs w:val="24"/>
        </w:rPr>
        <w:fldChar w:fldCharType="begin">
          <w:fldData xml:space="preserve">PEVuZE5vdGU+PENpdGU+PEF1dGhvcj5Nb3NjYTwvQXV0aG9yPjxZZWFyPjE5NjE8L1llYXI+PFJl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=
</w:fldData>
        </w:fldChar>
      </w:r>
      <w:r w:rsidR="006B3585">
        <w:rPr>
          <w:rFonts w:ascii="Times New Roman" w:hAnsi="Times New Roman" w:cs="Times New Roman"/>
          <w:sz w:val="24"/>
          <w:szCs w:val="24"/>
        </w:rPr>
        <w:instrText xml:space="preserve"> ADDIN EN.CITE.DATA </w:instrText>
      </w:r>
      <w:r w:rsidR="006B3585">
        <w:rPr>
          <w:rFonts w:ascii="Times New Roman" w:hAnsi="Times New Roman" w:cs="Times New Roman"/>
          <w:sz w:val="24"/>
          <w:szCs w:val="24"/>
        </w:rPr>
      </w:r>
      <w:r w:rsidR="006B3585">
        <w:rPr>
          <w:rFonts w:ascii="Times New Roman" w:hAnsi="Times New Roman" w:cs="Times New Roman"/>
          <w:sz w:val="24"/>
          <w:szCs w:val="24"/>
        </w:rPr>
        <w:fldChar w:fldCharType="end"/>
      </w:r>
      <w:r w:rsidR="006B3585">
        <w:rPr>
          <w:rFonts w:ascii="Times New Roman" w:hAnsi="Times New Roman" w:cs="Times New Roman"/>
          <w:sz w:val="24"/>
          <w:szCs w:val="24"/>
        </w:rPr>
      </w:r>
      <w:r w:rsidR="006B3585">
        <w:rPr>
          <w:rFonts w:ascii="Times New Roman" w:hAnsi="Times New Roman" w:cs="Times New Roman"/>
          <w:sz w:val="24"/>
          <w:szCs w:val="24"/>
        </w:rPr>
        <w:fldChar w:fldCharType="separate"/>
      </w:r>
      <w:r w:rsidR="006B3585">
        <w:rPr>
          <w:rFonts w:ascii="Times New Roman" w:hAnsi="Times New Roman" w:cs="Times New Roman"/>
          <w:noProof/>
          <w:sz w:val="24"/>
          <w:szCs w:val="24"/>
        </w:rPr>
        <w:t>(Massey 2008, Mosca 1961, Pareto 1961)</w:t>
      </w:r>
      <w:r w:rsidR="006B3585">
        <w:rPr>
          <w:rFonts w:ascii="Times New Roman" w:hAnsi="Times New Roman" w:cs="Times New Roman"/>
          <w:sz w:val="24"/>
          <w:szCs w:val="24"/>
        </w:rPr>
        <w:fldChar w:fldCharType="end"/>
      </w:r>
      <w:r>
        <w:rPr>
          <w:rFonts w:ascii="Times New Roman" w:hAnsi="Times New Roman" w:cs="Times New Roman"/>
          <w:sz w:val="24"/>
          <w:szCs w:val="24"/>
        </w:rPr>
        <w:t>.</w:t>
      </w:r>
      <w:r w:rsidR="00E90D2E">
        <w:rPr>
          <w:rFonts w:ascii="Times New Roman" w:hAnsi="Times New Roman" w:cs="Times New Roman"/>
          <w:sz w:val="24"/>
          <w:szCs w:val="24"/>
        </w:rPr>
        <w:t xml:space="preserve"> </w:t>
      </w:r>
      <w:r w:rsidR="003C21B6">
        <w:rPr>
          <w:rFonts w:ascii="Times New Roman" w:hAnsi="Times New Roman" w:cs="Times New Roman"/>
          <w:sz w:val="24"/>
          <w:szCs w:val="24"/>
        </w:rPr>
        <w:t>Many ideological categories have helped reinforce th</w:t>
      </w:r>
      <w:r w:rsidR="001A65F5">
        <w:rPr>
          <w:rFonts w:ascii="Times New Roman" w:hAnsi="Times New Roman" w:cs="Times New Roman"/>
          <w:sz w:val="24"/>
          <w:szCs w:val="24"/>
        </w:rPr>
        <w:t>e</w:t>
      </w:r>
      <w:r w:rsidR="003C21B6">
        <w:rPr>
          <w:rFonts w:ascii="Times New Roman" w:hAnsi="Times New Roman" w:cs="Times New Roman"/>
          <w:sz w:val="24"/>
          <w:szCs w:val="24"/>
        </w:rPr>
        <w:t>s</w:t>
      </w:r>
      <w:r w:rsidR="001A65F5">
        <w:rPr>
          <w:rFonts w:ascii="Times New Roman" w:hAnsi="Times New Roman" w:cs="Times New Roman"/>
          <w:sz w:val="24"/>
          <w:szCs w:val="24"/>
        </w:rPr>
        <w:t>e</w:t>
      </w:r>
      <w:r w:rsidR="003C21B6">
        <w:rPr>
          <w:rFonts w:ascii="Times New Roman" w:hAnsi="Times New Roman" w:cs="Times New Roman"/>
          <w:sz w:val="24"/>
          <w:szCs w:val="24"/>
        </w:rPr>
        <w:t xml:space="preserve"> particular cultural stor</w:t>
      </w:r>
      <w:r w:rsidR="001A65F5">
        <w:rPr>
          <w:rFonts w:ascii="Times New Roman" w:hAnsi="Times New Roman" w:cs="Times New Roman"/>
          <w:sz w:val="24"/>
          <w:szCs w:val="24"/>
        </w:rPr>
        <w:t>ies</w:t>
      </w:r>
      <w:r w:rsidR="003C21B6">
        <w:rPr>
          <w:rFonts w:ascii="Times New Roman" w:hAnsi="Times New Roman" w:cs="Times New Roman"/>
          <w:sz w:val="24"/>
          <w:szCs w:val="24"/>
        </w:rPr>
        <w:t xml:space="preserve">, such as religion and nationalism. </w:t>
      </w:r>
    </w:p>
    <w:p w14:paraId="71BFA7FF" w14:textId="174D9B71" w:rsidR="0085417A" w:rsidRPr="00623B15" w:rsidRDefault="003C21B6" w:rsidP="0085417A">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However, with the growing secularization and globalization of the world, these ideological categories are less universal. Cobb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ExcludeAuth="1"&gt;&lt;Author&gt;Cobb&lt;/Author&gt;&lt;Year&gt;1991&lt;/Year&gt;&lt;RecNum&gt;653&lt;/RecNum&gt;&lt;DisplayText&gt;(1991)&lt;/DisplayText&gt;&lt;record&gt;&lt;rec-number&gt;653&lt;/rec-number&gt;&lt;foreign-keys&gt;&lt;key app="EN" db-id="pv9wptxr4swev8e0zarxsa9ss0awdvt5w90f" timestamp="1611933607"&gt;653&lt;/key&gt;&lt;/foreign-keys&gt;&lt;ref-type name="Journal Article"&gt;17&lt;/ref-type&gt;&lt;contributors&gt;&lt;authors&gt;&lt;author&gt;Cobb, John B.&lt;/author&gt;&lt;/authors&gt;&lt;/contributors&gt;&lt;titles&gt;&lt;title&gt;Economics of Planetism: The Coming Choice&lt;/title&gt;&lt;secondary-title&gt;Earth Ethics&lt;/secondary-title&gt;&lt;/titles&gt;&lt;periodical&gt;&lt;full-title&gt;Earth Ethics&lt;/full-title&gt;&lt;/periodical&gt;&lt;pages&gt;1 - 3&lt;/pages&gt;&lt;volume&gt;3&lt;/volume&gt;&lt;dates&gt;&lt;year&gt;1991&lt;/year&gt;&lt;/dates&gt;&lt;urls&gt;&lt;/urls&gt;&lt;research-notes&gt;Discusses the economy and how we must focus on the environment in order to ensure the future of the world. They also introduce the idea of a “planetist” economy and how it could change the economy and earth if it was widely adopted.&lt;/research-notes&gt;&lt;/record&gt;&lt;/Cite&gt;&lt;/EndNote&gt;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(1991)</w:t>
      </w:r>
      <w:r>
        <w:rPr>
          <w:rFonts w:ascii="Times New Roman" w:hAnsi="Times New Roman" w:cs="Times New Roman"/>
          <w:sz w:val="24"/>
          <w:szCs w:val="24"/>
        </w:rPr>
        <w:fldChar w:fldCharType="end"/>
      </w:r>
      <w:r>
        <w:rPr>
          <w:rFonts w:ascii="Times New Roman" w:hAnsi="Times New Roman" w:cs="Times New Roman"/>
          <w:sz w:val="24"/>
          <w:szCs w:val="24"/>
        </w:rPr>
        <w:t xml:space="preserve"> argues that we</w:t>
      </w:r>
      <w:r w:rsidR="0049702D">
        <w:rPr>
          <w:rFonts w:ascii="Times New Roman" w:hAnsi="Times New Roman" w:cs="Times New Roman"/>
          <w:sz w:val="24"/>
          <w:szCs w:val="24"/>
        </w:rPr>
        <w:t xml:space="preserve"> ha</w:t>
      </w:r>
      <w:r>
        <w:rPr>
          <w:rFonts w:ascii="Times New Roman" w:hAnsi="Times New Roman" w:cs="Times New Roman"/>
          <w:sz w:val="24"/>
          <w:szCs w:val="24"/>
        </w:rPr>
        <w:t xml:space="preserve">ve navigated into a new ideological category: “economism”. </w:t>
      </w:r>
      <w:r w:rsidR="0085417A">
        <w:rPr>
          <w:rFonts w:ascii="Times New Roman" w:hAnsi="Times New Roman" w:cs="Times New Roman"/>
          <w:sz w:val="24"/>
          <w:szCs w:val="24"/>
        </w:rPr>
        <w:t>Economism is an ideolog</w:t>
      </w:r>
      <w:r>
        <w:rPr>
          <w:rFonts w:ascii="Times New Roman" w:hAnsi="Times New Roman" w:cs="Times New Roman"/>
          <w:sz w:val="24"/>
          <w:szCs w:val="24"/>
        </w:rPr>
        <w:t xml:space="preserve">y </w:t>
      </w:r>
      <w:r w:rsidR="0085417A">
        <w:rPr>
          <w:rFonts w:ascii="Times New Roman" w:hAnsi="Times New Roman" w:cs="Times New Roman"/>
          <w:sz w:val="24"/>
          <w:szCs w:val="24"/>
        </w:rPr>
        <w:t xml:space="preserve">promoting the task of solving problems for the sake of economic growth. Economism has no ethos of self-sacrifice like religion and nationalism do, but rather, promotes selfishness </w:t>
      </w:r>
      <w:r w:rsidR="0085417A">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&lt;EndNote&gt;&lt;Cite&gt;&lt;Author&gt;Cobb&lt;/Author&gt;&lt;Year&gt;1991&lt;/Year&gt;&lt;RecNum&gt;653&lt;/RecNum&gt;&lt;DisplayText&gt;(Cobb 1991)&lt;/DisplayText&gt;&lt;record&gt;&lt;rec-number&gt;653&lt;/rec-number&gt;&lt;foreign-keys&gt;&lt;key app="EN" db-id="pv9wptxr4swev8e0zarxsa9ss0awdvt5w90f" timestamp="1611933607"&gt;653&lt;/key&gt;&lt;/foreign-keys&gt;&lt;ref-type name="Journal Article"&gt;17&lt;/ref-type&gt;&lt;contributors&gt;&lt;authors&gt;&lt;author&gt;Cobb, John B.&lt;/author&gt;&lt;/authors&gt;&lt;/contributors&gt;&lt;titles&gt;&lt;title&gt;Economics of Planetism: The Coming Choice&lt;/title&gt;&lt;secondary-title&gt;Earth Ethics&lt;/secondary-title&gt;&lt;/titles&gt;&lt;periodical&gt;&lt;full-title&gt;Earth Ethics&lt;/full-title&gt;&lt;/periodical&gt;&lt;pages&gt;1 - 3&lt;/pages&gt;&lt;volume&gt;3&lt;/volume&gt;&lt;dates&gt;&lt;year&gt;1991&lt;/year&gt;&lt;/dates&gt;&lt;urls&gt;&lt;/urls&gt;&lt;research-notes&gt;Discusses the economy and how we must focus on the environment in order to ensure the future of the world. They also introduce the idea of a “planetist” economy and how it could change the economy and earth if it was widely adopted.&lt;/research-notes&gt;&lt;/record&gt;&lt;/Cite&gt;&lt;/EndNote&gt;</w:instrText>
      </w:r>
      <w:r w:rsidR="0085417A">
        <w:rPr>
          <w:rFonts w:ascii="Times New Roman" w:hAnsi="Times New Roman" w:cs="Times New Roman"/>
          <w:sz w:val="24"/>
          <w:szCs w:val="24"/>
        </w:rPr>
        <w:fldChar w:fldCharType="separate"/>
      </w:r>
      <w:r w:rsidR="0085417A">
        <w:rPr>
          <w:rFonts w:ascii="Times New Roman" w:hAnsi="Times New Roman" w:cs="Times New Roman"/>
          <w:noProof/>
          <w:sz w:val="24"/>
          <w:szCs w:val="24"/>
        </w:rPr>
        <w:t>(Cobb 1991)</w:t>
      </w:r>
      <w:r w:rsidR="0085417A">
        <w:rPr>
          <w:rFonts w:ascii="Times New Roman" w:hAnsi="Times New Roman" w:cs="Times New Roman"/>
          <w:sz w:val="24"/>
          <w:szCs w:val="24"/>
        </w:rPr>
        <w:fldChar w:fldCharType="end"/>
      </w:r>
      <w:r w:rsidR="0085417A">
        <w:rPr>
          <w:rFonts w:ascii="Times New Roman" w:hAnsi="Times New Roman" w:cs="Times New Roman"/>
          <w:sz w:val="24"/>
          <w:szCs w:val="24"/>
        </w:rPr>
        <w:t xml:space="preserve">. When the motive of profiteering becomes a central cultural value, many people suffer as a result </w:t>
      </w:r>
      <w:r w:rsidR="00683205">
        <w:rPr>
          <w:rFonts w:ascii="Times New Roman" w:hAnsi="Times New Roman" w:cs="Times New Roman"/>
          <w:sz w:val="24"/>
          <w:szCs w:val="24"/>
        </w:rPr>
        <w:t>of</w:t>
      </w:r>
      <w:r w:rsidR="0085417A">
        <w:rPr>
          <w:rFonts w:ascii="Times New Roman" w:hAnsi="Times New Roman" w:cs="Times New Roman"/>
          <w:sz w:val="24"/>
          <w:szCs w:val="24"/>
        </w:rPr>
        <w:t xml:space="preserve"> exploitation </w:t>
      </w:r>
      <w:r w:rsidR="0085417A">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&lt;EndNote&gt;&lt;Cite&gt;&lt;Author&gt;Aluko&lt;/Author&gt;&lt;Year&gt;2015&lt;/Year&gt;&lt;RecNum&gt;850&lt;/RecNum&gt;&lt;DisplayText&gt;(Aluko 2015, Wiegratz 2018)&lt;/DisplayText&gt;&lt;record&gt;&lt;rec-number&gt;850&lt;/rec-number&gt;&lt;foreign-keys&gt;&lt;key app="EN" db-id="pv9wptxr4swev8e0zarxsa9ss0awdvt5w90f" timestamp="1611943298"&gt;850&lt;/key&gt;&lt;/foreign-keys&gt;&lt;ref-type name="Journal Article"&gt;17&lt;/ref-type&gt;&lt;contributors&gt;&lt;authors&gt;&lt;author&gt;Aluko, Opeyemi&lt;/author&gt;&lt;/authors&gt;&lt;/contributors&gt;&lt;titles&gt;&lt;title&gt;Political Economy of Crony Capitalism: The Prospect and the Bane&lt;/title&gt;&lt;secondary-title&gt;Journal of Economics Library&lt;/secondary-title&gt;&lt;/titles&gt;&lt;periodical&gt;&lt;full-title&gt;Journal of Economics Library&lt;/full-title&gt;&lt;/periodical&gt;&lt;pages&gt;192-197&lt;/pages&gt;&lt;volume&gt;2&lt;/volume&gt;&lt;number&gt;3&lt;/number&gt;&lt;section&gt;192&lt;/section&gt;&lt;dates&gt;&lt;year&gt;2015&lt;/year&gt;&lt;/dates&gt;&lt;urls&gt;&lt;/urls&gt;&lt;/record&gt;&lt;/Cite&gt;&lt;Cite&gt;&lt;Author&gt;Wiegratz&lt;/Author&gt;&lt;Year&gt;2018&lt;/Year&gt;&lt;RecNum&gt;871&lt;/RecNum&gt;&lt;record&gt;&lt;rec-number&gt;871&lt;/rec-number&gt;&lt;foreign-keys&gt;&lt;key app="EN" db-id="pv9wptxr4swev8e0zarxsa9ss0awdvt5w90f" timestamp="1612455046"&gt;871&lt;/key&gt;&lt;/foreign-keys&gt;&lt;ref-type name="Web Page"&gt;12&lt;/ref-type&gt;&lt;contributors&gt;&lt;authors&gt;&lt;author&gt;Wiegratz, Jörg&lt;/author&gt;&lt;/authors&gt;&lt;/contributors&gt;&lt;titles&gt;&lt;title&gt;The Age of Fraud: The Link Between Capitalism and Profiteering by Deception&lt;/title&gt;&lt;/titles&gt;&lt;volume&gt;2020&lt;/volume&gt;&lt;number&gt;February&lt;/number&gt;&lt;dates&gt;&lt;year&gt;2018&lt;/year&gt;&lt;/dates&gt;&lt;publisher&gt;London School of Economics and Political Science&lt;/publisher&gt;&lt;urls&gt;&lt;related-urls&gt;&lt;url&gt;https://blogs.lse.ac.uk/africaatlse/2018/11/13/the-age-of-fraud-the-link-between-capitalism-and-profiteering-by-deception/&lt;/url&gt;&lt;/related-urls&gt;&lt;/urls&gt;&lt;/record&gt;&lt;/Cite&gt;&lt;/EndNote&gt;</w:instrText>
      </w:r>
      <w:r w:rsidR="0085417A">
        <w:rPr>
          <w:rFonts w:ascii="Times New Roman" w:hAnsi="Times New Roman" w:cs="Times New Roman"/>
          <w:sz w:val="24"/>
          <w:szCs w:val="24"/>
        </w:rPr>
        <w:fldChar w:fldCharType="separate"/>
      </w:r>
      <w:r>
        <w:rPr>
          <w:rFonts w:ascii="Times New Roman" w:hAnsi="Times New Roman" w:cs="Times New Roman"/>
          <w:noProof/>
          <w:sz w:val="24"/>
          <w:szCs w:val="24"/>
        </w:rPr>
        <w:t>(Aluko 2015, Wiegratz 2018)</w:t>
      </w:r>
      <w:r w:rsidR="0085417A">
        <w:rPr>
          <w:rFonts w:ascii="Times New Roman" w:hAnsi="Times New Roman" w:cs="Times New Roman"/>
          <w:sz w:val="24"/>
          <w:szCs w:val="24"/>
        </w:rPr>
        <w:fldChar w:fldCharType="end"/>
      </w:r>
      <w:r w:rsidR="0085417A">
        <w:rPr>
          <w:rFonts w:ascii="Times New Roman" w:hAnsi="Times New Roman" w:cs="Times New Roman"/>
          <w:sz w:val="24"/>
          <w:szCs w:val="24"/>
        </w:rPr>
        <w:t>. These values of exploitation and selfishness exten</w:t>
      </w:r>
      <w:r w:rsidR="0049702D">
        <w:rPr>
          <w:rFonts w:ascii="Times New Roman" w:hAnsi="Times New Roman" w:cs="Times New Roman"/>
          <w:sz w:val="24"/>
          <w:szCs w:val="24"/>
        </w:rPr>
        <w:t>d</w:t>
      </w:r>
      <w:r w:rsidR="0085417A">
        <w:rPr>
          <w:rFonts w:ascii="Times New Roman" w:hAnsi="Times New Roman" w:cs="Times New Roman"/>
          <w:sz w:val="24"/>
          <w:szCs w:val="24"/>
        </w:rPr>
        <w:t xml:space="preserve"> to the environment. </w:t>
      </w:r>
    </w:p>
    <w:p w14:paraId="50176CF5" w14:textId="4A5348D0" w:rsidR="002012E7" w:rsidRPr="00623B15" w:rsidRDefault="00E90D2E" w:rsidP="00623B15">
      <w:pPr>
        <w:spacing w:line="480" w:lineRule="auto"/>
        <w:ind w:firstLine="720"/>
        <w:rPr>
          <w:rFonts w:ascii="Times New Roman" w:hAnsi="Times New Roman" w:cs="Times New Roman"/>
          <w:sz w:val="24"/>
          <w:szCs w:val="24"/>
        </w:rPr>
      </w:pPr>
      <w:r>
        <w:rPr>
          <w:rFonts w:ascii="Times New Roman" w:hAnsi="Times New Roman" w:cs="Times New Roman"/>
          <w:sz w:val="24"/>
          <w:szCs w:val="24"/>
        </w:rPr>
        <w:t>P</w:t>
      </w:r>
      <w:r w:rsidR="002012E7" w:rsidRPr="00623B15">
        <w:rPr>
          <w:rFonts w:ascii="Times New Roman" w:hAnsi="Times New Roman" w:cs="Times New Roman"/>
          <w:sz w:val="24"/>
          <w:szCs w:val="24"/>
        </w:rPr>
        <w:t>rogression toward a more sustainable future directly works against contemporary hegemonic interests</w:t>
      </w:r>
      <w:r w:rsidR="002D157A" w:rsidRPr="00623B15">
        <w:rPr>
          <w:rFonts w:ascii="Times New Roman" w:hAnsi="Times New Roman" w:cs="Times New Roman"/>
          <w:sz w:val="24"/>
          <w:szCs w:val="24"/>
        </w:rPr>
        <w:t xml:space="preserve">, whether they be individual actors, groups, or institutions </w:t>
      </w:r>
      <w:r w:rsidR="002D157A" w:rsidRPr="00623B15">
        <w:rPr>
          <w:rFonts w:ascii="Times New Roman" w:hAnsi="Times New Roman" w:cs="Times New Roman"/>
          <w:sz w:val="24"/>
          <w:szCs w:val="24"/>
        </w:rPr>
        <w:fldChar w:fldCharType="begin"/>
      </w:r>
      <w:r w:rsidR="002D157A" w:rsidRPr="00623B15">
        <w:rPr>
          <w:rFonts w:ascii="Times New Roman" w:hAnsi="Times New Roman" w:cs="Times New Roman"/>
          <w:sz w:val="24"/>
          <w:szCs w:val="24"/>
        </w:rPr>
        <w:instrText xml:space="preserve"> ADDIN EN.CITE &lt;EndNote&gt;&lt;Cite&gt;&lt;Author&gt;Brewer&lt;/Author&gt;&lt;Year&gt;2013&lt;/Year&gt;&lt;RecNum&gt;506&lt;/RecNum&gt;&lt;DisplayText&gt;(Brewer and Ley 2013)&lt;/DisplayText&gt;&lt;record&gt;&lt;rec-number&gt;506&lt;/rec-number&gt;&lt;foreign-keys&gt;&lt;key app="EN" db-id="pv9wptxr4swev8e0zarxsa9ss0awdvt5w90f" timestamp="1595605261"&gt;506&lt;/key&gt;&lt;/foreign-keys&gt;&lt;ref-type name="Journal Article"&gt;17&lt;/ref-type&gt;&lt;contributors&gt;&lt;authors&gt;&lt;author&gt;Brewer, Paul R.&lt;/author&gt;&lt;author&gt;Ley, Barbara L.&lt;/author&gt;&lt;/authors&gt;&lt;/contributors&gt;&lt;titles&gt;&lt;title&gt;Whose Science Do You Believe? Explaining Trust in Sources of Scientific Information About the Environment&lt;/title&gt;&lt;secondary-title&gt;Science Communication&lt;/secondary-title&gt;&lt;/titles&gt;&lt;periodical&gt;&lt;full-title&gt;Science Communication&lt;/full-title&gt;&lt;/periodical&gt;&lt;pages&gt;115-137&lt;/pages&gt;&lt;volume&gt;35&lt;/volume&gt;&lt;number&gt;1&lt;/number&gt;&lt;keywords&gt;&lt;keyword&gt;environmental communication,political,public perception of,scientific,social&lt;/keyword&gt;&lt;/keywords&gt;&lt;dates&gt;&lt;year&gt;2013&lt;/year&gt;&lt;/dates&gt;&lt;urls&gt;&lt;related-urls&gt;&lt;url&gt;https://journals.sagepub.com/doi/abs/10.1177/1075547012441691&lt;/url&gt;&lt;/related-urls&gt;&lt;/urls&gt;&lt;electronic-resource-num&gt;10.1177/1075547012441691&lt;/electronic-resource-num&gt;&lt;/record&gt;&lt;/Cite&gt;&lt;/EndNote&gt;</w:instrText>
      </w:r>
      <w:r w:rsidR="002D157A" w:rsidRPr="00623B15">
        <w:rPr>
          <w:rFonts w:ascii="Times New Roman" w:hAnsi="Times New Roman" w:cs="Times New Roman"/>
          <w:sz w:val="24"/>
          <w:szCs w:val="24"/>
        </w:rPr>
        <w:fldChar w:fldCharType="separate"/>
      </w:r>
      <w:r w:rsidR="002D157A" w:rsidRPr="00623B15">
        <w:rPr>
          <w:rFonts w:ascii="Times New Roman" w:hAnsi="Times New Roman" w:cs="Times New Roman"/>
          <w:noProof/>
          <w:sz w:val="24"/>
          <w:szCs w:val="24"/>
        </w:rPr>
        <w:t>(Brewer and Ley 2013)</w:t>
      </w:r>
      <w:r w:rsidR="002D157A" w:rsidRPr="00623B15">
        <w:rPr>
          <w:rFonts w:ascii="Times New Roman" w:hAnsi="Times New Roman" w:cs="Times New Roman"/>
          <w:sz w:val="24"/>
          <w:szCs w:val="24"/>
        </w:rPr>
        <w:fldChar w:fldCharType="end"/>
      </w:r>
      <w:r w:rsidR="002012E7" w:rsidRPr="00623B15">
        <w:rPr>
          <w:rFonts w:ascii="Times New Roman" w:hAnsi="Times New Roman" w:cs="Times New Roman"/>
          <w:sz w:val="24"/>
          <w:szCs w:val="24"/>
        </w:rPr>
        <w:t xml:space="preserve">. Corporate interests, such as those in the </w:t>
      </w:r>
      <w:r w:rsidR="00E2591F" w:rsidRPr="00623B15">
        <w:rPr>
          <w:rFonts w:ascii="Times New Roman" w:hAnsi="Times New Roman" w:cs="Times New Roman"/>
          <w:sz w:val="24"/>
          <w:szCs w:val="24"/>
        </w:rPr>
        <w:t>fossil fuel</w:t>
      </w:r>
      <w:r w:rsidR="002012E7" w:rsidRPr="00623B15">
        <w:rPr>
          <w:rFonts w:ascii="Times New Roman" w:hAnsi="Times New Roman" w:cs="Times New Roman"/>
          <w:sz w:val="24"/>
          <w:szCs w:val="24"/>
        </w:rPr>
        <w:t xml:space="preserve"> industry, have put </w:t>
      </w:r>
      <w:r w:rsidR="00E2591F" w:rsidRPr="00623B15">
        <w:rPr>
          <w:rFonts w:ascii="Times New Roman" w:hAnsi="Times New Roman" w:cs="Times New Roman"/>
          <w:sz w:val="24"/>
          <w:szCs w:val="24"/>
        </w:rPr>
        <w:t>an extraordinary amount of</w:t>
      </w:r>
      <w:r w:rsidR="002012E7" w:rsidRPr="00623B15">
        <w:rPr>
          <w:rFonts w:ascii="Times New Roman" w:hAnsi="Times New Roman" w:cs="Times New Roman"/>
          <w:sz w:val="24"/>
          <w:szCs w:val="24"/>
        </w:rPr>
        <w:t xml:space="preserve"> effort into pushing a narrative that climate change is not real, or at least, that it has nothing to do with human activity </w:t>
      </w:r>
      <w:r w:rsidR="00DF1F61" w:rsidRPr="00623B15">
        <w:rPr>
          <w:rFonts w:ascii="Times New Roman" w:hAnsi="Times New Roman" w:cs="Times New Roman"/>
          <w:sz w:val="24"/>
          <w:szCs w:val="24"/>
        </w:rPr>
        <w:fldChar w:fldCharType="begin">
          <w:fldData xml:space="preserve">PEVuZE5vdGU+PENpdGU+PEF1dGhvcj5Ib2xkZW48L0F1dGhvcj48WWVhcj4yMDIwPC9ZZWFyPjxS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</w:fldData>
        </w:fldChar>
      </w:r>
      <w:r w:rsidR="002B1FCD">
        <w:rPr>
          <w:rFonts w:ascii="Times New Roman" w:hAnsi="Times New Roman" w:cs="Times New Roman"/>
          <w:sz w:val="24"/>
          <w:szCs w:val="24"/>
        </w:rPr>
        <w:instrText xml:space="preserve"> ADDIN EN.CITE </w:instrText>
      </w:r>
      <w:r w:rsidR="002B1FCD">
        <w:rPr>
          <w:rFonts w:ascii="Times New Roman" w:hAnsi="Times New Roman" w:cs="Times New Roman"/>
          <w:sz w:val="24"/>
          <w:szCs w:val="24"/>
        </w:rPr>
        <w:fldChar w:fldCharType="begin">
          <w:fldData xml:space="preserve">PEVuZE5vdGU+PENpdGU+PEF1dGhvcj5Ib2xkZW48L0F1dGhvcj48WWVhcj4yMDIwPC9ZZWFyPjxS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</w:fldData>
        </w:fldChar>
      </w:r>
      <w:r w:rsidR="002B1FCD">
        <w:rPr>
          <w:rFonts w:ascii="Times New Roman" w:hAnsi="Times New Roman" w:cs="Times New Roman"/>
          <w:sz w:val="24"/>
          <w:szCs w:val="24"/>
        </w:rPr>
        <w:instrText xml:space="preserve"> ADDIN EN.CITE.DATA </w:instrText>
      </w:r>
      <w:r w:rsidR="002B1FCD">
        <w:rPr>
          <w:rFonts w:ascii="Times New Roman" w:hAnsi="Times New Roman" w:cs="Times New Roman"/>
          <w:sz w:val="24"/>
          <w:szCs w:val="24"/>
        </w:rPr>
      </w:r>
      <w:r w:rsidR="002B1FCD">
        <w:rPr>
          <w:rFonts w:ascii="Times New Roman" w:hAnsi="Times New Roman" w:cs="Times New Roman"/>
          <w:sz w:val="24"/>
          <w:szCs w:val="24"/>
        </w:rPr>
        <w:fldChar w:fldCharType="end"/>
      </w:r>
      <w:r w:rsidR="00DF1F61" w:rsidRPr="00623B15">
        <w:rPr>
          <w:rFonts w:ascii="Times New Roman" w:hAnsi="Times New Roman" w:cs="Times New Roman"/>
          <w:sz w:val="24"/>
          <w:szCs w:val="24"/>
        </w:rPr>
      </w:r>
      <w:r w:rsidR="00DF1F61" w:rsidRPr="00623B15">
        <w:rPr>
          <w:rFonts w:ascii="Times New Roman" w:hAnsi="Times New Roman" w:cs="Times New Roman"/>
          <w:sz w:val="24"/>
          <w:szCs w:val="24"/>
        </w:rPr>
        <w:fldChar w:fldCharType="separate"/>
      </w:r>
      <w:r w:rsidR="002B1FCD">
        <w:rPr>
          <w:rFonts w:ascii="Times New Roman" w:hAnsi="Times New Roman" w:cs="Times New Roman"/>
          <w:noProof/>
          <w:sz w:val="24"/>
          <w:szCs w:val="24"/>
        </w:rPr>
        <w:t>(Conway and Oreskes 2014, Hoggan and Littlemore 2010, Holden 2020)</w:t>
      </w:r>
      <w:r w:rsidR="00DF1F61" w:rsidRPr="00623B15">
        <w:rPr>
          <w:rFonts w:ascii="Times New Roman" w:hAnsi="Times New Roman" w:cs="Times New Roman"/>
          <w:sz w:val="24"/>
          <w:szCs w:val="24"/>
        </w:rPr>
        <w:fldChar w:fldCharType="end"/>
      </w:r>
      <w:r w:rsidR="002012E7" w:rsidRPr="00623B15">
        <w:rPr>
          <w:rFonts w:ascii="Times New Roman" w:hAnsi="Times New Roman" w:cs="Times New Roman"/>
          <w:sz w:val="24"/>
          <w:szCs w:val="24"/>
        </w:rPr>
        <w:t xml:space="preserve">. </w:t>
      </w:r>
      <w:r w:rsidR="00E2591F" w:rsidRPr="00623B15">
        <w:rPr>
          <w:rFonts w:ascii="Times New Roman" w:hAnsi="Times New Roman" w:cs="Times New Roman"/>
          <w:sz w:val="24"/>
          <w:szCs w:val="24"/>
        </w:rPr>
        <w:t>Some c</w:t>
      </w:r>
      <w:r w:rsidR="007F245A" w:rsidRPr="00623B15">
        <w:rPr>
          <w:rFonts w:ascii="Times New Roman" w:hAnsi="Times New Roman" w:cs="Times New Roman"/>
          <w:sz w:val="24"/>
          <w:szCs w:val="24"/>
        </w:rPr>
        <w:t>orporations</w:t>
      </w:r>
      <w:r w:rsidR="00E2591F" w:rsidRPr="00623B15">
        <w:rPr>
          <w:rFonts w:ascii="Times New Roman" w:hAnsi="Times New Roman" w:cs="Times New Roman"/>
          <w:sz w:val="24"/>
          <w:szCs w:val="24"/>
        </w:rPr>
        <w:t xml:space="preserve"> </w:t>
      </w:r>
      <w:r w:rsidR="002012E7" w:rsidRPr="00623B15">
        <w:rPr>
          <w:rFonts w:ascii="Times New Roman" w:hAnsi="Times New Roman" w:cs="Times New Roman"/>
          <w:sz w:val="24"/>
          <w:szCs w:val="24"/>
        </w:rPr>
        <w:t xml:space="preserve">have </w:t>
      </w:r>
      <w:r w:rsidR="00E2591F" w:rsidRPr="00623B15">
        <w:rPr>
          <w:rFonts w:ascii="Times New Roman" w:hAnsi="Times New Roman" w:cs="Times New Roman"/>
          <w:sz w:val="24"/>
          <w:szCs w:val="24"/>
        </w:rPr>
        <w:t xml:space="preserve">monopolized </w:t>
      </w:r>
      <w:r w:rsidR="002012E7" w:rsidRPr="00623B15">
        <w:rPr>
          <w:rFonts w:ascii="Times New Roman" w:hAnsi="Times New Roman" w:cs="Times New Roman"/>
          <w:sz w:val="24"/>
          <w:szCs w:val="24"/>
        </w:rPr>
        <w:t>patent</w:t>
      </w:r>
      <w:r w:rsidR="00E2591F" w:rsidRPr="00623B15">
        <w:rPr>
          <w:rFonts w:ascii="Times New Roman" w:hAnsi="Times New Roman" w:cs="Times New Roman"/>
          <w:sz w:val="24"/>
          <w:szCs w:val="24"/>
        </w:rPr>
        <w:t>s to ensure they t</w:t>
      </w:r>
      <w:r w:rsidR="002012E7" w:rsidRPr="00623B15">
        <w:rPr>
          <w:rFonts w:ascii="Times New Roman" w:hAnsi="Times New Roman" w:cs="Times New Roman"/>
          <w:sz w:val="24"/>
          <w:szCs w:val="24"/>
        </w:rPr>
        <w:t xml:space="preserve">hwart cleaner battery technology </w:t>
      </w:r>
      <w:r w:rsidR="00DF1F61" w:rsidRPr="00623B15">
        <w:rPr>
          <w:rFonts w:ascii="Times New Roman" w:hAnsi="Times New Roman" w:cs="Times New Roman"/>
          <w:sz w:val="24"/>
          <w:szCs w:val="24"/>
        </w:rPr>
        <w:fldChar w:fldCharType="begin"/>
      </w:r>
      <w:r w:rsidR="00DF1F61" w:rsidRPr="00623B15">
        <w:rPr>
          <w:rFonts w:ascii="Times New Roman" w:hAnsi="Times New Roman" w:cs="Times New Roman"/>
          <w:sz w:val="24"/>
          <w:szCs w:val="24"/>
        </w:rPr>
        <w:instrText xml:space="preserve"> ADDIN EN.CITE &lt;EndNote&gt;&lt;Cite&gt;&lt;Author&gt;Shnayerson&lt;/Author&gt;&lt;Year&gt;1996&lt;/Year&gt;&lt;RecNum&gt;192&lt;/RecNum&gt;&lt;DisplayText&gt;(Shnayerson 1996)&lt;/DisplayText&gt;&lt;record&gt;&lt;rec-number&gt;192&lt;/rec-number&gt;&lt;foreign-keys&gt;&lt;key app="EN" db-id="tsz9ve9pr9rf2letzr1vraw8pf5sdwwa2t0p" timestamp="1584455482"&gt;192&lt;/key&gt;&lt;/foreign-keys&gt;&lt;ref-type name="Book"&gt;6&lt;/ref-type&gt;&lt;contributors&gt;&lt;authors&gt;&lt;author&gt;Shnayerson, Michael&lt;/author&gt;&lt;/authors&gt;&lt;/contributors&gt;&lt;titles&gt;&lt;title&gt;The Car That Could: The Inside Story of GM&amp;apos;s Revolutionary Electric Vehicle&lt;/title&gt;&lt;/titles&gt;&lt;dates&gt;&lt;year&gt;1996&lt;/year&gt;&lt;/dates&gt;&lt;pub-location&gt;New York&lt;/pub-location&gt;&lt;publisher&gt;Random House&lt;/publisher&gt;&lt;isbn&gt;067942105X 9780679421054&lt;/isbn&gt;&lt;urls&gt;&lt;/urls&gt;&lt;remote-database-name&gt;/z-wcorg/&lt;/remote-database-name&gt;&lt;remote-database-provider&gt;http://worldcat.org&lt;/remote-database-provider&gt;&lt;language&gt;English&lt;/language&gt;&lt;/record&gt;&lt;/Cite&gt;&lt;/EndNote&gt;</w:instrText>
      </w:r>
      <w:r w:rsidR="00DF1F61" w:rsidRPr="00623B15">
        <w:rPr>
          <w:rFonts w:ascii="Times New Roman" w:hAnsi="Times New Roman" w:cs="Times New Roman"/>
          <w:sz w:val="24"/>
          <w:szCs w:val="24"/>
        </w:rPr>
        <w:fldChar w:fldCharType="separate"/>
      </w:r>
      <w:r w:rsidR="00DF1F61" w:rsidRPr="00623B15">
        <w:rPr>
          <w:rFonts w:ascii="Times New Roman" w:hAnsi="Times New Roman" w:cs="Times New Roman"/>
          <w:noProof/>
          <w:sz w:val="24"/>
          <w:szCs w:val="24"/>
        </w:rPr>
        <w:t>(Shnayerson 1996)</w:t>
      </w:r>
      <w:r w:rsidR="00DF1F61" w:rsidRPr="00623B15">
        <w:rPr>
          <w:rFonts w:ascii="Times New Roman" w:hAnsi="Times New Roman" w:cs="Times New Roman"/>
          <w:sz w:val="24"/>
          <w:szCs w:val="24"/>
        </w:rPr>
        <w:fldChar w:fldCharType="end"/>
      </w:r>
      <w:r w:rsidR="002012E7" w:rsidRPr="00623B15">
        <w:rPr>
          <w:rFonts w:ascii="Times New Roman" w:hAnsi="Times New Roman" w:cs="Times New Roman"/>
          <w:sz w:val="24"/>
          <w:szCs w:val="24"/>
        </w:rPr>
        <w:t xml:space="preserve">. Mega-agriculture companies have used, and continue to use, non-environmentally friendly business practices that harm local environments all over the globe </w:t>
      </w:r>
      <w:r w:rsidR="00AE3393" w:rsidRPr="00623B15">
        <w:rPr>
          <w:rFonts w:ascii="Times New Roman" w:hAnsi="Times New Roman" w:cs="Times New Roman"/>
          <w:sz w:val="24"/>
          <w:szCs w:val="24"/>
        </w:rPr>
        <w:fldChar w:fldCharType="begin"/>
      </w:r>
      <w:r w:rsidR="00805641">
        <w:rPr>
          <w:rFonts w:ascii="Times New Roman" w:hAnsi="Times New Roman" w:cs="Times New Roman"/>
          <w:sz w:val="24"/>
          <w:szCs w:val="24"/>
        </w:rPr>
        <w:instrText xml:space="preserve"> ADDIN EN.CITE &lt;EndNote&gt;&lt;Cite&gt;&lt;Author&gt;Conway&lt;/Author&gt;&lt;Year&gt;2013&lt;/Year&gt;&lt;RecNum&gt;194&lt;/RecNum&gt;&lt;DisplayText&gt;(Conway and Pretty 2013, Robin 2010)&lt;/DisplayText&gt;&lt;record&gt;&lt;rec-number&gt;194&lt;/rec-number&gt;&lt;foreign-keys&gt;&lt;key app="EN" db-id="tsz9ve9pr9rf2letzr1vraw8pf5sdwwa2t0p" timestamp="1584456090"&gt;194&lt;/key&gt;&lt;/foreign-keys&gt;&lt;ref-type name="Book"&gt;6&lt;/ref-type&gt;&lt;contributors&gt;&lt;authors&gt;&lt;author&gt;Conway, Gordon R.&lt;/author&gt;&lt;author&gt;Pretty, Jules N.&lt;/author&gt;&lt;/authors&gt;&lt;/contributors&gt;&lt;titles&gt;&lt;title&gt;Unwelcome Harvest : Agriculture and Pollution&lt;/title&gt;&lt;/titles&gt;&lt;dates&gt;&lt;year&gt;2013&lt;/year&gt;&lt;/dates&gt;&lt;pub-location&gt;Hoboken&lt;/pub-location&gt;&lt;publisher&gt;Taylor and Francis&lt;/publisher&gt;&lt;isbn&gt;9781134063581 113406358X&lt;/isbn&gt;&lt;urls&gt;&lt;related-urls&gt;&lt;url&gt;http://public.ebookcentral.proquest.com/choice/publicfullrecord.aspx?p=1540239&lt;/url&gt;&lt;/related-urls&gt;&lt;/urls&gt;&lt;remote-database-name&gt;/z-wcorg/&lt;/remote-database-name&gt;&lt;remote-database-provider&gt;http://worldcat.org&lt;/remote-database-provider&gt;&lt;language&gt;English&lt;/language&gt;&lt;/record&gt;&lt;/Cite&gt;&lt;Cite&gt;&lt;Author&gt;Robin&lt;/Author&gt;&lt;Year&gt;2010&lt;/Year&gt;&lt;RecNum&gt;926&lt;/RecNum&gt;&lt;record&gt;&lt;rec-number&gt;926&lt;/rec-number&gt;&lt;foreign-keys&gt;&lt;key app="EN" db-id="pv9wptxr4swev8e0zarxsa9ss0awdvt5w90f" timestamp="1620672303"&gt;926&lt;/key&gt;&lt;/foreign-keys&gt;&lt;ref-type name="Book"&gt;6&lt;/ref-type&gt;&lt;contributors&gt;&lt;authors&gt;&lt;author&gt;Robin, Marie-Monique&lt;/author&gt;&lt;/authors&gt;&lt;/contributors&gt;&lt;titles&gt;&lt;title&gt;The World According to Monsanto: Pollution, Corruption, and the Control of Our Food Supply&lt;/title&gt;&lt;/titles&gt;&lt;dates&gt;&lt;year&gt;2010&lt;/year&gt;&lt;/dates&gt;&lt;pub-location&gt;New York&lt;/pub-location&gt;&lt;publisher&gt;New Press&lt;/publisher&gt;&lt;isbn&gt;9781595585363 1595585362&lt;/isbn&gt;&lt;urls&gt;&lt;related-urls&gt;&lt;url&gt;https://public.ebookcentral.proquest.com/choice/publicfullrecord.aspx?p=538017&lt;/url&gt;&lt;/related-urls&gt;&lt;/urls&gt;&lt;remote-database-name&gt;/z-wcorg/&lt;/remote-database-name&gt;&lt;remote-database-provider&gt;http://worldcat.org&lt;/remote-database-provider&gt;&lt;language&gt;English&lt;/language&gt;&lt;/record&gt;&lt;/Cite&gt;&lt;/EndNote&gt;</w:instrText>
      </w:r>
      <w:r w:rsidR="00AE3393" w:rsidRPr="00623B15">
        <w:rPr>
          <w:rFonts w:ascii="Times New Roman" w:hAnsi="Times New Roman" w:cs="Times New Roman"/>
          <w:sz w:val="24"/>
          <w:szCs w:val="24"/>
        </w:rPr>
        <w:fldChar w:fldCharType="separate"/>
      </w:r>
      <w:r w:rsidR="00805641">
        <w:rPr>
          <w:rFonts w:ascii="Times New Roman" w:hAnsi="Times New Roman" w:cs="Times New Roman"/>
          <w:noProof/>
          <w:sz w:val="24"/>
          <w:szCs w:val="24"/>
        </w:rPr>
        <w:t>(Conway and Pretty 2013, Robin 2010)</w:t>
      </w:r>
      <w:r w:rsidR="00AE3393" w:rsidRPr="00623B15">
        <w:rPr>
          <w:rFonts w:ascii="Times New Roman" w:hAnsi="Times New Roman" w:cs="Times New Roman"/>
          <w:sz w:val="24"/>
          <w:szCs w:val="24"/>
        </w:rPr>
        <w:fldChar w:fldCharType="end"/>
      </w:r>
      <w:r w:rsidR="002012E7" w:rsidRPr="00623B15">
        <w:rPr>
          <w:rFonts w:ascii="Times New Roman" w:hAnsi="Times New Roman" w:cs="Times New Roman"/>
          <w:sz w:val="24"/>
          <w:szCs w:val="24"/>
        </w:rPr>
        <w:t>. Multinational corporations that continue to extract resources from the global south and bring them to the global north perpetuat</w:t>
      </w:r>
      <w:r w:rsidR="00F7336B">
        <w:rPr>
          <w:rFonts w:ascii="Times New Roman" w:hAnsi="Times New Roman" w:cs="Times New Roman"/>
          <w:sz w:val="24"/>
          <w:szCs w:val="24"/>
        </w:rPr>
        <w:t>ing</w:t>
      </w:r>
      <w:r w:rsidR="002012E7" w:rsidRPr="00623B15">
        <w:rPr>
          <w:rFonts w:ascii="Times New Roman" w:hAnsi="Times New Roman" w:cs="Times New Roman"/>
          <w:sz w:val="24"/>
          <w:szCs w:val="24"/>
        </w:rPr>
        <w:t xml:space="preserve"> the disruption of biogeochemical cycles </w:t>
      </w:r>
      <w:r w:rsidR="007835BB" w:rsidRPr="00623B15">
        <w:rPr>
          <w:rFonts w:ascii="Times New Roman" w:hAnsi="Times New Roman" w:cs="Times New Roman"/>
          <w:sz w:val="24"/>
          <w:szCs w:val="24"/>
        </w:rPr>
        <w:fldChar w:fldCharType="begin"/>
      </w:r>
      <w:r w:rsidR="007835BB" w:rsidRPr="00623B15">
        <w:rPr>
          <w:rFonts w:ascii="Times New Roman" w:hAnsi="Times New Roman" w:cs="Times New Roman"/>
          <w:sz w:val="24"/>
          <w:szCs w:val="24"/>
        </w:rPr>
        <w:instrText xml:space="preserve"> ADDIN EN.CITE &lt;EndNote&gt;&lt;Cite&gt;&lt;Author&gt;Foster&lt;/Author&gt;&lt;Year&gt;2011&lt;/Year&gt;&lt;RecNum&gt;195&lt;/RecNum&gt;&lt;DisplayText&gt;(Foster, Clark and York 2011)&lt;/DisplayText&gt;&lt;record&gt;&lt;rec-number&gt;195&lt;/rec-number&gt;&lt;foreign-keys&gt;&lt;key app="EN" db-id="tsz9ve9pr9rf2letzr1vraw8pf5sdwwa2t0p" timestamp="1584456225"&gt;195&lt;/key&gt;&lt;/foreign-keys&gt;&lt;ref-type name="Book"&gt;6&lt;/ref-type&gt;&lt;contributors&gt;&lt;authors&gt;&lt;author&gt;Foster, John Bellamy&lt;/author&gt;&lt;author&gt;Clark, Brett&lt;/author&gt;&lt;author&gt;York, Richard&lt;/author&gt;&lt;/authors&gt;&lt;/contributors&gt;&lt;titles&gt;&lt;title&gt;The Ecological Rift: Capitalism&amp;apos;s War on the Earth&lt;/title&gt;&lt;/titles&gt;&lt;dates&gt;&lt;year&gt;2011&lt;/year&gt;&lt;/dates&gt;&lt;isbn&gt;9781583672181 1583672184 9781583672198 1583672192&lt;/isbn&gt;&lt;urls&gt;&lt;/urls&gt;&lt;remote-database-name&gt;/z-wcorg/&lt;/remote-database-name&gt;&lt;remote-database-provider&gt;http://worldcat.org&lt;/remote-database-provider&gt;&lt;language&gt;English&lt;/language&gt;&lt;/record&gt;&lt;/Cite&gt;&lt;/EndNote&gt;</w:instrText>
      </w:r>
      <w:r w:rsidR="007835BB" w:rsidRPr="00623B15">
        <w:rPr>
          <w:rFonts w:ascii="Times New Roman" w:hAnsi="Times New Roman" w:cs="Times New Roman"/>
          <w:sz w:val="24"/>
          <w:szCs w:val="24"/>
        </w:rPr>
        <w:fldChar w:fldCharType="separate"/>
      </w:r>
      <w:r w:rsidR="007835BB" w:rsidRPr="00623B15">
        <w:rPr>
          <w:rFonts w:ascii="Times New Roman" w:hAnsi="Times New Roman" w:cs="Times New Roman"/>
          <w:noProof/>
          <w:sz w:val="24"/>
          <w:szCs w:val="24"/>
        </w:rPr>
        <w:t>(Foster, Clark and York 2011)</w:t>
      </w:r>
      <w:r w:rsidR="007835BB" w:rsidRPr="00623B15">
        <w:rPr>
          <w:rFonts w:ascii="Times New Roman" w:hAnsi="Times New Roman" w:cs="Times New Roman"/>
          <w:sz w:val="24"/>
          <w:szCs w:val="24"/>
        </w:rPr>
        <w:fldChar w:fldCharType="end"/>
      </w:r>
      <w:r w:rsidR="002012E7" w:rsidRPr="00623B15">
        <w:rPr>
          <w:rFonts w:ascii="Times New Roman" w:hAnsi="Times New Roman" w:cs="Times New Roman"/>
          <w:sz w:val="24"/>
          <w:szCs w:val="24"/>
        </w:rPr>
        <w:t>.</w:t>
      </w:r>
    </w:p>
    <w:p w14:paraId="591B5FC8" w14:textId="10353CB9" w:rsidR="00067BB9" w:rsidRDefault="008C7126" w:rsidP="00623B15">
      <w:pPr>
        <w:spacing w:line="480" w:lineRule="auto"/>
        <w:ind w:firstLine="720"/>
        <w:rPr>
          <w:rFonts w:ascii="Times New Roman" w:hAnsi="Times New Roman" w:cs="Times New Roman"/>
          <w:sz w:val="24"/>
          <w:szCs w:val="24"/>
        </w:rPr>
      </w:pPr>
      <w:r w:rsidRPr="008C0633">
        <w:rPr>
          <w:rFonts w:ascii="Times New Roman" w:hAnsi="Times New Roman" w:cs="Times New Roman"/>
          <w:sz w:val="24"/>
          <w:szCs w:val="24"/>
        </w:rPr>
        <w:t xml:space="preserve">All of the </w:t>
      </w:r>
      <w:r w:rsidR="00530AD2" w:rsidRPr="008C0633">
        <w:rPr>
          <w:rFonts w:ascii="Times New Roman" w:hAnsi="Times New Roman" w:cs="Times New Roman"/>
          <w:sz w:val="24"/>
          <w:szCs w:val="24"/>
        </w:rPr>
        <w:t>a</w:t>
      </w:r>
      <w:r w:rsidR="00530AD2">
        <w:rPr>
          <w:rFonts w:ascii="Times New Roman" w:hAnsi="Times New Roman" w:cs="Times New Roman"/>
          <w:sz w:val="24"/>
          <w:szCs w:val="24"/>
        </w:rPr>
        <w:t>forementioned</w:t>
      </w:r>
      <w:r w:rsidRPr="008C0633">
        <w:rPr>
          <w:rFonts w:ascii="Times New Roman" w:hAnsi="Times New Roman" w:cs="Times New Roman"/>
          <w:sz w:val="24"/>
          <w:szCs w:val="24"/>
        </w:rPr>
        <w:t xml:space="preserve"> examples are caused by the systemic and economic culture of profiteering, which is an inherent </w:t>
      </w:r>
      <w:r w:rsidR="00A16B9D">
        <w:rPr>
          <w:rFonts w:ascii="Times New Roman" w:hAnsi="Times New Roman" w:cs="Times New Roman"/>
          <w:sz w:val="24"/>
          <w:szCs w:val="24"/>
        </w:rPr>
        <w:t>cultural element</w:t>
      </w:r>
      <w:r w:rsidRPr="008C0633">
        <w:rPr>
          <w:rFonts w:ascii="Times New Roman" w:hAnsi="Times New Roman" w:cs="Times New Roman"/>
          <w:sz w:val="24"/>
          <w:szCs w:val="24"/>
        </w:rPr>
        <w:t xml:space="preserve"> of capitalism</w:t>
      </w:r>
      <w:r w:rsidR="006E7839">
        <w:rPr>
          <w:rFonts w:ascii="Times New Roman" w:hAnsi="Times New Roman" w:cs="Times New Roman"/>
          <w:sz w:val="24"/>
          <w:szCs w:val="24"/>
        </w:rPr>
        <w:t xml:space="preserve"> </w:t>
      </w:r>
      <w:r w:rsidR="006E7839">
        <w:rPr>
          <w:rFonts w:ascii="Times New Roman" w:hAnsi="Times New Roman" w:cs="Times New Roman"/>
          <w:sz w:val="24"/>
          <w:szCs w:val="24"/>
        </w:rPr>
        <w:fldChar w:fldCharType="begin"/>
      </w:r>
      <w:r w:rsidR="006E7839">
        <w:rPr>
          <w:rFonts w:ascii="Times New Roman" w:hAnsi="Times New Roman" w:cs="Times New Roman"/>
          <w:sz w:val="24"/>
          <w:szCs w:val="24"/>
        </w:rPr>
        <w:instrText xml:space="preserve"> ADDIN EN.CITE &lt;EndNote&gt;&lt;Cite&gt;&lt;Author&gt;Wiegratz&lt;/Author&gt;&lt;Year&gt;2018&lt;/Year&gt;&lt;RecNum&gt;871&lt;/RecNum&gt;&lt;DisplayText&gt;(Wiegratz 2018)&lt;/DisplayText&gt;&lt;record&gt;&lt;rec-number&gt;871&lt;/rec-number&gt;&lt;foreign-keys&gt;&lt;key app="EN" db-id="pv9wptxr4swev8e0zarxsa9ss0awdvt5w90f" timestamp="1612455046"&gt;871&lt;/key&gt;&lt;/foreign-keys&gt;&lt;ref-type name="Web Page"&gt;12&lt;/ref-type&gt;&lt;contributors&gt;&lt;authors&gt;&lt;author&gt;Wiegratz, Jörg&lt;/author&gt;&lt;/authors&gt;&lt;/contributors&gt;&lt;titles&gt;&lt;title&gt;The Age of Fraud: The Link Between Capitalism and Profiteering by Deception&lt;/title&gt;&lt;/titles&gt;&lt;volume&gt;2020&lt;/volume&gt;&lt;number&gt;February&lt;/number&gt;&lt;dates&gt;&lt;year&gt;2018&lt;/year&gt;&lt;/dates&gt;&lt;publisher&gt;London School of Economics and Political Science&lt;/publisher&gt;&lt;urls&gt;&lt;related-urls&gt;&lt;url&gt;https://blogs.lse.ac.uk/africaatlse/2018/11/13/the-age-of-fraud-the-link-between-capitalism-and-profiteering-by-deception/&lt;/url&gt;&lt;/related-urls&gt;&lt;/urls&gt;&lt;/record&gt;&lt;/Cite&gt;&lt;/EndNote&gt;</w:instrText>
      </w:r>
      <w:r w:rsidR="006E7839">
        <w:rPr>
          <w:rFonts w:ascii="Times New Roman" w:hAnsi="Times New Roman" w:cs="Times New Roman"/>
          <w:sz w:val="24"/>
          <w:szCs w:val="24"/>
        </w:rPr>
        <w:fldChar w:fldCharType="separate"/>
      </w:r>
      <w:r w:rsidR="006E7839">
        <w:rPr>
          <w:rFonts w:ascii="Times New Roman" w:hAnsi="Times New Roman" w:cs="Times New Roman"/>
          <w:noProof/>
          <w:sz w:val="24"/>
          <w:szCs w:val="24"/>
        </w:rPr>
        <w:t>(Wiegratz 2018)</w:t>
      </w:r>
      <w:r w:rsidR="006E7839">
        <w:rPr>
          <w:rFonts w:ascii="Times New Roman" w:hAnsi="Times New Roman" w:cs="Times New Roman"/>
          <w:sz w:val="24"/>
          <w:szCs w:val="24"/>
        </w:rPr>
        <w:fldChar w:fldCharType="end"/>
      </w:r>
      <w:r w:rsidRPr="008C0633">
        <w:rPr>
          <w:rFonts w:ascii="Times New Roman" w:hAnsi="Times New Roman" w:cs="Times New Roman"/>
          <w:sz w:val="24"/>
          <w:szCs w:val="24"/>
        </w:rPr>
        <w:t xml:space="preserve">. </w:t>
      </w:r>
      <w:r w:rsidR="00A747EE" w:rsidRPr="00623B15">
        <w:rPr>
          <w:rFonts w:ascii="Times New Roman" w:hAnsi="Times New Roman" w:cs="Times New Roman"/>
          <w:sz w:val="24"/>
          <w:szCs w:val="24"/>
        </w:rPr>
        <w:t xml:space="preserve">Capitalism is </w:t>
      </w:r>
      <w:r w:rsidR="0053364D" w:rsidRPr="00623B15">
        <w:rPr>
          <w:rFonts w:ascii="Times New Roman" w:hAnsi="Times New Roman" w:cs="Times New Roman"/>
          <w:sz w:val="24"/>
          <w:szCs w:val="24"/>
        </w:rPr>
        <w:t>the</w:t>
      </w:r>
      <w:r w:rsidR="00A747EE" w:rsidRPr="00623B15">
        <w:rPr>
          <w:rFonts w:ascii="Times New Roman" w:hAnsi="Times New Roman" w:cs="Times New Roman"/>
          <w:sz w:val="24"/>
          <w:szCs w:val="24"/>
        </w:rPr>
        <w:t xml:space="preserve"> systemic hegemonic force of contemporary societies and intrinsically clash</w:t>
      </w:r>
      <w:r w:rsidR="006043AB" w:rsidRPr="00623B15">
        <w:rPr>
          <w:rFonts w:ascii="Times New Roman" w:hAnsi="Times New Roman" w:cs="Times New Roman"/>
          <w:sz w:val="24"/>
          <w:szCs w:val="24"/>
        </w:rPr>
        <w:t>es</w:t>
      </w:r>
      <w:r w:rsidR="00A747EE" w:rsidRPr="00623B15">
        <w:rPr>
          <w:rFonts w:ascii="Times New Roman" w:hAnsi="Times New Roman" w:cs="Times New Roman"/>
          <w:sz w:val="24"/>
          <w:szCs w:val="24"/>
        </w:rPr>
        <w:t xml:space="preserve"> with the well-being of the environment. Capitalist economies must continue to grow </w:t>
      </w:r>
      <w:r w:rsidR="00A00D90" w:rsidRPr="00623B15">
        <w:rPr>
          <w:rFonts w:ascii="Times New Roman" w:hAnsi="Times New Roman" w:cs="Times New Roman"/>
          <w:sz w:val="24"/>
          <w:szCs w:val="24"/>
        </w:rPr>
        <w:fldChar w:fldCharType="begin"/>
      </w:r>
      <w:r w:rsidR="00A00D90" w:rsidRPr="00623B15">
        <w:rPr>
          <w:rFonts w:ascii="Times New Roman" w:hAnsi="Times New Roman" w:cs="Times New Roman"/>
          <w:sz w:val="24"/>
          <w:szCs w:val="24"/>
        </w:rPr>
        <w:instrText xml:space="preserve"> ADDIN EN.CITE &lt;EndNote&gt;&lt;Cite&gt;&lt;Author&gt;Binswanger&lt;/Author&gt;&lt;Year&gt;2009&lt;/Year&gt;&lt;RecNum&gt;186&lt;/RecNum&gt;&lt;DisplayText&gt;(Binswanger 2009)&lt;/DisplayText&gt;&lt;record&gt;&lt;rec-number&gt;186&lt;/rec-number&gt;&lt;foreign-keys&gt;&lt;key app="EN" db-id="tsz9ve9pr9rf2letzr1vraw8pf5sdwwa2t0p" timestamp="1584453985"&gt;186&lt;/key&gt;&lt;/foreign-keys&gt;&lt;ref-type name="Journal Article"&gt;17&lt;/ref-type&gt;&lt;contributors&gt;&lt;authors&gt;&lt;author&gt;Binswanger, Mathias&lt;/author&gt;&lt;/authors&gt;&lt;/contributors&gt;&lt;titles&gt;&lt;title&gt;Is there a growth imperative in capitalist economies? a circular flow perspective&lt;/title&gt;&lt;secondary-title&gt;Journal of Post Keynesian Economics&lt;/secondary-title&gt;&lt;/titles&gt;&lt;periodical&gt;&lt;full-title&gt;Journal of Post Keynesian Economics&lt;/full-title&gt;&lt;/periodical&gt;&lt;pages&gt;707-727&lt;/pages&gt;&lt;volume&gt;31&lt;/volume&gt;&lt;number&gt;4&lt;/number&gt;&lt;dates&gt;&lt;year&gt;2009&lt;/year&gt;&lt;pub-dates&gt;&lt;date&gt;2009/07/01&lt;/date&gt;&lt;/pub-dates&gt;&lt;/dates&gt;&lt;publisher&gt;Routledge&lt;/publisher&gt;&lt;isbn&gt;0160-3477&lt;/isbn&gt;&lt;urls&gt;&lt;related-urls&gt;&lt;url&gt;https://www.tandfonline.com/doi/abs/10.2753/PKE0160-3477310410&lt;/url&gt;&lt;/related-urls&gt;&lt;/urls&gt;&lt;electronic-resource-num&gt;10.2753/PKE0160-3477310410&lt;/electronic-resource-num&gt;&lt;/record&gt;&lt;/Cite&gt;&lt;/EndNote&gt;</w:instrText>
      </w:r>
      <w:r w:rsidR="00A00D90" w:rsidRPr="00623B15">
        <w:rPr>
          <w:rFonts w:ascii="Times New Roman" w:hAnsi="Times New Roman" w:cs="Times New Roman"/>
          <w:sz w:val="24"/>
          <w:szCs w:val="24"/>
        </w:rPr>
        <w:fldChar w:fldCharType="separate"/>
      </w:r>
      <w:r w:rsidR="00A00D90" w:rsidRPr="00623B15">
        <w:rPr>
          <w:rFonts w:ascii="Times New Roman" w:hAnsi="Times New Roman" w:cs="Times New Roman"/>
          <w:noProof/>
          <w:sz w:val="24"/>
          <w:szCs w:val="24"/>
        </w:rPr>
        <w:t>(Binswanger 2009)</w:t>
      </w:r>
      <w:r w:rsidR="00A00D90" w:rsidRPr="00623B15">
        <w:rPr>
          <w:rFonts w:ascii="Times New Roman" w:hAnsi="Times New Roman" w:cs="Times New Roman"/>
          <w:sz w:val="24"/>
          <w:szCs w:val="24"/>
        </w:rPr>
        <w:fldChar w:fldCharType="end"/>
      </w:r>
      <w:r w:rsidR="00A747EE" w:rsidRPr="00623B15">
        <w:rPr>
          <w:rFonts w:ascii="Times New Roman" w:hAnsi="Times New Roman" w:cs="Times New Roman"/>
          <w:sz w:val="24"/>
          <w:szCs w:val="24"/>
        </w:rPr>
        <w:t xml:space="preserve">, and </w:t>
      </w:r>
      <w:r w:rsidR="00A747EE" w:rsidRPr="00623B15">
        <w:rPr>
          <w:rFonts w:ascii="Times New Roman" w:hAnsi="Times New Roman" w:cs="Times New Roman"/>
          <w:sz w:val="24"/>
          <w:szCs w:val="24"/>
        </w:rPr>
        <w:lastRenderedPageBreak/>
        <w:t>this necess</w:t>
      </w:r>
      <w:r w:rsidR="0053364D" w:rsidRPr="00623B15">
        <w:rPr>
          <w:rFonts w:ascii="Times New Roman" w:hAnsi="Times New Roman" w:cs="Times New Roman"/>
          <w:sz w:val="24"/>
          <w:szCs w:val="24"/>
        </w:rPr>
        <w:t>it</w:t>
      </w:r>
      <w:r w:rsidR="00A747EE" w:rsidRPr="00623B15">
        <w:rPr>
          <w:rFonts w:ascii="Times New Roman" w:hAnsi="Times New Roman" w:cs="Times New Roman"/>
          <w:sz w:val="24"/>
          <w:szCs w:val="24"/>
        </w:rPr>
        <w:t>y encourages more extraction</w:t>
      </w:r>
      <w:r w:rsidR="00A16B9D">
        <w:rPr>
          <w:rFonts w:ascii="Times New Roman" w:hAnsi="Times New Roman" w:cs="Times New Roman"/>
          <w:sz w:val="24"/>
          <w:szCs w:val="24"/>
        </w:rPr>
        <w:t xml:space="preserve"> </w:t>
      </w:r>
      <w:r w:rsidR="00A747EE" w:rsidRPr="00623B15">
        <w:rPr>
          <w:rFonts w:ascii="Times New Roman" w:hAnsi="Times New Roman" w:cs="Times New Roman"/>
          <w:sz w:val="24"/>
          <w:szCs w:val="24"/>
        </w:rPr>
        <w:t>and consumption</w:t>
      </w:r>
      <w:r w:rsidR="00A16B9D">
        <w:rPr>
          <w:rFonts w:ascii="Times New Roman" w:hAnsi="Times New Roman" w:cs="Times New Roman"/>
          <w:sz w:val="24"/>
          <w:szCs w:val="24"/>
        </w:rPr>
        <w:t>;</w:t>
      </w:r>
      <w:r w:rsidR="00A747EE" w:rsidRPr="00623B15">
        <w:rPr>
          <w:rFonts w:ascii="Times New Roman" w:hAnsi="Times New Roman" w:cs="Times New Roman"/>
          <w:sz w:val="24"/>
          <w:szCs w:val="24"/>
        </w:rPr>
        <w:t xml:space="preserve"> </w:t>
      </w:r>
      <w:r w:rsidR="00A16B9D">
        <w:rPr>
          <w:rFonts w:ascii="Times New Roman" w:hAnsi="Times New Roman" w:cs="Times New Roman"/>
          <w:sz w:val="24"/>
          <w:szCs w:val="24"/>
        </w:rPr>
        <w:t>h</w:t>
      </w:r>
      <w:r w:rsidR="00A747EE" w:rsidRPr="00623B15">
        <w:rPr>
          <w:rFonts w:ascii="Times New Roman" w:hAnsi="Times New Roman" w:cs="Times New Roman"/>
          <w:sz w:val="24"/>
          <w:szCs w:val="24"/>
        </w:rPr>
        <w:t xml:space="preserve">igh degrees of extraction and consumption negatively impact the well-being of the environment </w:t>
      </w:r>
      <w:r w:rsidR="00A00D90" w:rsidRPr="00623B15">
        <w:rPr>
          <w:rFonts w:ascii="Times New Roman" w:hAnsi="Times New Roman" w:cs="Times New Roman"/>
          <w:sz w:val="24"/>
          <w:szCs w:val="24"/>
        </w:rPr>
        <w:fldChar w:fldCharType="begin">
          <w:fldData xml:space="preserve">PEVuZE5vdGU+PENpdGU+PEF1dGhvcj5Gb3N0ZXI8L0F1dGhvcj48WWVhcj4yMDAwPC9ZZWFyPjxS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</w:fldData>
        </w:fldChar>
      </w:r>
      <w:r w:rsidR="00805641">
        <w:rPr>
          <w:rFonts w:ascii="Times New Roman" w:hAnsi="Times New Roman" w:cs="Times New Roman"/>
          <w:sz w:val="24"/>
          <w:szCs w:val="24"/>
        </w:rPr>
        <w:instrText xml:space="preserve"> ADDIN EN.CITE </w:instrText>
      </w:r>
      <w:r w:rsidR="00805641">
        <w:rPr>
          <w:rFonts w:ascii="Times New Roman" w:hAnsi="Times New Roman" w:cs="Times New Roman"/>
          <w:sz w:val="24"/>
          <w:szCs w:val="24"/>
        </w:rPr>
        <w:fldChar w:fldCharType="begin">
          <w:fldData xml:space="preserve">PEVuZE5vdGU+PENpdGU+PEF1dGhvcj5Gb3N0ZXI8L0F1dGhvcj48WWVhcj4yMDAwPC9ZZWFyPjxS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</w:fldData>
        </w:fldChar>
      </w:r>
      <w:r w:rsidR="00805641">
        <w:rPr>
          <w:rFonts w:ascii="Times New Roman" w:hAnsi="Times New Roman" w:cs="Times New Roman"/>
          <w:sz w:val="24"/>
          <w:szCs w:val="24"/>
        </w:rPr>
        <w:instrText xml:space="preserve"> ADDIN EN.CITE.DATA </w:instrText>
      </w:r>
      <w:r w:rsidR="00805641">
        <w:rPr>
          <w:rFonts w:ascii="Times New Roman" w:hAnsi="Times New Roman" w:cs="Times New Roman"/>
          <w:sz w:val="24"/>
          <w:szCs w:val="24"/>
        </w:rPr>
      </w:r>
      <w:r w:rsidR="00805641">
        <w:rPr>
          <w:rFonts w:ascii="Times New Roman" w:hAnsi="Times New Roman" w:cs="Times New Roman"/>
          <w:sz w:val="24"/>
          <w:szCs w:val="24"/>
        </w:rPr>
        <w:fldChar w:fldCharType="end"/>
      </w:r>
      <w:r w:rsidR="00A00D90" w:rsidRPr="00623B15">
        <w:rPr>
          <w:rFonts w:ascii="Times New Roman" w:hAnsi="Times New Roman" w:cs="Times New Roman"/>
          <w:sz w:val="24"/>
          <w:szCs w:val="24"/>
        </w:rPr>
      </w:r>
      <w:r w:rsidR="00A00D90" w:rsidRPr="00623B15">
        <w:rPr>
          <w:rFonts w:ascii="Times New Roman" w:hAnsi="Times New Roman" w:cs="Times New Roman"/>
          <w:sz w:val="24"/>
          <w:szCs w:val="24"/>
        </w:rPr>
        <w:fldChar w:fldCharType="separate"/>
      </w:r>
      <w:r w:rsidR="006E7839">
        <w:rPr>
          <w:rFonts w:ascii="Times New Roman" w:hAnsi="Times New Roman" w:cs="Times New Roman"/>
          <w:noProof/>
          <w:sz w:val="24"/>
          <w:szCs w:val="24"/>
        </w:rPr>
        <w:t>(Foster 2000, Kovel 2007, Malm 2018, Wright and Nyberg 2016)</w:t>
      </w:r>
      <w:r w:rsidR="00A00D90" w:rsidRPr="00623B15">
        <w:rPr>
          <w:rFonts w:ascii="Times New Roman" w:hAnsi="Times New Roman" w:cs="Times New Roman"/>
          <w:sz w:val="24"/>
          <w:szCs w:val="24"/>
        </w:rPr>
        <w:fldChar w:fldCharType="end"/>
      </w:r>
      <w:r w:rsidR="00A747EE" w:rsidRPr="00623B15">
        <w:rPr>
          <w:rFonts w:ascii="Times New Roman" w:hAnsi="Times New Roman" w:cs="Times New Roman"/>
          <w:sz w:val="24"/>
          <w:szCs w:val="24"/>
        </w:rPr>
        <w:t>.</w:t>
      </w:r>
      <w:r w:rsidR="00631FD9" w:rsidRPr="00623B15">
        <w:rPr>
          <w:rFonts w:ascii="Times New Roman" w:hAnsi="Times New Roman" w:cs="Times New Roman"/>
          <w:sz w:val="24"/>
          <w:szCs w:val="24"/>
        </w:rPr>
        <w:t xml:space="preserve"> </w:t>
      </w:r>
      <w:r w:rsidR="0031485E">
        <w:rPr>
          <w:rFonts w:ascii="Times New Roman" w:hAnsi="Times New Roman" w:cs="Times New Roman"/>
          <w:sz w:val="24"/>
          <w:szCs w:val="24"/>
        </w:rPr>
        <w:t xml:space="preserve">Despite this issue, the burden of proof is typically placed on the victims of such environmental damage, rather than the corporations that cause it </w:t>
      </w:r>
      <w:r w:rsidR="0031485E">
        <w:rPr>
          <w:rFonts w:ascii="Times New Roman" w:hAnsi="Times New Roman" w:cs="Times New Roman"/>
          <w:sz w:val="24"/>
          <w:szCs w:val="24"/>
        </w:rPr>
        <w:fldChar w:fldCharType="begin"/>
      </w:r>
      <w:r w:rsidR="0031485E">
        <w:rPr>
          <w:rFonts w:ascii="Times New Roman" w:hAnsi="Times New Roman" w:cs="Times New Roman"/>
          <w:sz w:val="24"/>
          <w:szCs w:val="24"/>
        </w:rPr>
        <w:instrText xml:space="preserve"> ADDIN EN.CITE &lt;EndNote&gt;&lt;Cite&gt;&lt;Author&gt;Burns&lt;/Author&gt;&lt;Year&gt;2009&lt;/Year&gt;&lt;RecNum&gt;205&lt;/RecNum&gt;&lt;DisplayText&gt;(Burns 2009)&lt;/DisplayText&gt;&lt;record&gt;&lt;rec-number&gt;205&lt;/rec-number&gt;&lt;foreign-keys&gt;&lt;key app="EN" db-id="pv9wptxr4swev8e0zarxsa9ss0awdvt5w90f" timestamp="1537830917"&gt;205&lt;/key&gt;&lt;/foreign-keys&gt;&lt;ref-type name="Book Section"&gt;5&lt;/ref-type&gt;&lt;contributors&gt;&lt;authors&gt;&lt;author&gt;Burns, Thomas&lt;/author&gt;&lt;/authors&gt;&lt;/contributors&gt;&lt;titles&gt;&lt;title&gt;Culture and the Natural Environment&lt;/title&gt;&lt;secondary-title&gt;Current Trends in Human Ecology&lt;/secondary-title&gt;&lt;/titles&gt;&lt;pages&gt;56-72&lt;/pages&gt;&lt;dates&gt;&lt;year&gt;2009&lt;/year&gt;&lt;/dates&gt;&lt;pub-location&gt;Newcastle upon Tyne, U.K.&lt;/pub-location&gt;&lt;publisher&gt;Cambridge Scholars Press&lt;/publisher&gt;&lt;urls&gt;&lt;/urls&gt;&lt;/record&gt;&lt;/Cite&gt;&lt;/EndNote&gt;</w:instrText>
      </w:r>
      <w:r w:rsidR="0031485E">
        <w:rPr>
          <w:rFonts w:ascii="Times New Roman" w:hAnsi="Times New Roman" w:cs="Times New Roman"/>
          <w:sz w:val="24"/>
          <w:szCs w:val="24"/>
        </w:rPr>
        <w:fldChar w:fldCharType="separate"/>
      </w:r>
      <w:r w:rsidR="0031485E">
        <w:rPr>
          <w:rFonts w:ascii="Times New Roman" w:hAnsi="Times New Roman" w:cs="Times New Roman"/>
          <w:noProof/>
          <w:sz w:val="24"/>
          <w:szCs w:val="24"/>
        </w:rPr>
        <w:t>(Burns 2009)</w:t>
      </w:r>
      <w:r w:rsidR="0031485E">
        <w:rPr>
          <w:rFonts w:ascii="Times New Roman" w:hAnsi="Times New Roman" w:cs="Times New Roman"/>
          <w:sz w:val="24"/>
          <w:szCs w:val="24"/>
        </w:rPr>
        <w:fldChar w:fldCharType="end"/>
      </w:r>
      <w:r w:rsidR="0031485E">
        <w:rPr>
          <w:rFonts w:ascii="Times New Roman" w:hAnsi="Times New Roman" w:cs="Times New Roman"/>
          <w:sz w:val="24"/>
          <w:szCs w:val="24"/>
        </w:rPr>
        <w:t xml:space="preserve">. </w:t>
      </w:r>
      <w:r w:rsidR="00067BB9" w:rsidRPr="00623B15">
        <w:rPr>
          <w:rFonts w:ascii="Times New Roman" w:hAnsi="Times New Roman" w:cs="Times New Roman"/>
          <w:sz w:val="24"/>
          <w:szCs w:val="24"/>
        </w:rPr>
        <w:t>Capitalism also encourages</w:t>
      </w:r>
      <w:r w:rsidR="00E9602C" w:rsidRPr="00623B15">
        <w:rPr>
          <w:rFonts w:ascii="Times New Roman" w:hAnsi="Times New Roman" w:cs="Times New Roman"/>
          <w:sz w:val="24"/>
          <w:szCs w:val="24"/>
        </w:rPr>
        <w:t xml:space="preserve"> particular</w:t>
      </w:r>
      <w:r w:rsidR="00067BB9" w:rsidRPr="00623B15">
        <w:rPr>
          <w:rFonts w:ascii="Times New Roman" w:hAnsi="Times New Roman" w:cs="Times New Roman"/>
          <w:sz w:val="24"/>
          <w:szCs w:val="24"/>
        </w:rPr>
        <w:t xml:space="preserve"> economic mechanisms, such as race-to-the-bottom dynamics </w:t>
      </w:r>
      <w:r w:rsidR="00067BB9" w:rsidRPr="00623B15">
        <w:rPr>
          <w:rFonts w:ascii="Times New Roman" w:hAnsi="Times New Roman" w:cs="Times New Roman"/>
          <w:sz w:val="24"/>
          <w:szCs w:val="24"/>
        </w:rPr>
        <w:fldChar w:fldCharType="begin"/>
      </w:r>
      <w:r w:rsidR="00067BB9" w:rsidRPr="00623B15">
        <w:rPr>
          <w:rFonts w:ascii="Times New Roman" w:hAnsi="Times New Roman" w:cs="Times New Roman"/>
          <w:sz w:val="24"/>
          <w:szCs w:val="24"/>
        </w:rPr>
        <w:instrText xml:space="preserve"> ADDIN EN.CITE &lt;EndNote&gt;&lt;Cite&gt;&lt;Author&gt;Konisky&lt;/Author&gt;&lt;Year&gt;2007&lt;/Year&gt;&lt;RecNum&gt;627&lt;/RecNum&gt;&lt;DisplayText&gt;(Konisky 2007)&lt;/DisplayText&gt;&lt;record&gt;&lt;rec-number&gt;627&lt;/rec-number&gt;&lt;foreign-keys&gt;&lt;key app="EN" db-id="pv9wptxr4swev8e0zarxsa9ss0awdvt5w90f" timestamp="1604939708"&gt;627&lt;/key&gt;&lt;/foreign-keys&gt;&lt;ref-type name="Journal Article"&gt;17&lt;/ref-type&gt;&lt;contributors&gt;&lt;authors&gt;&lt;author&gt;Konisky, David M.&lt;/author&gt;&lt;/authors&gt;&lt;/contributors&gt;&lt;titles&gt;&lt;title&gt;Regulator Attitudes and the Environmental Race to the Bottom Argument&lt;/title&gt;&lt;secondary-title&gt;Journal of Public Administration Research and Theory&lt;/secondary-title&gt;&lt;/titles&gt;&lt;periodical&gt;&lt;full-title&gt;Journal of Public Administration Research and Theory&lt;/full-title&gt;&lt;/periodical&gt;&lt;pages&gt;321-344&lt;/pages&gt;&lt;volume&gt;18&lt;/volume&gt;&lt;number&gt;2&lt;/number&gt;&lt;dates&gt;&lt;year&gt;2007&lt;/year&gt;&lt;/dates&gt;&lt;isbn&gt;1053-1858&lt;/isbn&gt;&lt;urls&gt;&lt;related-urls&gt;&lt;url&gt;https://doi.org/10.1093/jopart/mum018&lt;/url&gt;&lt;/related-urls&gt;&lt;/urls&gt;&lt;electronic-resource-num&gt;10.1093/jopart/mum018&lt;/electronic-resource-num&gt;&lt;access-date&gt;11/9/2020&lt;/access-date&gt;&lt;/record&gt;&lt;/Cite&gt;&lt;/EndNote&gt;</w:instrText>
      </w:r>
      <w:r w:rsidR="00067BB9" w:rsidRPr="00623B15">
        <w:rPr>
          <w:rFonts w:ascii="Times New Roman" w:hAnsi="Times New Roman" w:cs="Times New Roman"/>
          <w:sz w:val="24"/>
          <w:szCs w:val="24"/>
        </w:rPr>
        <w:fldChar w:fldCharType="separate"/>
      </w:r>
      <w:r w:rsidR="00067BB9" w:rsidRPr="00623B15">
        <w:rPr>
          <w:rFonts w:ascii="Times New Roman" w:hAnsi="Times New Roman" w:cs="Times New Roman"/>
          <w:noProof/>
          <w:sz w:val="24"/>
          <w:szCs w:val="24"/>
        </w:rPr>
        <w:t>(Konisky 2007)</w:t>
      </w:r>
      <w:r w:rsidR="00067BB9" w:rsidRPr="00623B15">
        <w:rPr>
          <w:rFonts w:ascii="Times New Roman" w:hAnsi="Times New Roman" w:cs="Times New Roman"/>
          <w:sz w:val="24"/>
          <w:szCs w:val="24"/>
        </w:rPr>
        <w:fldChar w:fldCharType="end"/>
      </w:r>
      <w:r w:rsidR="0023275E" w:rsidRPr="00623B15">
        <w:rPr>
          <w:rFonts w:ascii="Times New Roman" w:hAnsi="Times New Roman" w:cs="Times New Roman"/>
          <w:sz w:val="24"/>
          <w:szCs w:val="24"/>
        </w:rPr>
        <w:t xml:space="preserve"> and</w:t>
      </w:r>
      <w:r w:rsidR="00E9602C" w:rsidRPr="00623B15">
        <w:rPr>
          <w:rFonts w:ascii="Times New Roman" w:hAnsi="Times New Roman" w:cs="Times New Roman"/>
          <w:sz w:val="24"/>
          <w:szCs w:val="24"/>
        </w:rPr>
        <w:t xml:space="preserve"> resource capture </w:t>
      </w:r>
      <w:r w:rsidR="00E9602C" w:rsidRPr="00623B15">
        <w:rPr>
          <w:rFonts w:ascii="Times New Roman" w:hAnsi="Times New Roman" w:cs="Times New Roman"/>
          <w:sz w:val="24"/>
          <w:szCs w:val="24"/>
        </w:rPr>
        <w:fldChar w:fldCharType="begin"/>
      </w:r>
      <w:r w:rsidR="00E9602C" w:rsidRPr="00623B15">
        <w:rPr>
          <w:rFonts w:ascii="Times New Roman" w:hAnsi="Times New Roman" w:cs="Times New Roman"/>
          <w:sz w:val="24"/>
          <w:szCs w:val="24"/>
        </w:rPr>
        <w:instrText xml:space="preserve"> ADDIN EN.CITE &lt;EndNote&gt;&lt;Cite&gt;&lt;Author&gt;Homer-Dixon&lt;/Author&gt;&lt;Year&gt;1994&lt;/Year&gt;&lt;RecNum&gt;628&lt;/RecNum&gt;&lt;DisplayText&gt;(Homer-Dixon 1994)&lt;/DisplayText&gt;&lt;record&gt;&lt;rec-number&gt;628&lt;/rec-number&gt;&lt;foreign-keys&gt;&lt;key app="EN" db-id="pv9wptxr4swev8e0zarxsa9ss0awdvt5w90f" timestamp="1604942552"&gt;628&lt;/key&gt;&lt;/foreign-keys&gt;&lt;ref-type name="Journal Article"&gt;17&lt;/ref-type&gt;&lt;contributors&gt;&lt;authors&gt;&lt;author&gt;Homer-Dixon, Thomas F.&lt;/author&gt;&lt;/authors&gt;&lt;/contributors&gt;&lt;titles&gt;&lt;title&gt;Environmental Scarcities and Violent Conflict: Evidence from Cases&lt;/title&gt;&lt;secondary-title&gt;International Security&lt;/secondary-title&gt;&lt;/titles&gt;&lt;periodical&gt;&lt;full-title&gt;International Security&lt;/full-title&gt;&lt;/periodical&gt;&lt;pages&gt;5-40&lt;/pages&gt;&lt;volume&gt;19&lt;/volume&gt;&lt;number&gt;1&lt;/number&gt;&lt;dates&gt;&lt;year&gt;1994&lt;/year&gt;&lt;/dates&gt;&lt;publisher&gt;The MIT Press&lt;/publisher&gt;&lt;isbn&gt;01622889, 15314804&lt;/isbn&gt;&lt;urls&gt;&lt;related-urls&gt;&lt;url&gt;http://www.jstor.org.ezproxy.lib.ou.edu/stable/2539147&lt;/url&gt;&lt;/related-urls&gt;&lt;/urls&gt;&lt;custom1&gt;Full publication date: Summer, 1994&lt;/custom1&gt;&lt;electronic-resource-num&gt;10.2307/2539147&lt;/electronic-resource-num&gt;&lt;remote-database-name&gt;JSTOR&lt;/remote-database-name&gt;&lt;access-date&gt;2020/11/09/&lt;/access-date&gt;&lt;/record&gt;&lt;/Cite&gt;&lt;/EndNote&gt;</w:instrText>
      </w:r>
      <w:r w:rsidR="00E9602C" w:rsidRPr="00623B15">
        <w:rPr>
          <w:rFonts w:ascii="Times New Roman" w:hAnsi="Times New Roman" w:cs="Times New Roman"/>
          <w:sz w:val="24"/>
          <w:szCs w:val="24"/>
        </w:rPr>
        <w:fldChar w:fldCharType="separate"/>
      </w:r>
      <w:r w:rsidR="00E9602C" w:rsidRPr="00623B15">
        <w:rPr>
          <w:rFonts w:ascii="Times New Roman" w:hAnsi="Times New Roman" w:cs="Times New Roman"/>
          <w:noProof/>
          <w:sz w:val="24"/>
          <w:szCs w:val="24"/>
        </w:rPr>
        <w:t>(Homer-Dixon 1994)</w:t>
      </w:r>
      <w:r w:rsidR="00E9602C" w:rsidRPr="00623B15">
        <w:rPr>
          <w:rFonts w:ascii="Times New Roman" w:hAnsi="Times New Roman" w:cs="Times New Roman"/>
          <w:sz w:val="24"/>
          <w:szCs w:val="24"/>
        </w:rPr>
        <w:fldChar w:fldCharType="end"/>
      </w:r>
      <w:r w:rsidR="00E9602C" w:rsidRPr="00623B15">
        <w:rPr>
          <w:rFonts w:ascii="Times New Roman" w:hAnsi="Times New Roman" w:cs="Times New Roman"/>
          <w:sz w:val="24"/>
          <w:szCs w:val="24"/>
        </w:rPr>
        <w:t>,</w:t>
      </w:r>
      <w:r w:rsidR="00067BB9" w:rsidRPr="00623B15">
        <w:rPr>
          <w:rFonts w:ascii="Times New Roman" w:hAnsi="Times New Roman" w:cs="Times New Roman"/>
          <w:sz w:val="24"/>
          <w:szCs w:val="24"/>
        </w:rPr>
        <w:t xml:space="preserve"> that further incentiv</w:t>
      </w:r>
      <w:r w:rsidR="00683205">
        <w:rPr>
          <w:rFonts w:ascii="Times New Roman" w:hAnsi="Times New Roman" w:cs="Times New Roman"/>
          <w:sz w:val="24"/>
          <w:szCs w:val="24"/>
        </w:rPr>
        <w:t>ize</w:t>
      </w:r>
      <w:r w:rsidR="00067BB9" w:rsidRPr="00623B15">
        <w:rPr>
          <w:rFonts w:ascii="Times New Roman" w:hAnsi="Times New Roman" w:cs="Times New Roman"/>
          <w:sz w:val="24"/>
          <w:szCs w:val="24"/>
        </w:rPr>
        <w:t xml:space="preserve"> environmental damage.</w:t>
      </w:r>
    </w:p>
    <w:p w14:paraId="3DEEEB70" w14:textId="01D1161A" w:rsidR="000F2D83" w:rsidRPr="00623B15" w:rsidRDefault="00344E03" w:rsidP="008C712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C</w:t>
      </w:r>
      <w:r w:rsidR="001260AA" w:rsidRPr="00623B15">
        <w:rPr>
          <w:rFonts w:ascii="Times New Roman" w:hAnsi="Times New Roman" w:cs="Times New Roman"/>
          <w:sz w:val="24"/>
          <w:szCs w:val="24"/>
        </w:rPr>
        <w:t>orporate interests have used propaganda to influence the dispositions of Americans on issue</w:t>
      </w:r>
      <w:r w:rsidR="001A65F5">
        <w:rPr>
          <w:rFonts w:ascii="Times New Roman" w:hAnsi="Times New Roman" w:cs="Times New Roman"/>
          <w:sz w:val="24"/>
          <w:szCs w:val="24"/>
        </w:rPr>
        <w:t>s</w:t>
      </w:r>
      <w:r w:rsidR="001260AA" w:rsidRPr="00623B15">
        <w:rPr>
          <w:rFonts w:ascii="Times New Roman" w:hAnsi="Times New Roman" w:cs="Times New Roman"/>
          <w:sz w:val="24"/>
          <w:szCs w:val="24"/>
        </w:rPr>
        <w:t xml:space="preserve"> of the environment for many years</w:t>
      </w:r>
      <w:r w:rsidR="0024689C" w:rsidRPr="00623B15">
        <w:rPr>
          <w:rFonts w:ascii="Times New Roman" w:hAnsi="Times New Roman" w:cs="Times New Roman"/>
          <w:sz w:val="24"/>
          <w:szCs w:val="24"/>
        </w:rPr>
        <w:t xml:space="preserve"> </w:t>
      </w:r>
      <w:r w:rsidR="0024689C" w:rsidRPr="00623B15">
        <w:rPr>
          <w:rFonts w:ascii="Times New Roman" w:hAnsi="Times New Roman" w:cs="Times New Roman"/>
          <w:sz w:val="24"/>
          <w:szCs w:val="24"/>
        </w:rPr>
        <w:fldChar w:fldCharType="begin">
          <w:fldData xml:space="preserve">PEVuZE5vdGU+PENpdGU+PEF1dGhvcj5DYXJleTwvQXV0aG9yPjxZZWFyPjE5OTc8L1llYXI+PFJl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</w:fldData>
        </w:fldChar>
      </w:r>
      <w:r w:rsidR="00661656">
        <w:rPr>
          <w:rFonts w:ascii="Times New Roman" w:hAnsi="Times New Roman" w:cs="Times New Roman"/>
          <w:sz w:val="24"/>
          <w:szCs w:val="24"/>
        </w:rPr>
        <w:instrText xml:space="preserve"> ADDIN EN.CITE </w:instrText>
      </w:r>
      <w:r w:rsidR="00661656">
        <w:rPr>
          <w:rFonts w:ascii="Times New Roman" w:hAnsi="Times New Roman" w:cs="Times New Roman"/>
          <w:sz w:val="24"/>
          <w:szCs w:val="24"/>
        </w:rPr>
        <w:fldChar w:fldCharType="begin">
          <w:fldData xml:space="preserve">PEVuZE5vdGU+PENpdGU+PEF1dGhvcj5DYXJleTwvQXV0aG9yPjxZZWFyPjE5OTc8L1llYXI+PFJl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</w:fldData>
        </w:fldChar>
      </w:r>
      <w:r w:rsidR="00661656">
        <w:rPr>
          <w:rFonts w:ascii="Times New Roman" w:hAnsi="Times New Roman" w:cs="Times New Roman"/>
          <w:sz w:val="24"/>
          <w:szCs w:val="24"/>
        </w:rPr>
        <w:instrText xml:space="preserve"> ADDIN EN.CITE.DATA </w:instrText>
      </w:r>
      <w:r w:rsidR="00661656">
        <w:rPr>
          <w:rFonts w:ascii="Times New Roman" w:hAnsi="Times New Roman" w:cs="Times New Roman"/>
          <w:sz w:val="24"/>
          <w:szCs w:val="24"/>
        </w:rPr>
      </w:r>
      <w:r w:rsidR="00661656">
        <w:rPr>
          <w:rFonts w:ascii="Times New Roman" w:hAnsi="Times New Roman" w:cs="Times New Roman"/>
          <w:sz w:val="24"/>
          <w:szCs w:val="24"/>
        </w:rPr>
        <w:fldChar w:fldCharType="end"/>
      </w:r>
      <w:r w:rsidR="0024689C" w:rsidRPr="00623B15">
        <w:rPr>
          <w:rFonts w:ascii="Times New Roman" w:hAnsi="Times New Roman" w:cs="Times New Roman"/>
          <w:sz w:val="24"/>
          <w:szCs w:val="24"/>
        </w:rPr>
      </w:r>
      <w:r w:rsidR="0024689C" w:rsidRPr="00623B15">
        <w:rPr>
          <w:rFonts w:ascii="Times New Roman" w:hAnsi="Times New Roman" w:cs="Times New Roman"/>
          <w:sz w:val="24"/>
          <w:szCs w:val="24"/>
        </w:rPr>
        <w:fldChar w:fldCharType="separate"/>
      </w:r>
      <w:r w:rsidR="00661656">
        <w:rPr>
          <w:rFonts w:ascii="Times New Roman" w:hAnsi="Times New Roman" w:cs="Times New Roman"/>
          <w:noProof/>
          <w:sz w:val="24"/>
          <w:szCs w:val="24"/>
        </w:rPr>
        <w:t>(Beder 1998, Carey 1997, David 2003, Hall 2015, Sale and Foner 2001)</w:t>
      </w:r>
      <w:r w:rsidR="0024689C" w:rsidRPr="00623B15">
        <w:rPr>
          <w:rFonts w:ascii="Times New Roman" w:hAnsi="Times New Roman" w:cs="Times New Roman"/>
          <w:sz w:val="24"/>
          <w:szCs w:val="24"/>
        </w:rPr>
        <w:fldChar w:fldCharType="end"/>
      </w:r>
      <w:r w:rsidR="001260AA" w:rsidRPr="00623B15">
        <w:rPr>
          <w:rFonts w:ascii="Times New Roman" w:hAnsi="Times New Roman" w:cs="Times New Roman"/>
          <w:sz w:val="24"/>
          <w:szCs w:val="24"/>
        </w:rPr>
        <w:t>. This strategy has been incredibly effective at shaping the way many Americans perceive environmental issues</w:t>
      </w:r>
      <w:r w:rsidR="0024689C" w:rsidRPr="00623B15">
        <w:rPr>
          <w:rFonts w:ascii="Times New Roman" w:hAnsi="Times New Roman" w:cs="Times New Roman"/>
          <w:sz w:val="24"/>
          <w:szCs w:val="24"/>
        </w:rPr>
        <w:t xml:space="preserve"> </w:t>
      </w:r>
      <w:r w:rsidR="0024689C" w:rsidRPr="00623B15">
        <w:rPr>
          <w:rFonts w:ascii="Times New Roman" w:hAnsi="Times New Roman" w:cs="Times New Roman"/>
          <w:sz w:val="24"/>
          <w:szCs w:val="24"/>
        </w:rPr>
        <w:fldChar w:fldCharType="begin">
          <w:fldData xml:space="preserve">PEVuZE5vdGU+PENpdGU+PEF1dGhvcj5CZWRlcjwvQXV0aG9yPjxZZWFyPjE5OTg8L1llYXI+PFJl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</w:fldData>
        </w:fldChar>
      </w:r>
      <w:r w:rsidR="003B714B" w:rsidRPr="00623B15">
        <w:rPr>
          <w:rFonts w:ascii="Times New Roman" w:hAnsi="Times New Roman" w:cs="Times New Roman"/>
          <w:sz w:val="24"/>
          <w:szCs w:val="24"/>
        </w:rPr>
        <w:instrText xml:space="preserve"> ADDIN EN.CITE </w:instrText>
      </w:r>
      <w:r w:rsidR="003B714B" w:rsidRPr="00623B15">
        <w:rPr>
          <w:rFonts w:ascii="Times New Roman" w:hAnsi="Times New Roman" w:cs="Times New Roman"/>
          <w:sz w:val="24"/>
          <w:szCs w:val="24"/>
        </w:rPr>
        <w:fldChar w:fldCharType="begin">
          <w:fldData xml:space="preserve">PEVuZE5vdGU+PENpdGU+PEF1dGhvcj5CZWRlcjwvQXV0aG9yPjxZZWFyPjE5OTg8L1llYXI+PFJl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</w:fldData>
        </w:fldChar>
      </w:r>
      <w:r w:rsidR="003B714B" w:rsidRPr="00623B15">
        <w:rPr>
          <w:rFonts w:ascii="Times New Roman" w:hAnsi="Times New Roman" w:cs="Times New Roman"/>
          <w:sz w:val="24"/>
          <w:szCs w:val="24"/>
        </w:rPr>
        <w:instrText xml:space="preserve"> ADDIN EN.CITE.DATA </w:instrText>
      </w:r>
      <w:r w:rsidR="003B714B" w:rsidRPr="00623B15">
        <w:rPr>
          <w:rFonts w:ascii="Times New Roman" w:hAnsi="Times New Roman" w:cs="Times New Roman"/>
          <w:sz w:val="24"/>
          <w:szCs w:val="24"/>
        </w:rPr>
      </w:r>
      <w:r w:rsidR="003B714B" w:rsidRPr="00623B15">
        <w:rPr>
          <w:rFonts w:ascii="Times New Roman" w:hAnsi="Times New Roman" w:cs="Times New Roman"/>
          <w:sz w:val="24"/>
          <w:szCs w:val="24"/>
        </w:rPr>
        <w:fldChar w:fldCharType="end"/>
      </w:r>
      <w:r w:rsidR="0024689C" w:rsidRPr="00623B15">
        <w:rPr>
          <w:rFonts w:ascii="Times New Roman" w:hAnsi="Times New Roman" w:cs="Times New Roman"/>
          <w:sz w:val="24"/>
          <w:szCs w:val="24"/>
        </w:rPr>
      </w:r>
      <w:r w:rsidR="0024689C" w:rsidRPr="00623B15">
        <w:rPr>
          <w:rFonts w:ascii="Times New Roman" w:hAnsi="Times New Roman" w:cs="Times New Roman"/>
          <w:sz w:val="24"/>
          <w:szCs w:val="24"/>
        </w:rPr>
        <w:fldChar w:fldCharType="separate"/>
      </w:r>
      <w:r w:rsidR="003B714B" w:rsidRPr="00623B15">
        <w:rPr>
          <w:rFonts w:ascii="Times New Roman" w:hAnsi="Times New Roman" w:cs="Times New Roman"/>
          <w:noProof/>
          <w:sz w:val="24"/>
          <w:szCs w:val="24"/>
        </w:rPr>
        <w:t>(Beder 1998, Chomsky 1995, Good 2008)</w:t>
      </w:r>
      <w:r w:rsidR="0024689C" w:rsidRPr="00623B15">
        <w:rPr>
          <w:rFonts w:ascii="Times New Roman" w:hAnsi="Times New Roman" w:cs="Times New Roman"/>
          <w:sz w:val="24"/>
          <w:szCs w:val="24"/>
        </w:rPr>
        <w:fldChar w:fldCharType="end"/>
      </w:r>
      <w:r w:rsidR="001260AA" w:rsidRPr="00623B15">
        <w:rPr>
          <w:rFonts w:ascii="Times New Roman" w:hAnsi="Times New Roman" w:cs="Times New Roman"/>
          <w:sz w:val="24"/>
          <w:szCs w:val="24"/>
        </w:rPr>
        <w:t xml:space="preserve">. </w:t>
      </w:r>
      <w:r w:rsidR="0024689C" w:rsidRPr="00623B15">
        <w:rPr>
          <w:rFonts w:ascii="Times New Roman" w:hAnsi="Times New Roman" w:cs="Times New Roman"/>
          <w:sz w:val="24"/>
          <w:szCs w:val="24"/>
        </w:rPr>
        <w:t>This creates a significant portion of the populous that</w:t>
      </w:r>
      <w:r w:rsidR="0014484C" w:rsidRPr="00623B15">
        <w:rPr>
          <w:rFonts w:ascii="Times New Roman" w:hAnsi="Times New Roman" w:cs="Times New Roman"/>
          <w:sz w:val="24"/>
          <w:szCs w:val="24"/>
        </w:rPr>
        <w:t>, attitudinally speaking, sides with the</w:t>
      </w:r>
      <w:r w:rsidR="008C0A7F" w:rsidRPr="00623B15">
        <w:rPr>
          <w:rFonts w:ascii="Times New Roman" w:hAnsi="Times New Roman" w:cs="Times New Roman"/>
          <w:sz w:val="24"/>
          <w:szCs w:val="24"/>
        </w:rPr>
        <w:t>se</w:t>
      </w:r>
      <w:r w:rsidR="0014484C" w:rsidRPr="00623B15">
        <w:rPr>
          <w:rFonts w:ascii="Times New Roman" w:hAnsi="Times New Roman" w:cs="Times New Roman"/>
          <w:sz w:val="24"/>
          <w:szCs w:val="24"/>
        </w:rPr>
        <w:t xml:space="preserve"> corporations against the environment</w:t>
      </w:r>
      <w:r w:rsidR="00A473D2" w:rsidRPr="00623B15">
        <w:rPr>
          <w:rFonts w:ascii="Times New Roman" w:hAnsi="Times New Roman" w:cs="Times New Roman"/>
          <w:sz w:val="24"/>
          <w:szCs w:val="24"/>
        </w:rPr>
        <w:t xml:space="preserve"> </w:t>
      </w:r>
      <w:r w:rsidR="00A473D2" w:rsidRPr="00623B15">
        <w:rPr>
          <w:rFonts w:ascii="Times New Roman" w:hAnsi="Times New Roman" w:cs="Times New Roman"/>
          <w:sz w:val="24"/>
          <w:szCs w:val="24"/>
        </w:rPr>
        <w:fldChar w:fldCharType="begin"/>
      </w:r>
      <w:r w:rsidR="00A473D2" w:rsidRPr="00623B15">
        <w:rPr>
          <w:rFonts w:ascii="Times New Roman" w:hAnsi="Times New Roman" w:cs="Times New Roman"/>
          <w:sz w:val="24"/>
          <w:szCs w:val="24"/>
        </w:rPr>
        <w:instrText xml:space="preserve"> ADDIN EN.CITE &lt;EndNote&gt;&lt;Cite&gt;&lt;Author&gt;Kilbourne&lt;/Author&gt;&lt;Year&gt;2002&lt;/Year&gt;&lt;RecNum&gt;516&lt;/RecNum&gt;&lt;DisplayText&gt;(Kilbourne, Beckmann and Thelen 2002)&lt;/DisplayText&gt;&lt;record&gt;&lt;rec-number&gt;516&lt;/rec-number&gt;&lt;foreign-keys&gt;&lt;key app="EN" db-id="pv9wptxr4swev8e0zarxsa9ss0awdvt5w90f" timestamp="1598394049"&gt;516&lt;/key&gt;&lt;/foreign-keys&gt;&lt;ref-type name="Journal Article"&gt;17&lt;/ref-type&gt;&lt;contributors&gt;&lt;authors&gt;&lt;author&gt;Kilbourne, William&lt;/author&gt;&lt;author&gt;Beckmann, Suzanne&lt;/author&gt;&lt;author&gt;Thelen, Eva&lt;/author&gt;&lt;/authors&gt;&lt;/contributors&gt;&lt;titles&gt;&lt;title&gt;The Role of the Dominant Social Paradigm in Environmental Attitudes: A Multinational Examination&lt;/title&gt;&lt;secondary-title&gt;Journal of Business Research&lt;/secondary-title&gt;&lt;/titles&gt;&lt;periodical&gt;&lt;full-title&gt;Journal of Business Research&lt;/full-title&gt;&lt;/periodical&gt;&lt;pages&gt;193-204&lt;/pages&gt;&lt;volume&gt;55&lt;/volume&gt;&lt;dates&gt;&lt;year&gt;2002&lt;/year&gt;&lt;pub-dates&gt;&lt;date&gt;03/01&lt;/date&gt;&lt;/pub-dates&gt;&lt;/dates&gt;&lt;urls&gt;&lt;/urls&gt;&lt;electronic-resource-num&gt;10.1016/S0148-2963(00)00141-7&lt;/electronic-resource-num&gt;&lt;/record&gt;&lt;/Cite&gt;&lt;/EndNote&gt;</w:instrText>
      </w:r>
      <w:r w:rsidR="00A473D2" w:rsidRPr="00623B15">
        <w:rPr>
          <w:rFonts w:ascii="Times New Roman" w:hAnsi="Times New Roman" w:cs="Times New Roman"/>
          <w:sz w:val="24"/>
          <w:szCs w:val="24"/>
        </w:rPr>
        <w:fldChar w:fldCharType="separate"/>
      </w:r>
      <w:r w:rsidR="00A473D2" w:rsidRPr="00623B15">
        <w:rPr>
          <w:rFonts w:ascii="Times New Roman" w:hAnsi="Times New Roman" w:cs="Times New Roman"/>
          <w:noProof/>
          <w:sz w:val="24"/>
          <w:szCs w:val="24"/>
        </w:rPr>
        <w:t>(Kilbourne, Beckmann and Thelen 2002)</w:t>
      </w:r>
      <w:r w:rsidR="00A473D2" w:rsidRPr="00623B15">
        <w:rPr>
          <w:rFonts w:ascii="Times New Roman" w:hAnsi="Times New Roman" w:cs="Times New Roman"/>
          <w:sz w:val="24"/>
          <w:szCs w:val="24"/>
        </w:rPr>
        <w:fldChar w:fldCharType="end"/>
      </w:r>
      <w:r w:rsidR="000E1E78">
        <w:rPr>
          <w:rFonts w:ascii="ZWAdobeF" w:hAnsi="ZWAdobeF" w:cs="ZWAdobeF"/>
          <w:sz w:val="2"/>
          <w:szCs w:val="2"/>
        </w:rPr>
        <w:t>1F</w:t>
      </w:r>
      <w:r w:rsidR="00A473D2" w:rsidRPr="00623B15">
        <w:rPr>
          <w:rStyle w:val="FootnoteReference"/>
          <w:rFonts w:ascii="Times New Roman" w:hAnsi="Times New Roman" w:cs="Times New Roman"/>
          <w:sz w:val="24"/>
          <w:szCs w:val="24"/>
        </w:rPr>
        <w:footnoteReference w:id="2"/>
      </w:r>
      <w:r w:rsidR="0014484C" w:rsidRPr="00623B15">
        <w:rPr>
          <w:rFonts w:ascii="Times New Roman" w:hAnsi="Times New Roman" w:cs="Times New Roman"/>
          <w:sz w:val="24"/>
          <w:szCs w:val="24"/>
        </w:rPr>
        <w:t xml:space="preserve">. This propaganda strategy alone has created a great deal of damage to the well-being of the environment that could have been avoided in its absence </w:t>
      </w:r>
      <w:r w:rsidR="0014484C" w:rsidRPr="00623B15">
        <w:rPr>
          <w:rFonts w:ascii="Times New Roman" w:hAnsi="Times New Roman" w:cs="Times New Roman"/>
          <w:sz w:val="24"/>
          <w:szCs w:val="24"/>
        </w:rPr>
        <w:fldChar w:fldCharType="begin"/>
      </w:r>
      <w:r w:rsidR="0014484C" w:rsidRPr="00623B15">
        <w:rPr>
          <w:rFonts w:ascii="Times New Roman" w:hAnsi="Times New Roman" w:cs="Times New Roman"/>
          <w:sz w:val="24"/>
          <w:szCs w:val="24"/>
        </w:rPr>
        <w:instrText xml:space="preserve"> ADDIN EN.CITE &lt;EndNote&gt;&lt;Cite&gt;&lt;Author&gt;Egilman&lt;/Author&gt;&lt;Year&gt;2005&lt;/Year&gt;&lt;RecNum&gt;210&lt;/RecNum&gt;&lt;DisplayText&gt;(Egilman and Bohme 2005)&lt;/DisplayText&gt;&lt;record&gt;&lt;rec-number&gt;210&lt;/rec-number&gt;&lt;foreign-keys&gt;&lt;key app="EN" db-id="tsz9ve9pr9rf2letzr1vraw8pf5sdwwa2t0p" timestamp="1585495040"&gt;210&lt;/key&gt;&lt;/foreign-keys&gt;&lt;ref-type name="Journal Article"&gt;17&lt;/ref-type&gt;&lt;contributors&gt;&lt;authors&gt;&lt;author&gt;Egilman, David S.&lt;/author&gt;&lt;author&gt;Bohme, Rankin&lt;/author&gt;&lt;/authors&gt;&lt;/contributors&gt;&lt;titles&gt;&lt;title&gt;Over a Barrel: Corporate Corruption of Science and Its Effects on Workers and the Environment&lt;/title&gt;&lt;secondary-title&gt;International Journal of Occupational and Environmental Health&lt;/secondary-title&gt;&lt;/titles&gt;&lt;periodical&gt;&lt;full-title&gt;International Journal of Occupational and Environmental Health&lt;/full-title&gt;&lt;/periodical&gt;&lt;pages&gt;331-337&lt;/pages&gt;&lt;volume&gt;11&lt;/volume&gt;&lt;number&gt;4&lt;/number&gt;&lt;dates&gt;&lt;year&gt;2005&lt;/year&gt;&lt;pub-dates&gt;&lt;date&gt;2005/10/01&lt;/date&gt;&lt;/pub-dates&gt;&lt;/dates&gt;&lt;publisher&gt;Taylor &amp;amp; Francis&lt;/publisher&gt;&lt;isbn&gt;1077-3525&lt;/isbn&gt;&lt;urls&gt;&lt;related-urls&gt;&lt;url&gt;https://doi.org/10.1179/oeh.2005.11.4.331&lt;/url&gt;&lt;/related-urls&gt;&lt;/urls&gt;&lt;electronic-resource-num&gt;10.1179/oeh.2005.11.4.331&lt;/electronic-resource-num&gt;&lt;/record&gt;&lt;/Cite&gt;&lt;/EndNote&gt;</w:instrText>
      </w:r>
      <w:r w:rsidR="0014484C" w:rsidRPr="00623B15">
        <w:rPr>
          <w:rFonts w:ascii="Times New Roman" w:hAnsi="Times New Roman" w:cs="Times New Roman"/>
          <w:sz w:val="24"/>
          <w:szCs w:val="24"/>
        </w:rPr>
        <w:fldChar w:fldCharType="separate"/>
      </w:r>
      <w:r w:rsidR="0014484C" w:rsidRPr="00623B15">
        <w:rPr>
          <w:rFonts w:ascii="Times New Roman" w:hAnsi="Times New Roman" w:cs="Times New Roman"/>
          <w:noProof/>
          <w:sz w:val="24"/>
          <w:szCs w:val="24"/>
        </w:rPr>
        <w:t>(Egilman and Bohme 2005)</w:t>
      </w:r>
      <w:r w:rsidR="0014484C" w:rsidRPr="00623B15">
        <w:rPr>
          <w:rFonts w:ascii="Times New Roman" w:hAnsi="Times New Roman" w:cs="Times New Roman"/>
          <w:sz w:val="24"/>
          <w:szCs w:val="24"/>
        </w:rPr>
        <w:fldChar w:fldCharType="end"/>
      </w:r>
      <w:r w:rsidR="0014484C" w:rsidRPr="00623B15">
        <w:rPr>
          <w:rFonts w:ascii="Times New Roman" w:hAnsi="Times New Roman" w:cs="Times New Roman"/>
          <w:sz w:val="24"/>
          <w:szCs w:val="24"/>
        </w:rPr>
        <w:t xml:space="preserve">. However, cross-sectional research has found, as one would expect, pro-environmental dispositions are significant predictors of support for pro-environmental policies </w:t>
      </w:r>
      <w:r w:rsidR="0014484C" w:rsidRPr="00623B15">
        <w:rPr>
          <w:rFonts w:ascii="Times New Roman" w:hAnsi="Times New Roman" w:cs="Times New Roman"/>
          <w:sz w:val="24"/>
          <w:szCs w:val="24"/>
        </w:rPr>
        <w:fldChar w:fldCharType="begin"/>
      </w:r>
      <w:r w:rsidR="00A2540F" w:rsidRPr="00623B15">
        <w:rPr>
          <w:rFonts w:ascii="Times New Roman" w:hAnsi="Times New Roman" w:cs="Times New Roman"/>
          <w:sz w:val="24"/>
          <w:szCs w:val="24"/>
        </w:rPr>
        <w:instrText xml:space="preserve"> ADDIN EN.CITE &lt;EndNote&gt;&lt;Cite&gt;&lt;Author&gt;Rauwald&lt;/Author&gt;&lt;Year&gt;2002&lt;/Year&gt;&lt;RecNum&gt;518&lt;/RecNum&gt;&lt;DisplayText&gt;(Rauwald and Moore 2002)&lt;/DisplayText&gt;&lt;record&gt;&lt;rec-number&gt;518&lt;/rec-number&gt;&lt;foreign-keys&gt;&lt;key app="EN" db-id="pv9wptxr4swev8e0zarxsa9ss0awdvt5w90f" timestamp="1598399849"&gt;518&lt;/key&gt;&lt;/foreign-keys&gt;&lt;ref-type name="Journal Article"&gt;17&lt;/ref-type&gt;&lt;contributors&gt;&lt;authors&gt;&lt;author&gt;Rauwald, Kimberly S.&lt;/author&gt;&lt;author&gt;Moore, Colleen F.&lt;/author&gt;&lt;/authors&gt;&lt;/contributors&gt;&lt;titles&gt;&lt;title&gt;Environmental Attitudes as Predictors of Policy Support across Three Countries&lt;/title&gt;&lt;secondary-title&gt;Environment and Behavior&lt;/secondary-title&gt;&lt;/titles&gt;&lt;periodical&gt;&lt;full-title&gt;Environment and Behavior&lt;/full-title&gt;&lt;/periodical&gt;&lt;pages&gt;709-739&lt;/pages&gt;&lt;volume&gt;34&lt;/volume&gt;&lt;number&gt;6&lt;/number&gt;&lt;dates&gt;&lt;year&gt;2002&lt;/year&gt;&lt;/dates&gt;&lt;urls&gt;&lt;related-urls&gt;&lt;url&gt;https://journals.sagepub.com/doi/abs/10.1177/001391602237243&lt;/url&gt;&lt;/related-urls&gt;&lt;/urls&gt;&lt;electronic-resource-num&gt;10.1177/001391602237243&lt;/electronic-resource-num&gt;&lt;/record&gt;&lt;/Cite&gt;&lt;/EndNote&gt;</w:instrText>
      </w:r>
      <w:r w:rsidR="0014484C" w:rsidRPr="00623B15">
        <w:rPr>
          <w:rFonts w:ascii="Times New Roman" w:hAnsi="Times New Roman" w:cs="Times New Roman"/>
          <w:sz w:val="24"/>
          <w:szCs w:val="24"/>
        </w:rPr>
        <w:fldChar w:fldCharType="separate"/>
      </w:r>
      <w:r w:rsidR="0014484C" w:rsidRPr="00623B15">
        <w:rPr>
          <w:rFonts w:ascii="Times New Roman" w:hAnsi="Times New Roman" w:cs="Times New Roman"/>
          <w:noProof/>
          <w:sz w:val="24"/>
          <w:szCs w:val="24"/>
        </w:rPr>
        <w:t>(Rauwald and Moore 2002)</w:t>
      </w:r>
      <w:r w:rsidR="0014484C" w:rsidRPr="00623B15">
        <w:rPr>
          <w:rFonts w:ascii="Times New Roman" w:hAnsi="Times New Roman" w:cs="Times New Roman"/>
          <w:sz w:val="24"/>
          <w:szCs w:val="24"/>
        </w:rPr>
        <w:fldChar w:fldCharType="end"/>
      </w:r>
      <w:r w:rsidR="00A747EE" w:rsidRPr="00623B15">
        <w:rPr>
          <w:rFonts w:ascii="Times New Roman" w:hAnsi="Times New Roman" w:cs="Times New Roman"/>
          <w:sz w:val="24"/>
          <w:szCs w:val="24"/>
        </w:rPr>
        <w:t>.</w:t>
      </w:r>
      <w:r w:rsidR="0014484C" w:rsidRPr="00623B15">
        <w:rPr>
          <w:rFonts w:ascii="Times New Roman" w:hAnsi="Times New Roman" w:cs="Times New Roman"/>
          <w:sz w:val="24"/>
          <w:szCs w:val="24"/>
        </w:rPr>
        <w:t xml:space="preserve"> For this reason</w:t>
      </w:r>
      <w:r w:rsidR="00683205">
        <w:rPr>
          <w:rFonts w:ascii="Times New Roman" w:hAnsi="Times New Roman" w:cs="Times New Roman"/>
          <w:sz w:val="24"/>
          <w:szCs w:val="24"/>
        </w:rPr>
        <w:t>, we must</w:t>
      </w:r>
      <w:r w:rsidR="0014484C" w:rsidRPr="00623B15">
        <w:rPr>
          <w:rFonts w:ascii="Times New Roman" w:hAnsi="Times New Roman" w:cs="Times New Roman"/>
          <w:sz w:val="24"/>
          <w:szCs w:val="24"/>
        </w:rPr>
        <w:t xml:space="preserve"> continue to understand and track the trends and patterns in environmental dispositions. </w:t>
      </w:r>
    </w:p>
    <w:p w14:paraId="4A52C8EB" w14:textId="1B104120" w:rsidR="002012E7" w:rsidRDefault="000F2D83" w:rsidP="00F7336B">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This is not to say that all corporations are exclusively motivated by profit-seeking strategies and that the practice</w:t>
      </w:r>
      <w:r w:rsidR="00306257">
        <w:rPr>
          <w:rFonts w:ascii="Times New Roman" w:hAnsi="Times New Roman" w:cs="Times New Roman"/>
          <w:sz w:val="24"/>
          <w:szCs w:val="24"/>
        </w:rPr>
        <w:t xml:space="preserve"> of</w:t>
      </w:r>
      <w:r w:rsidRPr="00623B15">
        <w:rPr>
          <w:rFonts w:ascii="Times New Roman" w:hAnsi="Times New Roman" w:cs="Times New Roman"/>
          <w:sz w:val="24"/>
          <w:szCs w:val="24"/>
        </w:rPr>
        <w:t xml:space="preserve"> environmentally conscious strategies </w:t>
      </w:r>
      <w:r w:rsidR="00683205">
        <w:rPr>
          <w:rFonts w:ascii="Times New Roman" w:hAnsi="Times New Roman" w:cs="Times New Roman"/>
          <w:sz w:val="24"/>
          <w:szCs w:val="24"/>
        </w:rPr>
        <w:t>is</w:t>
      </w:r>
      <w:r w:rsidRPr="00623B15">
        <w:rPr>
          <w:rFonts w:ascii="Times New Roman" w:hAnsi="Times New Roman" w:cs="Times New Roman"/>
          <w:sz w:val="24"/>
          <w:szCs w:val="24"/>
        </w:rPr>
        <w:t xml:space="preserve"> unheard of. For example</w:t>
      </w:r>
      <w:r w:rsidR="00612CD6" w:rsidRPr="00623B15">
        <w:rPr>
          <w:rFonts w:ascii="Times New Roman" w:hAnsi="Times New Roman" w:cs="Times New Roman"/>
          <w:sz w:val="24"/>
          <w:szCs w:val="24"/>
        </w:rPr>
        <w:t>, products created by companies</w:t>
      </w:r>
      <w:r w:rsidR="0032789E" w:rsidRPr="00623B15">
        <w:rPr>
          <w:rFonts w:ascii="Times New Roman" w:hAnsi="Times New Roman" w:cs="Times New Roman"/>
          <w:sz w:val="24"/>
          <w:szCs w:val="24"/>
        </w:rPr>
        <w:t xml:space="preserve"> such as</w:t>
      </w:r>
      <w:r w:rsidR="00612CD6" w:rsidRPr="00623B15">
        <w:rPr>
          <w:rFonts w:ascii="Times New Roman" w:hAnsi="Times New Roman" w:cs="Times New Roman"/>
          <w:sz w:val="24"/>
          <w:szCs w:val="24"/>
        </w:rPr>
        <w:t xml:space="preserve"> LUSH (cosmetics), </w:t>
      </w:r>
      <w:proofErr w:type="spellStart"/>
      <w:r w:rsidR="00612CD6" w:rsidRPr="00623B15">
        <w:rPr>
          <w:rFonts w:ascii="Times New Roman" w:hAnsi="Times New Roman" w:cs="Times New Roman"/>
          <w:sz w:val="24"/>
          <w:szCs w:val="24"/>
        </w:rPr>
        <w:t>Blissmo</w:t>
      </w:r>
      <w:proofErr w:type="spellEnd"/>
      <w:r w:rsidR="00612CD6" w:rsidRPr="00623B15">
        <w:rPr>
          <w:rFonts w:ascii="Times New Roman" w:hAnsi="Times New Roman" w:cs="Times New Roman"/>
          <w:sz w:val="24"/>
          <w:szCs w:val="24"/>
        </w:rPr>
        <w:t xml:space="preserve"> (cleaning </w:t>
      </w:r>
      <w:r w:rsidR="00612CD6" w:rsidRPr="00623B15">
        <w:rPr>
          <w:rFonts w:ascii="Times New Roman" w:hAnsi="Times New Roman" w:cs="Times New Roman"/>
          <w:sz w:val="24"/>
          <w:szCs w:val="24"/>
        </w:rPr>
        <w:lastRenderedPageBreak/>
        <w:t xml:space="preserve">products), and </w:t>
      </w:r>
      <w:proofErr w:type="spellStart"/>
      <w:r w:rsidR="00612CD6" w:rsidRPr="00623B15">
        <w:rPr>
          <w:rFonts w:ascii="Times New Roman" w:hAnsi="Times New Roman" w:cs="Times New Roman"/>
          <w:sz w:val="24"/>
          <w:szCs w:val="24"/>
        </w:rPr>
        <w:t>Rothy’s</w:t>
      </w:r>
      <w:proofErr w:type="spellEnd"/>
      <w:r w:rsidR="00612CD6" w:rsidRPr="00623B15">
        <w:rPr>
          <w:rFonts w:ascii="Times New Roman" w:hAnsi="Times New Roman" w:cs="Times New Roman"/>
          <w:sz w:val="24"/>
          <w:szCs w:val="24"/>
        </w:rPr>
        <w:t xml:space="preserve"> (shoes) all use sustainable practices as a central and prioritized part of th</w:t>
      </w:r>
      <w:r w:rsidR="00306257">
        <w:rPr>
          <w:rFonts w:ascii="Times New Roman" w:hAnsi="Times New Roman" w:cs="Times New Roman"/>
          <w:sz w:val="24"/>
          <w:szCs w:val="24"/>
        </w:rPr>
        <w:t>e</w:t>
      </w:r>
      <w:r w:rsidR="00612CD6" w:rsidRPr="00623B15">
        <w:rPr>
          <w:rFonts w:ascii="Times New Roman" w:hAnsi="Times New Roman" w:cs="Times New Roman"/>
          <w:sz w:val="24"/>
          <w:szCs w:val="24"/>
        </w:rPr>
        <w:t xml:space="preserve"> way they do business</w:t>
      </w:r>
      <w:r w:rsidRPr="00623B15">
        <w:rPr>
          <w:rFonts w:ascii="Times New Roman" w:hAnsi="Times New Roman" w:cs="Times New Roman"/>
          <w:sz w:val="24"/>
          <w:szCs w:val="24"/>
        </w:rPr>
        <w:t xml:space="preserve"> </w:t>
      </w:r>
      <w:r w:rsidR="00B53CC8" w:rsidRPr="00623B15">
        <w:rPr>
          <w:rFonts w:ascii="Times New Roman" w:hAnsi="Times New Roman" w:cs="Times New Roman"/>
          <w:sz w:val="24"/>
          <w:szCs w:val="24"/>
        </w:rPr>
        <w:fldChar w:fldCharType="begin"/>
      </w:r>
      <w:r w:rsidR="00A16B9D">
        <w:rPr>
          <w:rFonts w:ascii="Times New Roman" w:hAnsi="Times New Roman" w:cs="Times New Roman"/>
          <w:sz w:val="24"/>
          <w:szCs w:val="24"/>
        </w:rPr>
        <w:instrText xml:space="preserve"> ADDIN EN.CITE &lt;EndNote&gt;&lt;Cite&gt;&lt;Author&gt;Dunn&lt;/Author&gt;&lt;Year&gt;2020&lt;/Year&gt;&lt;RecNum&gt;563&lt;/RecNum&gt;&lt;DisplayText&gt;(Dunn 2020, Greenwald 2020)&lt;/DisplayText&gt;&lt;record&gt;&lt;rec-number&gt;563&lt;/rec-number&gt;&lt;foreign-keys&gt;&lt;key app="EN" db-id="pv9wptxr4swev8e0zarxsa9ss0awdvt5w90f" timestamp="1598706946"&gt;563&lt;/key&gt;&lt;/foreign-keys&gt;&lt;ref-type name="Web Page"&gt;12&lt;/ref-type&gt;&lt;contributors&gt;&lt;authors&gt;&lt;author&gt;Dunn, Claire&lt;/author&gt;&lt;/authors&gt;&lt;/contributors&gt;&lt;titles&gt;&lt;title&gt;5 Companies that Really Mean “Green”&lt;/title&gt;&lt;/titles&gt;&lt;volume&gt;2020&lt;/volume&gt;&lt;number&gt;August&lt;/number&gt;&lt;dates&gt;&lt;year&gt;2020&lt;/year&gt;&lt;/dates&gt;&lt;publisher&gt;The Muse&lt;/publisher&gt;&lt;urls&gt;&lt;related-urls&gt;&lt;url&gt;https://www.themuse.com/advice/5-companies-that-really-mean-green&lt;/url&gt;&lt;/related-urls&gt;&lt;/urls&gt;&lt;/record&gt;&lt;/Cite&gt;&lt;Cite&gt;&lt;Author&gt;Greenwald&lt;/Author&gt;&lt;Year&gt;2020&lt;/Year&gt;&lt;RecNum&gt;564&lt;/RecNum&gt;&lt;record&gt;&lt;rec-number&gt;564&lt;/rec-number&gt;&lt;foreign-keys&gt;&lt;key app="EN" db-id="pv9wptxr4swev8e0zarxsa9ss0awdvt5w90f" timestamp="1598707097"&gt;564&lt;/key&gt;&lt;/foreign-keys&gt;&lt;ref-type name="Web Page"&gt;12&lt;/ref-type&gt;&lt;contributors&gt;&lt;authors&gt;&lt;author&gt;Greenwald, Morgan&lt;/author&gt;&lt;/authors&gt;&lt;/contributors&gt;&lt;titles&gt;&lt;title&gt;This Machine-Washable Shoe Brand Turns Trash into Treasure&lt;/title&gt;&lt;/titles&gt;&lt;volume&gt;2020&lt;/volume&gt;&lt;number&gt;August&lt;/number&gt;&lt;dates&gt;&lt;year&gt;2020&lt;/year&gt;&lt;/dates&gt;&lt;publisher&gt;In The Know&lt;/publisher&gt;&lt;urls&gt;&lt;related-urls&gt;&lt;url&gt;https://www.intheknow.com/2020/04/07/this-machine-washable-shoe-brand-turns-trash-into-treasure/&lt;/url&gt;&lt;/related-urls&gt;&lt;/urls&gt;&lt;/record&gt;&lt;/Cite&gt;&lt;/EndNote&gt;</w:instrText>
      </w:r>
      <w:r w:rsidR="00B53CC8" w:rsidRPr="00623B15">
        <w:rPr>
          <w:rFonts w:ascii="Times New Roman" w:hAnsi="Times New Roman" w:cs="Times New Roman"/>
          <w:sz w:val="24"/>
          <w:szCs w:val="24"/>
        </w:rPr>
        <w:fldChar w:fldCharType="separate"/>
      </w:r>
      <w:r w:rsidR="00A16B9D">
        <w:rPr>
          <w:rFonts w:ascii="Times New Roman" w:hAnsi="Times New Roman" w:cs="Times New Roman"/>
          <w:noProof/>
          <w:sz w:val="24"/>
          <w:szCs w:val="24"/>
        </w:rPr>
        <w:t>(Dunn 2020, Greenwald 2020)</w:t>
      </w:r>
      <w:r w:rsidR="00B53CC8" w:rsidRPr="00623B15">
        <w:rPr>
          <w:rFonts w:ascii="Times New Roman" w:hAnsi="Times New Roman" w:cs="Times New Roman"/>
          <w:sz w:val="24"/>
          <w:szCs w:val="24"/>
        </w:rPr>
        <w:fldChar w:fldCharType="end"/>
      </w:r>
      <w:r w:rsidRPr="00623B15">
        <w:rPr>
          <w:rFonts w:ascii="Times New Roman" w:hAnsi="Times New Roman" w:cs="Times New Roman"/>
          <w:sz w:val="24"/>
          <w:szCs w:val="24"/>
        </w:rPr>
        <w:t>. However, research has shown that many corporations</w:t>
      </w:r>
      <w:r w:rsidR="0032789E" w:rsidRPr="00623B15">
        <w:rPr>
          <w:rFonts w:ascii="Times New Roman" w:hAnsi="Times New Roman" w:cs="Times New Roman"/>
          <w:sz w:val="24"/>
          <w:szCs w:val="24"/>
        </w:rPr>
        <w:t>, especially large one</w:t>
      </w:r>
      <w:r w:rsidR="00427DCE">
        <w:rPr>
          <w:rFonts w:ascii="Times New Roman" w:hAnsi="Times New Roman" w:cs="Times New Roman"/>
          <w:sz w:val="24"/>
          <w:szCs w:val="24"/>
        </w:rPr>
        <w:t>s</w:t>
      </w:r>
      <w:r w:rsidR="0032789E" w:rsidRPr="00623B15">
        <w:rPr>
          <w:rFonts w:ascii="Times New Roman" w:hAnsi="Times New Roman" w:cs="Times New Roman"/>
          <w:sz w:val="24"/>
          <w:szCs w:val="24"/>
        </w:rPr>
        <w:t>,</w:t>
      </w:r>
      <w:r w:rsidRPr="00623B15">
        <w:rPr>
          <w:rFonts w:ascii="Times New Roman" w:hAnsi="Times New Roman" w:cs="Times New Roman"/>
          <w:sz w:val="24"/>
          <w:szCs w:val="24"/>
        </w:rPr>
        <w:t xml:space="preserve"> who do work “green” strategies into their business models </w:t>
      </w:r>
      <w:r w:rsidR="00CD2275" w:rsidRPr="00623B15">
        <w:rPr>
          <w:rFonts w:ascii="Times New Roman" w:hAnsi="Times New Roman" w:cs="Times New Roman"/>
          <w:sz w:val="24"/>
          <w:szCs w:val="24"/>
        </w:rPr>
        <w:t>only adopt these strategies because they</w:t>
      </w:r>
      <w:r w:rsidR="0032789E" w:rsidRPr="00623B15">
        <w:rPr>
          <w:rFonts w:ascii="Times New Roman" w:hAnsi="Times New Roman" w:cs="Times New Roman"/>
          <w:sz w:val="24"/>
          <w:szCs w:val="24"/>
        </w:rPr>
        <w:t xml:space="preserve"> either</w:t>
      </w:r>
      <w:r w:rsidR="00CD2275" w:rsidRPr="00623B15">
        <w:rPr>
          <w:rFonts w:ascii="Times New Roman" w:hAnsi="Times New Roman" w:cs="Times New Roman"/>
          <w:sz w:val="24"/>
          <w:szCs w:val="24"/>
        </w:rPr>
        <w:t xml:space="preserve"> believe it will be profitable </w:t>
      </w:r>
      <w:r w:rsidR="00CD2275" w:rsidRPr="00623B15">
        <w:rPr>
          <w:rFonts w:ascii="Times New Roman" w:hAnsi="Times New Roman" w:cs="Times New Roman"/>
          <w:sz w:val="24"/>
          <w:szCs w:val="24"/>
        </w:rPr>
        <w:fldChar w:fldCharType="begin"/>
      </w:r>
      <w:r w:rsidR="00CD2275" w:rsidRPr="00623B15">
        <w:rPr>
          <w:rFonts w:ascii="Times New Roman" w:hAnsi="Times New Roman" w:cs="Times New Roman"/>
          <w:sz w:val="24"/>
          <w:szCs w:val="24"/>
        </w:rPr>
        <w:instrText xml:space="preserve"> ADDIN EN.CITE &lt;EndNote&gt;&lt;Cite&gt;&lt;Author&gt;Walley&lt;/Author&gt;&lt;Year&gt;1994&lt;/Year&gt;&lt;RecNum&gt;566&lt;/RecNum&gt;&lt;DisplayText&gt;(Palmer, Oates and Portney 1995, Walley and Whitehead 1994)&lt;/DisplayText&gt;&lt;record&gt;&lt;rec-number&gt;566&lt;/rec-number&gt;&lt;foreign-keys&gt;&lt;key app="EN" db-id="pv9wptxr4swev8e0zarxsa9ss0awdvt5w90f" timestamp="1598707969"&gt;566&lt;/key&gt;&lt;/foreign-keys&gt;&lt;ref-type name="Journal Article"&gt;17&lt;/ref-type&gt;&lt;contributors&gt;&lt;authors&gt;&lt;author&gt;Walley, Noah&lt;/author&gt;&lt;author&gt;Whitehead, Bradley&lt;/author&gt;&lt;/authors&gt;&lt;/contributors&gt;&lt;titles&gt;&lt;title&gt;It&amp;apos;s Not Easy Being Green&lt;/title&gt;&lt;secondary-title&gt;Reader in Business and the Environment&lt;/secondary-title&gt;&lt;/titles&gt;&lt;periodical&gt;&lt;full-title&gt;Reader in Business and the Environment&lt;/full-title&gt;&lt;/periodical&gt;&lt;pages&gt;4&lt;/pages&gt;&lt;volume&gt;36&lt;/volume&gt;&lt;number&gt;81&lt;/number&gt;&lt;dates&gt;&lt;year&gt;1994&lt;/year&gt;&lt;/dates&gt;&lt;urls&gt;&lt;/urls&gt;&lt;/record&gt;&lt;/Cite&gt;&lt;Cite&gt;&lt;Author&gt;Palmer&lt;/Author&gt;&lt;Year&gt;1995&lt;/Year&gt;&lt;RecNum&gt;567&lt;/RecNum&gt;&lt;record&gt;&lt;rec-number&gt;567&lt;/rec-number&gt;&lt;foreign-keys&gt;&lt;key app="EN" db-id="pv9wptxr4swev8e0zarxsa9ss0awdvt5w90f" timestamp="1598708044"&gt;567&lt;/key&gt;&lt;/foreign-keys&gt;&lt;ref-type name="Journal Article"&gt;17&lt;/ref-type&gt;&lt;contributors&gt;&lt;authors&gt;&lt;author&gt;Palmer, Karen&lt;/author&gt;&lt;author&gt;Oates, Wallace E&lt;/author&gt;&lt;author&gt;Portney, Paul R&lt;/author&gt;&lt;/authors&gt;&lt;/contributors&gt;&lt;titles&gt;&lt;title&gt;Tightening Environmental Standards: The Benefit-Cost or the No-Cost Paradigm?&lt;/title&gt;&lt;secondary-title&gt;Journal of Economic Perspectives&lt;/secondary-title&gt;&lt;/titles&gt;&lt;periodical&gt;&lt;full-title&gt;Journal of economic perspectives&lt;/full-title&gt;&lt;/periodical&gt;&lt;pages&gt;119-132&lt;/pages&gt;&lt;volume&gt;9&lt;/volume&gt;&lt;number&gt;4&lt;/number&gt;&lt;dates&gt;&lt;year&gt;1995&lt;/year&gt;&lt;/dates&gt;&lt;isbn&gt;0895-3309&lt;/isbn&gt;&lt;urls&gt;&lt;/urls&gt;&lt;/record&gt;&lt;/Cite&gt;&lt;/EndNote&gt;</w:instrText>
      </w:r>
      <w:r w:rsidR="00CD2275" w:rsidRPr="00623B15">
        <w:rPr>
          <w:rFonts w:ascii="Times New Roman" w:hAnsi="Times New Roman" w:cs="Times New Roman"/>
          <w:sz w:val="24"/>
          <w:szCs w:val="24"/>
        </w:rPr>
        <w:fldChar w:fldCharType="separate"/>
      </w:r>
      <w:r w:rsidR="00CD2275" w:rsidRPr="00623B15">
        <w:rPr>
          <w:rFonts w:ascii="Times New Roman" w:hAnsi="Times New Roman" w:cs="Times New Roman"/>
          <w:noProof/>
          <w:sz w:val="24"/>
          <w:szCs w:val="24"/>
        </w:rPr>
        <w:t>(Palmer, Oates and Portney 1995, Walley and Whitehead 1994)</w:t>
      </w:r>
      <w:r w:rsidR="00CD2275" w:rsidRPr="00623B15">
        <w:rPr>
          <w:rFonts w:ascii="Times New Roman" w:hAnsi="Times New Roman" w:cs="Times New Roman"/>
          <w:sz w:val="24"/>
          <w:szCs w:val="24"/>
        </w:rPr>
        <w:fldChar w:fldCharType="end"/>
      </w:r>
      <w:r w:rsidR="00CD2275" w:rsidRPr="00623B15">
        <w:rPr>
          <w:rFonts w:ascii="Times New Roman" w:hAnsi="Times New Roman" w:cs="Times New Roman"/>
          <w:sz w:val="24"/>
          <w:szCs w:val="24"/>
        </w:rPr>
        <w:t>,</w:t>
      </w:r>
      <w:r w:rsidR="0032789E" w:rsidRPr="00623B15">
        <w:rPr>
          <w:rFonts w:ascii="Times New Roman" w:hAnsi="Times New Roman" w:cs="Times New Roman"/>
          <w:sz w:val="24"/>
          <w:szCs w:val="24"/>
        </w:rPr>
        <w:t xml:space="preserve"> or</w:t>
      </w:r>
      <w:r w:rsidR="00427DCE">
        <w:rPr>
          <w:rFonts w:ascii="Times New Roman" w:hAnsi="Times New Roman" w:cs="Times New Roman"/>
          <w:sz w:val="24"/>
          <w:szCs w:val="24"/>
        </w:rPr>
        <w:t xml:space="preserve"> use them</w:t>
      </w:r>
      <w:r w:rsidR="00CD2275" w:rsidRPr="00623B15">
        <w:rPr>
          <w:rFonts w:ascii="Times New Roman" w:hAnsi="Times New Roman" w:cs="Times New Roman"/>
          <w:sz w:val="24"/>
          <w:szCs w:val="24"/>
        </w:rPr>
        <w:t xml:space="preserve"> </w:t>
      </w:r>
      <w:r w:rsidRPr="00623B15">
        <w:rPr>
          <w:rFonts w:ascii="Times New Roman" w:hAnsi="Times New Roman" w:cs="Times New Roman"/>
          <w:sz w:val="24"/>
          <w:szCs w:val="24"/>
        </w:rPr>
        <w:t xml:space="preserve">as window dressing in the hopes that they appear </w:t>
      </w:r>
      <w:r w:rsidR="00CD2275" w:rsidRPr="00623B15">
        <w:rPr>
          <w:rFonts w:ascii="Times New Roman" w:hAnsi="Times New Roman" w:cs="Times New Roman"/>
          <w:sz w:val="24"/>
          <w:szCs w:val="24"/>
        </w:rPr>
        <w:t>as</w:t>
      </w:r>
      <w:r w:rsidRPr="00623B15">
        <w:rPr>
          <w:rFonts w:ascii="Times New Roman" w:hAnsi="Times New Roman" w:cs="Times New Roman"/>
          <w:sz w:val="24"/>
          <w:szCs w:val="24"/>
        </w:rPr>
        <w:t xml:space="preserve"> being a “green” company, obfuscat</w:t>
      </w:r>
      <w:r w:rsidR="00CD2275" w:rsidRPr="00623B15">
        <w:rPr>
          <w:rFonts w:ascii="Times New Roman" w:hAnsi="Times New Roman" w:cs="Times New Roman"/>
          <w:sz w:val="24"/>
          <w:szCs w:val="24"/>
        </w:rPr>
        <w:t>ing</w:t>
      </w:r>
      <w:r w:rsidRPr="00623B15">
        <w:rPr>
          <w:rFonts w:ascii="Times New Roman" w:hAnsi="Times New Roman" w:cs="Times New Roman"/>
          <w:sz w:val="24"/>
          <w:szCs w:val="24"/>
        </w:rPr>
        <w:t xml:space="preserve"> their traditional profit-centered motives</w:t>
      </w:r>
      <w:r w:rsidR="00B53CC8" w:rsidRPr="00623B15">
        <w:rPr>
          <w:rFonts w:ascii="Times New Roman" w:hAnsi="Times New Roman" w:cs="Times New Roman"/>
          <w:sz w:val="24"/>
          <w:szCs w:val="24"/>
        </w:rPr>
        <w:t xml:space="preserve"> </w:t>
      </w:r>
      <w:r w:rsidR="00CD2275" w:rsidRPr="00623B15">
        <w:rPr>
          <w:rFonts w:ascii="Times New Roman" w:hAnsi="Times New Roman" w:cs="Times New Roman"/>
          <w:sz w:val="24"/>
          <w:szCs w:val="24"/>
        </w:rPr>
        <w:fldChar w:fldCharType="begin">
          <w:fldData xml:space="preserve">PEVuZE5vdGU+PENpdGU+PEF1dGhvcj5HYXJyb2Q8L0F1dGhvcj48WWVhcj4xOTk2PC9ZZWFyPjxS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</w:fldData>
        </w:fldChar>
      </w:r>
      <w:r w:rsidR="0032789E" w:rsidRPr="00623B15">
        <w:rPr>
          <w:rFonts w:ascii="Times New Roman" w:hAnsi="Times New Roman" w:cs="Times New Roman"/>
          <w:sz w:val="24"/>
          <w:szCs w:val="24"/>
        </w:rPr>
        <w:instrText xml:space="preserve"> ADDIN EN.CITE </w:instrText>
      </w:r>
      <w:r w:rsidR="0032789E" w:rsidRPr="00623B15">
        <w:rPr>
          <w:rFonts w:ascii="Times New Roman" w:hAnsi="Times New Roman" w:cs="Times New Roman"/>
          <w:sz w:val="24"/>
          <w:szCs w:val="24"/>
        </w:rPr>
        <w:fldChar w:fldCharType="begin">
          <w:fldData xml:space="preserve">PEVuZE5vdGU+PENpdGU+PEF1dGhvcj5HYXJyb2Q8L0F1dGhvcj48WWVhcj4xOTk2PC9ZZWFyPjxS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</w:fldData>
        </w:fldChar>
      </w:r>
      <w:r w:rsidR="0032789E" w:rsidRPr="00623B15">
        <w:rPr>
          <w:rFonts w:ascii="Times New Roman" w:hAnsi="Times New Roman" w:cs="Times New Roman"/>
          <w:sz w:val="24"/>
          <w:szCs w:val="24"/>
        </w:rPr>
        <w:instrText xml:space="preserve"> ADDIN EN.CITE.DATA </w:instrText>
      </w:r>
      <w:r w:rsidR="0032789E" w:rsidRPr="00623B15">
        <w:rPr>
          <w:rFonts w:ascii="Times New Roman" w:hAnsi="Times New Roman" w:cs="Times New Roman"/>
          <w:sz w:val="24"/>
          <w:szCs w:val="24"/>
        </w:rPr>
      </w:r>
      <w:r w:rsidR="0032789E" w:rsidRPr="00623B15">
        <w:rPr>
          <w:rFonts w:ascii="Times New Roman" w:hAnsi="Times New Roman" w:cs="Times New Roman"/>
          <w:sz w:val="24"/>
          <w:szCs w:val="24"/>
        </w:rPr>
        <w:fldChar w:fldCharType="end"/>
      </w:r>
      <w:r w:rsidR="00CD2275" w:rsidRPr="00623B15">
        <w:rPr>
          <w:rFonts w:ascii="Times New Roman" w:hAnsi="Times New Roman" w:cs="Times New Roman"/>
          <w:sz w:val="24"/>
          <w:szCs w:val="24"/>
        </w:rPr>
      </w:r>
      <w:r w:rsidR="00CD2275" w:rsidRPr="00623B15">
        <w:rPr>
          <w:rFonts w:ascii="Times New Roman" w:hAnsi="Times New Roman" w:cs="Times New Roman"/>
          <w:sz w:val="24"/>
          <w:szCs w:val="24"/>
        </w:rPr>
        <w:fldChar w:fldCharType="separate"/>
      </w:r>
      <w:r w:rsidR="0032789E" w:rsidRPr="00623B15">
        <w:rPr>
          <w:rFonts w:ascii="Times New Roman" w:hAnsi="Times New Roman" w:cs="Times New Roman"/>
          <w:noProof/>
          <w:sz w:val="24"/>
          <w:szCs w:val="24"/>
        </w:rPr>
        <w:t>(Bounds 2010, Garrod and Chadwick 1996, Kim and Lyon 2011, Watson 2017)</w:t>
      </w:r>
      <w:r w:rsidR="00CD2275" w:rsidRPr="00623B15">
        <w:rPr>
          <w:rFonts w:ascii="Times New Roman" w:hAnsi="Times New Roman" w:cs="Times New Roman"/>
          <w:sz w:val="24"/>
          <w:szCs w:val="24"/>
        </w:rPr>
        <w:fldChar w:fldCharType="end"/>
      </w:r>
      <w:r w:rsidRPr="00623B15">
        <w:rPr>
          <w:rFonts w:ascii="Times New Roman" w:hAnsi="Times New Roman" w:cs="Times New Roman"/>
          <w:sz w:val="24"/>
          <w:szCs w:val="24"/>
        </w:rPr>
        <w:t>.</w:t>
      </w:r>
    </w:p>
    <w:p w14:paraId="6AD36D4A" w14:textId="77777777" w:rsidR="00F7336B" w:rsidRPr="00623B15" w:rsidRDefault="00F7336B" w:rsidP="00F7336B">
      <w:pPr>
        <w:spacing w:line="480" w:lineRule="auto"/>
        <w:ind w:firstLine="720"/>
        <w:rPr>
          <w:rFonts w:ascii="Times New Roman" w:hAnsi="Times New Roman" w:cs="Times New Roman"/>
          <w:sz w:val="24"/>
          <w:szCs w:val="24"/>
        </w:rPr>
      </w:pPr>
    </w:p>
    <w:p w14:paraId="69A04F12" w14:textId="0AF71B4B" w:rsidR="00B2640F" w:rsidRPr="00623B15" w:rsidRDefault="003E3F3E" w:rsidP="00623B15">
      <w:pPr>
        <w:pStyle w:val="Heading2"/>
        <w:rPr>
          <w:rFonts w:cs="Times New Roman"/>
          <w:szCs w:val="24"/>
        </w:rPr>
      </w:pPr>
      <w:bookmarkStart w:id="18" w:name="_Toc72497416"/>
      <w:r>
        <w:rPr>
          <w:rFonts w:cs="Times New Roman"/>
          <w:szCs w:val="24"/>
        </w:rPr>
        <w:t>Religion</w:t>
      </w:r>
      <w:bookmarkEnd w:id="18"/>
    </w:p>
    <w:p w14:paraId="68C47168" w14:textId="38CC3021" w:rsidR="00427DCE" w:rsidRDefault="00427DCE" w:rsidP="00623B15">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United States has a</w:t>
      </w:r>
      <w:r w:rsidR="00881A60">
        <w:rPr>
          <w:rFonts w:ascii="Times New Roman" w:hAnsi="Times New Roman" w:cs="Times New Roman"/>
          <w:sz w:val="24"/>
          <w:szCs w:val="24"/>
        </w:rPr>
        <w:t>lso been</w:t>
      </w:r>
      <w:r>
        <w:rPr>
          <w:rFonts w:ascii="Times New Roman" w:hAnsi="Times New Roman" w:cs="Times New Roman"/>
          <w:sz w:val="24"/>
          <w:szCs w:val="24"/>
        </w:rPr>
        <w:t xml:space="preserve"> deeply influenced by Christian values</w:t>
      </w:r>
      <w:r w:rsidR="00881A60">
        <w:rPr>
          <w:rFonts w:ascii="Times New Roman" w:hAnsi="Times New Roman" w:cs="Times New Roman"/>
          <w:sz w:val="24"/>
          <w:szCs w:val="24"/>
        </w:rPr>
        <w:t xml:space="preserve"> throughout its history</w:t>
      </w:r>
      <w:r>
        <w:rPr>
          <w:rFonts w:ascii="Times New Roman" w:hAnsi="Times New Roman" w:cs="Times New Roman"/>
          <w:sz w:val="24"/>
          <w:szCs w:val="24"/>
        </w:rPr>
        <w:t xml:space="preserve">. </w:t>
      </w:r>
      <w:r w:rsidR="00881A60">
        <w:rPr>
          <w:rFonts w:ascii="Times New Roman" w:hAnsi="Times New Roman" w:cs="Times New Roman"/>
          <w:sz w:val="24"/>
          <w:szCs w:val="24"/>
        </w:rPr>
        <w:t>Despite the United States</w:t>
      </w:r>
      <w:r w:rsidR="00683205">
        <w:rPr>
          <w:rFonts w:ascii="Times New Roman" w:hAnsi="Times New Roman" w:cs="Times New Roman"/>
          <w:sz w:val="24"/>
          <w:szCs w:val="24"/>
        </w:rPr>
        <w:t>’</w:t>
      </w:r>
      <w:r w:rsidR="00881A60">
        <w:rPr>
          <w:rFonts w:ascii="Times New Roman" w:hAnsi="Times New Roman" w:cs="Times New Roman"/>
          <w:sz w:val="24"/>
          <w:szCs w:val="24"/>
        </w:rPr>
        <w:t xml:space="preserve"> secularization throughout time, the values of Christian</w:t>
      </w:r>
      <w:r w:rsidR="009B66EC">
        <w:rPr>
          <w:rFonts w:ascii="Times New Roman" w:hAnsi="Times New Roman" w:cs="Times New Roman"/>
          <w:sz w:val="24"/>
          <w:szCs w:val="24"/>
        </w:rPr>
        <w:t>ity</w:t>
      </w:r>
      <w:r w:rsidR="00881A60">
        <w:rPr>
          <w:rFonts w:ascii="Times New Roman" w:hAnsi="Times New Roman" w:cs="Times New Roman"/>
          <w:sz w:val="24"/>
          <w:szCs w:val="24"/>
        </w:rPr>
        <w:t xml:space="preserve"> that do not directly relate to the supernatural</w:t>
      </w:r>
      <w:r w:rsidR="009B66EC">
        <w:rPr>
          <w:rFonts w:ascii="Times New Roman" w:hAnsi="Times New Roman" w:cs="Times New Roman"/>
          <w:sz w:val="24"/>
          <w:szCs w:val="24"/>
        </w:rPr>
        <w:t>, and maybe some that do,</w:t>
      </w:r>
      <w:r w:rsidR="00881A60">
        <w:rPr>
          <w:rFonts w:ascii="Times New Roman" w:hAnsi="Times New Roman" w:cs="Times New Roman"/>
          <w:sz w:val="24"/>
          <w:szCs w:val="24"/>
        </w:rPr>
        <w:t xml:space="preserve"> have diffused into the greater culture of the United States. </w:t>
      </w:r>
      <w:r>
        <w:rPr>
          <w:rFonts w:ascii="Times New Roman" w:hAnsi="Times New Roman" w:cs="Times New Roman"/>
          <w:sz w:val="24"/>
          <w:szCs w:val="24"/>
        </w:rPr>
        <w:t xml:space="preserve">One notable </w:t>
      </w:r>
      <w:r w:rsidR="00881A60">
        <w:rPr>
          <w:rFonts w:ascii="Times New Roman" w:hAnsi="Times New Roman" w:cs="Times New Roman"/>
          <w:sz w:val="24"/>
          <w:szCs w:val="24"/>
        </w:rPr>
        <w:t>belief</w:t>
      </w:r>
      <w:r>
        <w:rPr>
          <w:rFonts w:ascii="Times New Roman" w:hAnsi="Times New Roman" w:cs="Times New Roman"/>
          <w:sz w:val="24"/>
          <w:szCs w:val="24"/>
        </w:rPr>
        <w:t xml:space="preserve"> is the Protestant work ethic </w:t>
      </w:r>
      <w:r>
        <w:rPr>
          <w:rFonts w:ascii="Times New Roman" w:hAnsi="Times New Roman" w:cs="Times New Roman"/>
          <w:sz w:val="24"/>
          <w:szCs w:val="24"/>
        </w:rPr>
        <w:fldChar w:fldCharType="begin"/>
      </w:r>
      <w:r w:rsidR="000A7C4D">
        <w:rPr>
          <w:rFonts w:ascii="Times New Roman" w:hAnsi="Times New Roman" w:cs="Times New Roman"/>
          <w:sz w:val="24"/>
          <w:szCs w:val="24"/>
        </w:rPr>
        <w:instrText xml:space="preserve"> ADDIN EN.CITE &lt;EndNote&gt;&lt;Cite&gt;&lt;Author&gt;Weber&lt;/Author&gt;&lt;Year&gt;2012&lt;/Year&gt;&lt;RecNum&gt;849&lt;/RecNum&gt;&lt;DisplayText&gt;(Weber [1905] 2012)&lt;/DisplayText&gt;&lt;record&gt;&lt;rec-number&gt;849&lt;/rec-number&gt;&lt;foreign-keys&gt;&lt;key app="EN" db-id="pv9wptxr4swev8e0zarxsa9ss0awdvt5w90f" timestamp="1611937653"&gt;849&lt;/key&gt;&lt;/foreign-keys&gt;&lt;ref-type name="Book"&gt;6&lt;/ref-type&gt;&lt;contributors&gt;&lt;authors&gt;&lt;author&gt;Weber, M.&lt;/author&gt;&lt;/authors&gt;&lt;/contributors&gt;&lt;titles&gt;&lt;title&gt;The Protestant Ethic and the Spirit of Capitalism&lt;/title&gt;&lt;/titles&gt;&lt;dates&gt;&lt;year&gt;2012&lt;/year&gt;&lt;/dates&gt;&lt;publisher&gt;Dover Publications&lt;/publisher&gt;&lt;orig-pub&gt;1905&lt;/orig-pub&gt;&lt;isbn&gt;9780486122373&lt;/isbn&gt;&lt;urls&gt;&lt;related-urls&gt;&lt;url&gt;https://books.google.com/books?id=ez7CAgAAQBAJ&lt;/url&gt;&lt;/related-urls&gt;&lt;/urls&gt;&lt;/record&gt;&lt;/Cite&gt;&lt;/EndNote&gt;</w:instrText>
      </w:r>
      <w:r>
        <w:rPr>
          <w:rFonts w:ascii="Times New Roman" w:hAnsi="Times New Roman" w:cs="Times New Roman"/>
          <w:sz w:val="24"/>
          <w:szCs w:val="24"/>
        </w:rPr>
        <w:fldChar w:fldCharType="separate"/>
      </w:r>
      <w:r w:rsidR="000A7C4D">
        <w:rPr>
          <w:rFonts w:ascii="Times New Roman" w:hAnsi="Times New Roman" w:cs="Times New Roman"/>
          <w:noProof/>
          <w:sz w:val="24"/>
          <w:szCs w:val="24"/>
        </w:rPr>
        <w:t>(Weber [1905] 2012)</w:t>
      </w:r>
      <w:r>
        <w:rPr>
          <w:rFonts w:ascii="Times New Roman" w:hAnsi="Times New Roman" w:cs="Times New Roman"/>
          <w:sz w:val="24"/>
          <w:szCs w:val="24"/>
        </w:rPr>
        <w:fldChar w:fldCharType="end"/>
      </w:r>
      <w:r>
        <w:rPr>
          <w:rFonts w:ascii="Times New Roman" w:hAnsi="Times New Roman" w:cs="Times New Roman"/>
          <w:sz w:val="24"/>
          <w:szCs w:val="24"/>
        </w:rPr>
        <w:t>. This Protestant (particular</w:t>
      </w:r>
      <w:r w:rsidR="00683205">
        <w:rPr>
          <w:rFonts w:ascii="Times New Roman" w:hAnsi="Times New Roman" w:cs="Times New Roman"/>
          <w:sz w:val="24"/>
          <w:szCs w:val="24"/>
        </w:rPr>
        <w:t>l</w:t>
      </w:r>
      <w:r>
        <w:rPr>
          <w:rFonts w:ascii="Times New Roman" w:hAnsi="Times New Roman" w:cs="Times New Roman"/>
          <w:sz w:val="24"/>
          <w:szCs w:val="24"/>
        </w:rPr>
        <w:t xml:space="preserve">y Calvinist) </w:t>
      </w:r>
      <w:r w:rsidR="00881A60">
        <w:rPr>
          <w:rFonts w:ascii="Times New Roman" w:hAnsi="Times New Roman" w:cs="Times New Roman"/>
          <w:sz w:val="24"/>
          <w:szCs w:val="24"/>
        </w:rPr>
        <w:t xml:space="preserve">belief </w:t>
      </w:r>
      <w:r>
        <w:rPr>
          <w:rFonts w:ascii="Times New Roman" w:hAnsi="Times New Roman" w:cs="Times New Roman"/>
          <w:sz w:val="24"/>
          <w:szCs w:val="24"/>
        </w:rPr>
        <w:t>emphasizes that</w:t>
      </w:r>
      <w:r w:rsidR="00881A60">
        <w:rPr>
          <w:rFonts w:ascii="Times New Roman" w:hAnsi="Times New Roman" w:cs="Times New Roman"/>
          <w:sz w:val="24"/>
          <w:szCs w:val="24"/>
        </w:rPr>
        <w:t xml:space="preserve"> a person’s</w:t>
      </w:r>
      <w:r>
        <w:rPr>
          <w:rFonts w:ascii="Times New Roman" w:hAnsi="Times New Roman" w:cs="Times New Roman"/>
          <w:sz w:val="24"/>
          <w:szCs w:val="24"/>
        </w:rPr>
        <w:t xml:space="preserve"> </w:t>
      </w:r>
      <w:r w:rsidR="00881A60">
        <w:rPr>
          <w:rFonts w:ascii="Times New Roman" w:hAnsi="Times New Roman" w:cs="Times New Roman"/>
          <w:sz w:val="24"/>
          <w:szCs w:val="24"/>
        </w:rPr>
        <w:t xml:space="preserve">frugality and </w:t>
      </w:r>
      <w:r>
        <w:rPr>
          <w:rFonts w:ascii="Times New Roman" w:hAnsi="Times New Roman" w:cs="Times New Roman"/>
          <w:sz w:val="24"/>
          <w:szCs w:val="24"/>
        </w:rPr>
        <w:t>hard work on Earth</w:t>
      </w:r>
      <w:r w:rsidR="00881A60">
        <w:rPr>
          <w:rFonts w:ascii="Times New Roman" w:hAnsi="Times New Roman" w:cs="Times New Roman"/>
          <w:sz w:val="24"/>
          <w:szCs w:val="24"/>
        </w:rPr>
        <w:t xml:space="preserve"> are part of their service to God. Of course, this belief works to the advantage of the capitalist system, helping to perpetuate its legitimacy.</w:t>
      </w:r>
    </w:p>
    <w:p w14:paraId="19F0E420" w14:textId="4105F94D" w:rsidR="00881A60" w:rsidRDefault="00881A60" w:rsidP="00623B1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Christian value that has bled into </w:t>
      </w:r>
      <w:r w:rsidR="009B66EC">
        <w:rPr>
          <w:rFonts w:ascii="Times New Roman" w:hAnsi="Times New Roman" w:cs="Times New Roman"/>
          <w:sz w:val="24"/>
          <w:szCs w:val="24"/>
        </w:rPr>
        <w:t xml:space="preserve">the culture of the United States is our domination over nature </w:t>
      </w:r>
      <w:r w:rsidR="009B66EC">
        <w:rPr>
          <w:rFonts w:ascii="Times New Roman" w:hAnsi="Times New Roman" w:cs="Times New Roman"/>
          <w:sz w:val="24"/>
          <w:szCs w:val="24"/>
        </w:rPr>
        <w:fldChar w:fldCharType="begin"/>
      </w:r>
      <w:r w:rsidR="009B66EC">
        <w:rPr>
          <w:rFonts w:ascii="Times New Roman" w:hAnsi="Times New Roman" w:cs="Times New Roman"/>
          <w:sz w:val="24"/>
          <w:szCs w:val="24"/>
        </w:rPr>
        <w:instrText xml:space="preserve"> ADDIN EN.CITE &lt;EndNote&gt;&lt;Cite&gt;&lt;Author&gt;White&lt;/Author&gt;&lt;Year&gt;1967&lt;/Year&gt;&lt;RecNum&gt;634&lt;/RecNum&gt;&lt;DisplayText&gt;(White 1967)&lt;/DisplayText&gt;&lt;record&gt;&lt;rec-number&gt;634&lt;/rec-number&gt;&lt;foreign-keys&gt;&lt;key app="EN" db-id="pv9wptxr4swev8e0zarxsa9ss0awdvt5w90f" timestamp="1611933437"&gt;634&lt;/key&gt;&lt;/foreign-keys&gt;&lt;ref-type name="Journal Article"&gt;17&lt;/ref-type&gt;&lt;contributors&gt;&lt;authors&gt;&lt;author&gt;White, Lynn&lt;/author&gt;&lt;/authors&gt;&lt;/contributors&gt;&lt;titles&gt;&lt;title&gt;The Historical Roots of Our Ecologic Crisis&lt;/title&gt;&lt;secondary-title&gt;Science&lt;/secondary-title&gt;&lt;/titles&gt;&lt;periodical&gt;&lt;full-title&gt;Science&lt;/full-title&gt;&lt;abbr-1&gt;Science&lt;/abbr-1&gt;&lt;/periodical&gt;&lt;pages&gt;1203-1207&lt;/pages&gt;&lt;volume&gt;155&lt;/volume&gt;&lt;number&gt;3767&lt;/number&gt;&lt;dates&gt;&lt;year&gt;1967&lt;/year&gt;&lt;/dates&gt;&lt;publisher&gt;American Association for the Advancement of Science&lt;/publisher&gt;&lt;isbn&gt;00368075, 10959203&lt;/isbn&gt;&lt;urls&gt;&lt;related-urls&gt;&lt;url&gt;http://www.jstor.org.ezproxy.lib.ou.edu/stable/1720120&lt;/url&gt;&lt;/related-urls&gt;&lt;/urls&gt;&lt;custom1&gt;Full publication date: Mar. 10, 1967&lt;/custom1&gt;&lt;remote-database-name&gt;JSTOR&lt;/remote-database-name&gt;&lt;access-date&gt;2021/01/29/&lt;/access-date&gt;&lt;/record&gt;&lt;/Cite&gt;&lt;/EndNote&gt;</w:instrText>
      </w:r>
      <w:r w:rsidR="009B66EC">
        <w:rPr>
          <w:rFonts w:ascii="Times New Roman" w:hAnsi="Times New Roman" w:cs="Times New Roman"/>
          <w:sz w:val="24"/>
          <w:szCs w:val="24"/>
        </w:rPr>
        <w:fldChar w:fldCharType="separate"/>
      </w:r>
      <w:r w:rsidR="009B66EC">
        <w:rPr>
          <w:rFonts w:ascii="Times New Roman" w:hAnsi="Times New Roman" w:cs="Times New Roman"/>
          <w:noProof/>
          <w:sz w:val="24"/>
          <w:szCs w:val="24"/>
        </w:rPr>
        <w:t>(White 1967)</w:t>
      </w:r>
      <w:r w:rsidR="009B66EC">
        <w:rPr>
          <w:rFonts w:ascii="Times New Roman" w:hAnsi="Times New Roman" w:cs="Times New Roman"/>
          <w:sz w:val="24"/>
          <w:szCs w:val="24"/>
        </w:rPr>
        <w:fldChar w:fldCharType="end"/>
      </w:r>
      <w:r w:rsidR="009B66EC">
        <w:rPr>
          <w:rFonts w:ascii="Times New Roman" w:hAnsi="Times New Roman" w:cs="Times New Roman"/>
          <w:sz w:val="24"/>
          <w:szCs w:val="24"/>
        </w:rPr>
        <w:t>. As the ideas of animism withered away by Christianity’s victory over paganism,</w:t>
      </w:r>
      <w:r w:rsidR="00C70094">
        <w:rPr>
          <w:rFonts w:ascii="Times New Roman" w:hAnsi="Times New Roman" w:cs="Times New Roman"/>
          <w:sz w:val="24"/>
          <w:szCs w:val="24"/>
        </w:rPr>
        <w:t xml:space="preserve"> one of the fairly ubiquitous cultural values that protected nature from the onslaught of human expansion, extraction, and exploitation of nature was gone. God created a sentient man in his image. The purpose of the rest of God’s creations was to benefit man. These value systems were adopted by most of the hegemonic forces since that time, and even to this day are central to, not only part of the Christian community of the world but the hegemonic </w:t>
      </w:r>
      <w:r w:rsidR="00C70094">
        <w:rPr>
          <w:rFonts w:ascii="Times New Roman" w:hAnsi="Times New Roman" w:cs="Times New Roman"/>
          <w:sz w:val="24"/>
          <w:szCs w:val="24"/>
        </w:rPr>
        <w:lastRenderedPageBreak/>
        <w:t xml:space="preserve">secular forces of the world. </w:t>
      </w:r>
      <w:r w:rsidR="00484AE6">
        <w:rPr>
          <w:rFonts w:ascii="Times New Roman" w:hAnsi="Times New Roman" w:cs="Times New Roman"/>
          <w:sz w:val="24"/>
          <w:szCs w:val="24"/>
        </w:rPr>
        <w:t xml:space="preserve">“Christianity is the most anthropocentric religion the world has seen” </w:t>
      </w:r>
      <w:r w:rsidR="00484AE6">
        <w:rPr>
          <w:rFonts w:ascii="Times New Roman" w:hAnsi="Times New Roman" w:cs="Times New Roman"/>
          <w:sz w:val="24"/>
          <w:szCs w:val="24"/>
        </w:rPr>
        <w:fldChar w:fldCharType="begin"/>
      </w:r>
      <w:r w:rsidR="00484AE6">
        <w:rPr>
          <w:rFonts w:ascii="Times New Roman" w:hAnsi="Times New Roman" w:cs="Times New Roman"/>
          <w:sz w:val="24"/>
          <w:szCs w:val="24"/>
        </w:rPr>
        <w:instrText xml:space="preserve"> ADDIN EN.CITE &lt;EndNote&gt;&lt;Cite&gt;&lt;Author&gt;White&lt;/Author&gt;&lt;Year&gt;1967&lt;/Year&gt;&lt;RecNum&gt;634&lt;/RecNum&gt;&lt;DisplayText&gt;(White 1967)&lt;/DisplayText&gt;&lt;record&gt;&lt;rec-number&gt;634&lt;/rec-number&gt;&lt;foreign-keys&gt;&lt;key app="EN" db-id="pv9wptxr4swev8e0zarxsa9ss0awdvt5w90f" timestamp="1611933437"&gt;634&lt;/key&gt;&lt;/foreign-keys&gt;&lt;ref-type name="Journal Article"&gt;17&lt;/ref-type&gt;&lt;contributors&gt;&lt;authors&gt;&lt;author&gt;White, Lynn&lt;/author&gt;&lt;/authors&gt;&lt;/contributors&gt;&lt;titles&gt;&lt;title&gt;The Historical Roots of Our Ecologic Crisis&lt;/title&gt;&lt;secondary-title&gt;Science&lt;/secondary-title&gt;&lt;/titles&gt;&lt;periodical&gt;&lt;full-title&gt;Science&lt;/full-title&gt;&lt;abbr-1&gt;Science&lt;/abbr-1&gt;&lt;/periodical&gt;&lt;pages&gt;1203-1207&lt;/pages&gt;&lt;volume&gt;155&lt;/volume&gt;&lt;number&gt;3767&lt;/number&gt;&lt;dates&gt;&lt;year&gt;1967&lt;/year&gt;&lt;/dates&gt;&lt;publisher&gt;American Association for the Advancement of Science&lt;/publisher&gt;&lt;isbn&gt;00368075, 10959203&lt;/isbn&gt;&lt;urls&gt;&lt;related-urls&gt;&lt;url&gt;http://www.jstor.org.ezproxy.lib.ou.edu/stable/1720120&lt;/url&gt;&lt;/related-urls&gt;&lt;/urls&gt;&lt;custom1&gt;Full publication date: Mar. 10, 1967&lt;/custom1&gt;&lt;remote-database-name&gt;JSTOR&lt;/remote-database-name&gt;&lt;access-date&gt;2021/01/29/&lt;/access-date&gt;&lt;/record&gt;&lt;/Cite&gt;&lt;/EndNote&gt;</w:instrText>
      </w:r>
      <w:r w:rsidR="00484AE6">
        <w:rPr>
          <w:rFonts w:ascii="Times New Roman" w:hAnsi="Times New Roman" w:cs="Times New Roman"/>
          <w:sz w:val="24"/>
          <w:szCs w:val="24"/>
        </w:rPr>
        <w:fldChar w:fldCharType="separate"/>
      </w:r>
      <w:r w:rsidR="00484AE6">
        <w:rPr>
          <w:rFonts w:ascii="Times New Roman" w:hAnsi="Times New Roman" w:cs="Times New Roman"/>
          <w:noProof/>
          <w:sz w:val="24"/>
          <w:szCs w:val="24"/>
        </w:rPr>
        <w:t>(White 1967)</w:t>
      </w:r>
      <w:r w:rsidR="00484AE6">
        <w:rPr>
          <w:rFonts w:ascii="Times New Roman" w:hAnsi="Times New Roman" w:cs="Times New Roman"/>
          <w:sz w:val="24"/>
          <w:szCs w:val="24"/>
        </w:rPr>
        <w:fldChar w:fldCharType="end"/>
      </w:r>
      <w:r w:rsidR="00484AE6">
        <w:rPr>
          <w:rFonts w:ascii="Times New Roman" w:hAnsi="Times New Roman" w:cs="Times New Roman"/>
          <w:sz w:val="24"/>
          <w:szCs w:val="24"/>
        </w:rPr>
        <w:t>.</w:t>
      </w:r>
    </w:p>
    <w:p w14:paraId="0222D872" w14:textId="3A435D23" w:rsidR="003E3F3E" w:rsidRDefault="003E3F3E" w:rsidP="00623B15">
      <w:pPr>
        <w:spacing w:line="480" w:lineRule="auto"/>
        <w:ind w:firstLine="720"/>
        <w:rPr>
          <w:rFonts w:ascii="Times New Roman" w:hAnsi="Times New Roman" w:cs="Times New Roman"/>
          <w:sz w:val="24"/>
          <w:szCs w:val="24"/>
        </w:rPr>
      </w:pPr>
      <w:r>
        <w:rPr>
          <w:rFonts w:ascii="Times New Roman" w:hAnsi="Times New Roman" w:cs="Times New Roman"/>
          <w:sz w:val="24"/>
          <w:szCs w:val="24"/>
        </w:rPr>
        <w:t>However, this is not to say that these details of Christian values are universal, as some religious scholars have pointed out.</w:t>
      </w:r>
      <w:r w:rsidR="0082004C">
        <w:rPr>
          <w:rFonts w:ascii="Times New Roman" w:hAnsi="Times New Roman" w:cs="Times New Roman"/>
          <w:sz w:val="24"/>
          <w:szCs w:val="24"/>
        </w:rPr>
        <w:t xml:space="preserve"> Some other Christian denominations abandoned this line of thinking for an environmental approach </w:t>
      </w:r>
      <w:r w:rsidR="00683205">
        <w:rPr>
          <w:rFonts w:ascii="Times New Roman" w:hAnsi="Times New Roman" w:cs="Times New Roman"/>
          <w:sz w:val="24"/>
          <w:szCs w:val="24"/>
        </w:rPr>
        <w:t>to</w:t>
      </w:r>
      <w:r w:rsidR="0082004C">
        <w:rPr>
          <w:rFonts w:ascii="Times New Roman" w:hAnsi="Times New Roman" w:cs="Times New Roman"/>
          <w:sz w:val="24"/>
          <w:szCs w:val="24"/>
        </w:rPr>
        <w:t xml:space="preserve"> stewardship.</w:t>
      </w:r>
      <w:r>
        <w:rPr>
          <w:rFonts w:ascii="Times New Roman" w:hAnsi="Times New Roman" w:cs="Times New Roman"/>
          <w:sz w:val="24"/>
          <w:szCs w:val="24"/>
        </w:rPr>
        <w:t xml:space="preserve"> </w:t>
      </w:r>
      <w:proofErr w:type="spellStart"/>
      <w:r>
        <w:rPr>
          <w:rFonts w:ascii="Times New Roman" w:hAnsi="Times New Roman" w:cs="Times New Roman"/>
          <w:sz w:val="24"/>
          <w:szCs w:val="24"/>
        </w:rPr>
        <w:t>Hitzhusen</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r>
      <w:r w:rsidR="00E8102E">
        <w:rPr>
          <w:rFonts w:ascii="Times New Roman" w:hAnsi="Times New Roman" w:cs="Times New Roman"/>
          <w:sz w:val="24"/>
          <w:szCs w:val="24"/>
        </w:rPr>
        <w:instrText xml:space="preserve"> ADDIN EN.CITE &lt;EndNote&gt;&lt;Cite ExcludeAuth="1"&gt;&lt;Author&gt;Hitzhusen&lt;/Author&gt;&lt;Year&gt;2007&lt;/Year&gt;&lt;RecNum&gt;872&lt;/RecNum&gt;&lt;DisplayText&gt;(2007)&lt;/DisplayText&gt;&lt;record&gt;&lt;rec-number&gt;872&lt;/rec-number&gt;&lt;foreign-keys&gt;&lt;key app="EN" db-id="pv9wptxr4swev8e0zarxsa9ss0awdvt5w90f" timestamp="1612457592"&gt;872&lt;/key&gt;&lt;/foreign-keys&gt;&lt;ref-type name="Journal Article"&gt;17&lt;/ref-type&gt;&lt;contributors&gt;&lt;authors&gt;&lt;author&gt;Hitzhusen, Gregory E&lt;/author&gt;&lt;/authors&gt;&lt;/contributors&gt;&lt;titles&gt;&lt;title&gt;Judeo‐Christian Theology and the Environment: Moving Beyond Scepticism to New Sources for Environmental Education in the United States&lt;/title&gt;&lt;secondary-title&gt;Environmental Education Research&lt;/secondary-title&gt;&lt;/titles&gt;&lt;periodical&gt;&lt;full-title&gt;Environmental Education Research&lt;/full-title&gt;&lt;/periodical&gt;&lt;pages&gt;55-74&lt;/pages&gt;&lt;volume&gt;13&lt;/volume&gt;&lt;number&gt;1&lt;/number&gt;&lt;dates&gt;&lt;year&gt;2007&lt;/year&gt;&lt;/dates&gt;&lt;isbn&gt;1350-4622&lt;/isbn&gt;&lt;urls&gt;&lt;/urls&gt;&lt;/record&gt;&lt;/Cite&gt;&lt;/EndNote&gt;</w:instrText>
      </w:r>
      <w:r>
        <w:rPr>
          <w:rFonts w:ascii="Times New Roman" w:hAnsi="Times New Roman" w:cs="Times New Roman"/>
          <w:sz w:val="24"/>
          <w:szCs w:val="24"/>
        </w:rPr>
        <w:fldChar w:fldCharType="separate"/>
      </w:r>
      <w:r w:rsidR="00E8102E">
        <w:rPr>
          <w:rFonts w:ascii="Times New Roman" w:hAnsi="Times New Roman" w:cs="Times New Roman"/>
          <w:noProof/>
          <w:sz w:val="24"/>
          <w:szCs w:val="24"/>
        </w:rPr>
        <w:t>(2007)</w:t>
      </w:r>
      <w:r>
        <w:rPr>
          <w:rFonts w:ascii="Times New Roman" w:hAnsi="Times New Roman" w:cs="Times New Roman"/>
          <w:sz w:val="24"/>
          <w:szCs w:val="24"/>
        </w:rPr>
        <w:fldChar w:fldCharType="end"/>
      </w:r>
      <w:r>
        <w:rPr>
          <w:rFonts w:ascii="Times New Roman" w:hAnsi="Times New Roman" w:cs="Times New Roman"/>
          <w:sz w:val="24"/>
          <w:szCs w:val="24"/>
        </w:rPr>
        <w:t xml:space="preserve"> discusses some research that points out the </w:t>
      </w:r>
      <w:r w:rsidR="003D2B3F">
        <w:rPr>
          <w:rFonts w:ascii="Times New Roman" w:hAnsi="Times New Roman" w:cs="Times New Roman"/>
          <w:sz w:val="24"/>
          <w:szCs w:val="24"/>
        </w:rPr>
        <w:t>contrary</w:t>
      </w:r>
      <w:r>
        <w:rPr>
          <w:rFonts w:ascii="Times New Roman" w:hAnsi="Times New Roman" w:cs="Times New Roman"/>
          <w:sz w:val="24"/>
          <w:szCs w:val="24"/>
        </w:rPr>
        <w:t>, where people with Judeo-Christian belief systems value the environment more so than their secular counterparts.</w:t>
      </w:r>
      <w:r w:rsidR="003D2B3F">
        <w:rPr>
          <w:rFonts w:ascii="Times New Roman" w:hAnsi="Times New Roman" w:cs="Times New Roman"/>
          <w:sz w:val="24"/>
          <w:szCs w:val="24"/>
        </w:rPr>
        <w:t xml:space="preserve"> The main factor that </w:t>
      </w:r>
      <w:proofErr w:type="spellStart"/>
      <w:r w:rsidR="003D2B3F">
        <w:rPr>
          <w:rFonts w:ascii="Times New Roman" w:hAnsi="Times New Roman" w:cs="Times New Roman"/>
          <w:sz w:val="24"/>
          <w:szCs w:val="24"/>
        </w:rPr>
        <w:t>Hitzhusen</w:t>
      </w:r>
      <w:proofErr w:type="spellEnd"/>
      <w:r w:rsidR="003D2B3F">
        <w:rPr>
          <w:rFonts w:ascii="Times New Roman" w:hAnsi="Times New Roman" w:cs="Times New Roman"/>
          <w:sz w:val="24"/>
          <w:szCs w:val="24"/>
        </w:rPr>
        <w:t xml:space="preserve"> mentions is </w:t>
      </w:r>
      <w:r w:rsidR="00990ABF">
        <w:rPr>
          <w:rFonts w:ascii="Times New Roman" w:hAnsi="Times New Roman" w:cs="Times New Roman"/>
          <w:sz w:val="24"/>
          <w:szCs w:val="24"/>
        </w:rPr>
        <w:t xml:space="preserve">once </w:t>
      </w:r>
      <w:r w:rsidR="003D2B3F">
        <w:rPr>
          <w:rFonts w:ascii="Times New Roman" w:hAnsi="Times New Roman" w:cs="Times New Roman"/>
          <w:sz w:val="24"/>
          <w:szCs w:val="24"/>
        </w:rPr>
        <w:t xml:space="preserve">other variables such as political affiliation </w:t>
      </w:r>
      <w:r w:rsidR="00683205">
        <w:rPr>
          <w:rFonts w:ascii="Times New Roman" w:hAnsi="Times New Roman" w:cs="Times New Roman"/>
          <w:sz w:val="24"/>
          <w:szCs w:val="24"/>
        </w:rPr>
        <w:t>are</w:t>
      </w:r>
      <w:r w:rsidR="003D2B3F">
        <w:rPr>
          <w:rFonts w:ascii="Times New Roman" w:hAnsi="Times New Roman" w:cs="Times New Roman"/>
          <w:sz w:val="24"/>
          <w:szCs w:val="24"/>
        </w:rPr>
        <w:t xml:space="preserve"> considered, religious affiliation tends to lose its significance to environmental dispositions. Nevertheless, </w:t>
      </w:r>
      <w:r w:rsidR="007F3278">
        <w:rPr>
          <w:rFonts w:ascii="Times New Roman" w:hAnsi="Times New Roman" w:cs="Times New Roman"/>
          <w:sz w:val="24"/>
          <w:szCs w:val="24"/>
        </w:rPr>
        <w:t>the</w:t>
      </w:r>
      <w:r w:rsidR="003D2B3F">
        <w:rPr>
          <w:rFonts w:ascii="Times New Roman" w:hAnsi="Times New Roman" w:cs="Times New Roman"/>
          <w:sz w:val="24"/>
          <w:szCs w:val="24"/>
        </w:rPr>
        <w:t xml:space="preserve"> particular </w:t>
      </w:r>
      <w:r w:rsidR="007F3278">
        <w:rPr>
          <w:rFonts w:ascii="Times New Roman" w:hAnsi="Times New Roman" w:cs="Times New Roman"/>
          <w:sz w:val="24"/>
          <w:szCs w:val="24"/>
        </w:rPr>
        <w:t>denomination</w:t>
      </w:r>
      <w:r w:rsidR="003D2B3F">
        <w:rPr>
          <w:rFonts w:ascii="Times New Roman" w:hAnsi="Times New Roman" w:cs="Times New Roman"/>
          <w:sz w:val="24"/>
          <w:szCs w:val="24"/>
        </w:rPr>
        <w:t xml:space="preserve"> of Christianity matters. There are meaningful differences between </w:t>
      </w:r>
      <w:r w:rsidR="007F3278">
        <w:rPr>
          <w:rFonts w:ascii="Times New Roman" w:hAnsi="Times New Roman" w:cs="Times New Roman"/>
          <w:sz w:val="24"/>
          <w:szCs w:val="24"/>
        </w:rPr>
        <w:t>different</w:t>
      </w:r>
      <w:r w:rsidR="003D2B3F">
        <w:rPr>
          <w:rFonts w:ascii="Times New Roman" w:hAnsi="Times New Roman" w:cs="Times New Roman"/>
          <w:sz w:val="24"/>
          <w:szCs w:val="24"/>
        </w:rPr>
        <w:t xml:space="preserve"> types of Christians in the United States </w:t>
      </w:r>
      <w:r w:rsidR="003D2B3F">
        <w:rPr>
          <w:rFonts w:ascii="Times New Roman" w:hAnsi="Times New Roman" w:cs="Times New Roman"/>
          <w:sz w:val="24"/>
          <w:szCs w:val="24"/>
        </w:rPr>
        <w:fldChar w:fldCharType="begin"/>
      </w:r>
      <w:r w:rsidR="003D2B3F">
        <w:rPr>
          <w:rFonts w:ascii="Times New Roman" w:hAnsi="Times New Roman" w:cs="Times New Roman"/>
          <w:sz w:val="24"/>
          <w:szCs w:val="24"/>
        </w:rPr>
        <w:instrText xml:space="preserve"> ADDIN EN.CITE &lt;EndNote&gt;&lt;Cite&gt;&lt;Author&gt;Steensland&lt;/Author&gt;&lt;Year&gt;2000&lt;/Year&gt;&lt;RecNum&gt;585&lt;/RecNum&gt;&lt;DisplayText&gt;(Steensland et al. 2000)&lt;/DisplayText&gt;&lt;record&gt;&lt;rec-number&gt;585&lt;/rec-number&gt;&lt;foreign-keys&gt;&lt;key app="EN" db-id="pv9wptxr4swev8e0zarxsa9ss0awdvt5w90f" timestamp="1599434720"&gt;585&lt;/key&gt;&lt;/foreign-keys&gt;&lt;ref-type name="Journal Article"&gt;17&lt;/ref-type&gt;&lt;contributors&gt;&lt;authors&gt;&lt;author&gt;Steensland, Brian&lt;/author&gt;&lt;author&gt;Park, Jerry Z.&lt;/author&gt;&lt;author&gt;Regnerus, Mark D.&lt;/author&gt;&lt;author&gt;Robinson, Lynn D.&lt;/author&gt;&lt;author&gt;Wilcox, W. Bradford&lt;/author&gt;&lt;author&gt;Woodberry, Robert D.&lt;/author&gt;&lt;/authors&gt;&lt;/contributors&gt;&lt;titles&gt;&lt;title&gt;The Measure of American Religion: Toward Improving the State of the Art&lt;/title&gt;&lt;secondary-title&gt;Social Forces&lt;/secondary-title&gt;&lt;/titles&gt;&lt;periodical&gt;&lt;full-title&gt;Social Forces&lt;/full-title&gt;&lt;abbr-1&gt;Soc. Forces&lt;/abbr-1&gt;&lt;/periodical&gt;&lt;pages&gt;291-318&lt;/pages&gt;&lt;volume&gt;79&lt;/volume&gt;&lt;number&gt;1&lt;/number&gt;&lt;dates&gt;&lt;year&gt;2000&lt;/year&gt;&lt;/dates&gt;&lt;publisher&gt;Oxford University Press&lt;/publisher&gt;&lt;isbn&gt;00377732, 15347605&lt;/isbn&gt;&lt;urls&gt;&lt;related-urls&gt;&lt;url&gt;http://www.jstor.org/stable/2675572&lt;/url&gt;&lt;/related-urls&gt;&lt;/urls&gt;&lt;custom1&gt;Full publication date: Sep., 2000&lt;/custom1&gt;&lt;electronic-resource-num&gt;10.2307/2675572&lt;/electronic-resource-num&gt;&lt;remote-database-name&gt;JSTOR&lt;/remote-database-name&gt;&lt;access-date&gt;2020/09/06/&lt;/access-date&gt;&lt;/record&gt;&lt;/Cite&gt;&lt;/EndNote&gt;</w:instrText>
      </w:r>
      <w:r w:rsidR="003D2B3F">
        <w:rPr>
          <w:rFonts w:ascii="Times New Roman" w:hAnsi="Times New Roman" w:cs="Times New Roman"/>
          <w:sz w:val="24"/>
          <w:szCs w:val="24"/>
        </w:rPr>
        <w:fldChar w:fldCharType="separate"/>
      </w:r>
      <w:r w:rsidR="003D2B3F">
        <w:rPr>
          <w:rFonts w:ascii="Times New Roman" w:hAnsi="Times New Roman" w:cs="Times New Roman"/>
          <w:noProof/>
          <w:sz w:val="24"/>
          <w:szCs w:val="24"/>
        </w:rPr>
        <w:t>(Steensland et al. 2000)</w:t>
      </w:r>
      <w:r w:rsidR="003D2B3F">
        <w:rPr>
          <w:rFonts w:ascii="Times New Roman" w:hAnsi="Times New Roman" w:cs="Times New Roman"/>
          <w:sz w:val="24"/>
          <w:szCs w:val="24"/>
        </w:rPr>
        <w:fldChar w:fldCharType="end"/>
      </w:r>
      <w:r w:rsidR="003D2B3F">
        <w:rPr>
          <w:rFonts w:ascii="Times New Roman" w:hAnsi="Times New Roman" w:cs="Times New Roman"/>
          <w:sz w:val="24"/>
          <w:szCs w:val="24"/>
        </w:rPr>
        <w:t>. Evangelicals are more politically conservative than Mainline and Black Protestants</w:t>
      </w:r>
      <w:r w:rsidR="007F3278">
        <w:rPr>
          <w:rFonts w:ascii="Times New Roman" w:hAnsi="Times New Roman" w:cs="Times New Roman"/>
          <w:sz w:val="24"/>
          <w:szCs w:val="24"/>
        </w:rPr>
        <w:t xml:space="preserve"> and this influences their dispositions regarding the environment </w:t>
      </w:r>
      <w:r w:rsidR="007F3278">
        <w:rPr>
          <w:rFonts w:ascii="Times New Roman" w:hAnsi="Times New Roman" w:cs="Times New Roman"/>
          <w:sz w:val="24"/>
          <w:szCs w:val="24"/>
        </w:rPr>
        <w:fldChar w:fldCharType="begin"/>
      </w:r>
      <w:r w:rsidR="007F3278">
        <w:rPr>
          <w:rFonts w:ascii="Times New Roman" w:hAnsi="Times New Roman" w:cs="Times New Roman"/>
          <w:sz w:val="24"/>
          <w:szCs w:val="24"/>
        </w:rPr>
        <w:instrText xml:space="preserve"> ADDIN EN.CITE &lt;EndNote&gt;&lt;Cite&gt;&lt;Author&gt;Smith&lt;/Author&gt;&lt;Year&gt;2013&lt;/Year&gt;&lt;RecNum&gt;874&lt;/RecNum&gt;&lt;DisplayText&gt;(Smith and Leiserowitz 2013)&lt;/DisplayText&gt;&lt;record&gt;&lt;rec-number&gt;874&lt;/rec-number&gt;&lt;foreign-keys&gt;&lt;key app="EN" db-id="pv9wptxr4swev8e0zarxsa9ss0awdvt5w90f" timestamp="1612458647"&gt;874&lt;/key&gt;&lt;/foreign-keys&gt;&lt;ref-type name="Journal Article"&gt;17&lt;/ref-type&gt;&lt;contributors&gt;&lt;authors&gt;&lt;author&gt;Smith, N.&lt;/author&gt;&lt;author&gt;Leiserowitz, A.&lt;/author&gt;&lt;/authors&gt;&lt;/contributors&gt;&lt;titles&gt;&lt;title&gt;American Evangelicals and Global Warming&lt;/title&gt;&lt;secondary-title&gt;Global Environmental Change&lt;/secondary-title&gt;&lt;/titles&gt;&lt;periodical&gt;&lt;full-title&gt;Global Environmental Change&lt;/full-title&gt;&lt;/periodical&gt;&lt;pages&gt;1009-1017&lt;/pages&gt;&lt;volume&gt;23&lt;/volume&gt;&lt;number&gt;5&lt;/number&gt;&lt;keywords&gt;&lt;keyword&gt;Evangelical&lt;/keyword&gt;&lt;keyword&gt;Global warming&lt;/keyword&gt;&lt;keyword&gt;Risk assessment&lt;/keyword&gt;&lt;keyword&gt;Policy preference&lt;/keyword&gt;&lt;keyword&gt;Stewardship&lt;/keyword&gt;&lt;/keywords&gt;&lt;dates&gt;&lt;year&gt;2013&lt;/year&gt;&lt;pub-dates&gt;&lt;date&gt;2013/10/01/&lt;/date&gt;&lt;/pub-dates&gt;&lt;/dates&gt;&lt;isbn&gt;0959-3780&lt;/isbn&gt;&lt;urls&gt;&lt;related-urls&gt;&lt;url&gt;https://www.sciencedirect.com/science/article/pii/S0959378013000599&lt;/url&gt;&lt;/related-urls&gt;&lt;/urls&gt;&lt;electronic-resource-num&gt;https://doi.org/10.1016/j.gloenvcha.2013.04.001&lt;/electronic-resource-num&gt;&lt;/record&gt;&lt;/Cite&gt;&lt;/EndNote&gt;</w:instrText>
      </w:r>
      <w:r w:rsidR="007F3278">
        <w:rPr>
          <w:rFonts w:ascii="Times New Roman" w:hAnsi="Times New Roman" w:cs="Times New Roman"/>
          <w:sz w:val="24"/>
          <w:szCs w:val="24"/>
        </w:rPr>
        <w:fldChar w:fldCharType="separate"/>
      </w:r>
      <w:r w:rsidR="007F3278">
        <w:rPr>
          <w:rFonts w:ascii="Times New Roman" w:hAnsi="Times New Roman" w:cs="Times New Roman"/>
          <w:noProof/>
          <w:sz w:val="24"/>
          <w:szCs w:val="24"/>
        </w:rPr>
        <w:t>(Smith and Leiserowitz 2013)</w:t>
      </w:r>
      <w:r w:rsidR="007F3278">
        <w:rPr>
          <w:rFonts w:ascii="Times New Roman" w:hAnsi="Times New Roman" w:cs="Times New Roman"/>
          <w:sz w:val="24"/>
          <w:szCs w:val="24"/>
        </w:rPr>
        <w:fldChar w:fldCharType="end"/>
      </w:r>
      <w:r w:rsidR="007F3278">
        <w:rPr>
          <w:rFonts w:ascii="Times New Roman" w:hAnsi="Times New Roman" w:cs="Times New Roman"/>
          <w:sz w:val="24"/>
          <w:szCs w:val="24"/>
        </w:rPr>
        <w:t xml:space="preserve">. This is not to say that all evangelicals are anti-environment, because some research shows changing treads in some evangelical congregations </w:t>
      </w:r>
      <w:r w:rsidR="007F3278">
        <w:rPr>
          <w:rFonts w:ascii="Times New Roman" w:hAnsi="Times New Roman" w:cs="Times New Roman"/>
          <w:sz w:val="24"/>
          <w:szCs w:val="24"/>
        </w:rPr>
        <w:fldChar w:fldCharType="begin"/>
      </w:r>
      <w:r w:rsidR="007F3278">
        <w:rPr>
          <w:rFonts w:ascii="Times New Roman" w:hAnsi="Times New Roman" w:cs="Times New Roman"/>
          <w:sz w:val="24"/>
          <w:szCs w:val="24"/>
        </w:rPr>
        <w:instrText xml:space="preserve"> ADDIN EN.CITE &lt;EndNote&gt;&lt;Cite&gt;&lt;Author&gt;Danielsen&lt;/Author&gt;&lt;Year&gt;2013&lt;/Year&gt;&lt;RecNum&gt;873&lt;/RecNum&gt;&lt;DisplayText&gt;(Danielsen 2013)&lt;/DisplayText&gt;&lt;record&gt;&lt;rec-number&gt;873&lt;/rec-number&gt;&lt;foreign-keys&gt;&lt;key app="EN" db-id="pv9wptxr4swev8e0zarxsa9ss0awdvt5w90f" timestamp="1612458515"&gt;873&lt;/key&gt;&lt;/foreign-keys&gt;&lt;ref-type name="Journal Article"&gt;17&lt;/ref-type&gt;&lt;contributors&gt;&lt;authors&gt;&lt;author&gt;Danielsen, Sabrina&lt;/author&gt;&lt;/authors&gt;&lt;/contributors&gt;&lt;titles&gt;&lt;title&gt;Fracturing Over Creation Care? Shifting Environmental Beliefs Among Evangelicals, 1984–2010&lt;/title&gt;&lt;secondary-title&gt;Journal for the Scientific Study of Religion&lt;/secondary-title&gt;&lt;/titles&gt;&lt;periodical&gt;&lt;full-title&gt;Journal for the Scientific Study of Religion&lt;/full-title&gt;&lt;/periodical&gt;&lt;pages&gt;198-215&lt;/pages&gt;&lt;volume&gt;52&lt;/volume&gt;&lt;number&gt;1&lt;/number&gt;&lt;dates&gt;&lt;year&gt;2013&lt;/year&gt;&lt;/dates&gt;&lt;isbn&gt;0021-8294&lt;/isbn&gt;&lt;urls&gt;&lt;related-urls&gt;&lt;url&gt;https://onlinelibrary.wiley.com/doi/abs/10.1111/jssr.12017&lt;/url&gt;&lt;/related-urls&gt;&lt;/urls&gt;&lt;electronic-resource-num&gt;https://doi.org/10.1111/jssr.12017&lt;/electronic-resource-num&gt;&lt;/record&gt;&lt;/Cite&gt;&lt;/EndNote&gt;</w:instrText>
      </w:r>
      <w:r w:rsidR="007F3278">
        <w:rPr>
          <w:rFonts w:ascii="Times New Roman" w:hAnsi="Times New Roman" w:cs="Times New Roman"/>
          <w:sz w:val="24"/>
          <w:szCs w:val="24"/>
        </w:rPr>
        <w:fldChar w:fldCharType="separate"/>
      </w:r>
      <w:r w:rsidR="007F3278">
        <w:rPr>
          <w:rFonts w:ascii="Times New Roman" w:hAnsi="Times New Roman" w:cs="Times New Roman"/>
          <w:noProof/>
          <w:sz w:val="24"/>
          <w:szCs w:val="24"/>
        </w:rPr>
        <w:t>(Danielsen 2013)</w:t>
      </w:r>
      <w:r w:rsidR="007F3278">
        <w:rPr>
          <w:rFonts w:ascii="Times New Roman" w:hAnsi="Times New Roman" w:cs="Times New Roman"/>
          <w:sz w:val="24"/>
          <w:szCs w:val="24"/>
        </w:rPr>
        <w:fldChar w:fldCharType="end"/>
      </w:r>
      <w:r w:rsidR="007F3278">
        <w:rPr>
          <w:rFonts w:ascii="Times New Roman" w:hAnsi="Times New Roman" w:cs="Times New Roman"/>
          <w:sz w:val="24"/>
          <w:szCs w:val="24"/>
        </w:rPr>
        <w:t>.</w:t>
      </w:r>
      <w:r w:rsidR="003D2B3F">
        <w:rPr>
          <w:rFonts w:ascii="Times New Roman" w:hAnsi="Times New Roman" w:cs="Times New Roman"/>
          <w:sz w:val="24"/>
          <w:szCs w:val="24"/>
        </w:rPr>
        <w:t xml:space="preserve"> </w:t>
      </w:r>
      <w:r w:rsidR="0082004C">
        <w:rPr>
          <w:rFonts w:ascii="Times New Roman" w:hAnsi="Times New Roman" w:cs="Times New Roman"/>
          <w:sz w:val="24"/>
          <w:szCs w:val="24"/>
        </w:rPr>
        <w:t xml:space="preserve">These changes, as well as the stronger link between political conservatism and evangelicalism, do not overcome the fact that this pattern still exists, and that evangelical Christians are less likely </w:t>
      </w:r>
      <w:r w:rsidR="00683205">
        <w:rPr>
          <w:rFonts w:ascii="Times New Roman" w:hAnsi="Times New Roman" w:cs="Times New Roman"/>
          <w:sz w:val="24"/>
          <w:szCs w:val="24"/>
        </w:rPr>
        <w:t xml:space="preserve">to </w:t>
      </w:r>
      <w:r w:rsidR="0082004C">
        <w:rPr>
          <w:rFonts w:ascii="Times New Roman" w:hAnsi="Times New Roman" w:cs="Times New Roman"/>
          <w:sz w:val="24"/>
          <w:szCs w:val="24"/>
        </w:rPr>
        <w:t>have pro-environmental dispositions.</w:t>
      </w:r>
    </w:p>
    <w:p w14:paraId="7211CA00" w14:textId="77777777" w:rsidR="003E3F3E" w:rsidRDefault="003E3F3E" w:rsidP="003E3F3E">
      <w:pPr>
        <w:spacing w:line="480" w:lineRule="auto"/>
        <w:rPr>
          <w:rFonts w:ascii="Times New Roman" w:hAnsi="Times New Roman" w:cs="Times New Roman"/>
          <w:sz w:val="24"/>
          <w:szCs w:val="24"/>
        </w:rPr>
      </w:pPr>
    </w:p>
    <w:p w14:paraId="6EF8F4B9" w14:textId="2903FD2A" w:rsidR="003E3F3E" w:rsidRPr="003E3F3E" w:rsidRDefault="003E3F3E" w:rsidP="003E3F3E">
      <w:pPr>
        <w:pStyle w:val="Heading2"/>
        <w:rPr>
          <w:rFonts w:cs="Times New Roman"/>
          <w:szCs w:val="24"/>
        </w:rPr>
      </w:pPr>
      <w:bookmarkStart w:id="19" w:name="_Toc72497417"/>
      <w:r>
        <w:rPr>
          <w:rFonts w:cs="Times New Roman"/>
          <w:szCs w:val="24"/>
        </w:rPr>
        <w:t>Gender</w:t>
      </w:r>
      <w:bookmarkEnd w:id="19"/>
    </w:p>
    <w:p w14:paraId="76071057" w14:textId="2265D0A0" w:rsidR="0082004C" w:rsidRDefault="005162C5" w:rsidP="00623B15">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 xml:space="preserve">Another value system that impacts environmental dispositions </w:t>
      </w:r>
      <w:r w:rsidR="00306257">
        <w:rPr>
          <w:rFonts w:ascii="Times New Roman" w:hAnsi="Times New Roman" w:cs="Times New Roman"/>
          <w:sz w:val="24"/>
          <w:szCs w:val="24"/>
        </w:rPr>
        <w:t xml:space="preserve">in the United States </w:t>
      </w:r>
      <w:r w:rsidRPr="00623B15">
        <w:rPr>
          <w:rFonts w:ascii="Times New Roman" w:hAnsi="Times New Roman" w:cs="Times New Roman"/>
          <w:sz w:val="24"/>
          <w:szCs w:val="24"/>
        </w:rPr>
        <w:t>is m</w:t>
      </w:r>
      <w:r w:rsidR="00311399" w:rsidRPr="00623B15">
        <w:rPr>
          <w:rFonts w:ascii="Times New Roman" w:hAnsi="Times New Roman" w:cs="Times New Roman"/>
          <w:sz w:val="24"/>
          <w:szCs w:val="24"/>
        </w:rPr>
        <w:t>asculinity</w:t>
      </w:r>
      <w:r w:rsidR="00B71BD0" w:rsidRPr="00623B15">
        <w:rPr>
          <w:rFonts w:ascii="Times New Roman" w:hAnsi="Times New Roman" w:cs="Times New Roman"/>
          <w:sz w:val="24"/>
          <w:szCs w:val="24"/>
        </w:rPr>
        <w:t xml:space="preserve"> </w:t>
      </w:r>
      <w:r w:rsidR="00B71BD0" w:rsidRPr="00623B15">
        <w:rPr>
          <w:rFonts w:ascii="Times New Roman" w:hAnsi="Times New Roman" w:cs="Times New Roman"/>
          <w:sz w:val="24"/>
          <w:szCs w:val="24"/>
        </w:rPr>
        <w:fldChar w:fldCharType="begin"/>
      </w:r>
      <w:r w:rsidR="00B71BD0" w:rsidRPr="00623B15">
        <w:rPr>
          <w:rFonts w:ascii="Times New Roman" w:hAnsi="Times New Roman" w:cs="Times New Roman"/>
          <w:sz w:val="24"/>
          <w:szCs w:val="24"/>
        </w:rPr>
        <w:instrText xml:space="preserve"> ADDIN EN.CITE &lt;EndNote&gt;&lt;Cite&gt;&lt;Author&gt;Pease&lt;/Author&gt;&lt;Year&gt;2019&lt;/Year&gt;&lt;RecNum&gt;601&lt;/RecNum&gt;&lt;DisplayText&gt;(Pease 2019)&lt;/DisplayText&gt;&lt;record&gt;&lt;rec-number&gt;601&lt;/rec-number&gt;&lt;foreign-keys&gt;&lt;key app="EN" db-id="pv9wptxr4swev8e0zarxsa9ss0awdvt5w90f" timestamp="1603293964"&gt;601&lt;/key&gt;&lt;/foreign-keys&gt;&lt;ref-type name="Journal Article"&gt;17&lt;/ref-type&gt;&lt;contributors&gt;&lt;authors&gt;&lt;author&gt;Pease, Bob&lt;/author&gt;&lt;/authors&gt;&lt;/contributors&gt;&lt;titles&gt;&lt;title&gt;Recreating Men’s Relationship with Nature: Toward a Profeminist Environmentalism&lt;/title&gt;&lt;secondary-title&gt;Men and Masculinities&lt;/secondary-title&gt;&lt;/titles&gt;&lt;periodical&gt;&lt;full-title&gt;Men and Masculinities&lt;/full-title&gt;&lt;/periodical&gt;&lt;pages&gt;113-123&lt;/pages&gt;&lt;volume&gt;22&lt;/volume&gt;&lt;number&gt;1&lt;/number&gt;&lt;keywords&gt;&lt;keyword&gt;environmental crises,ecofeminism,hegemonic masculinity,ecological masculinities,profeminist environmentalism&lt;/keyword&gt;&lt;/keywords&gt;&lt;dates&gt;&lt;year&gt;2019&lt;/year&gt;&lt;/dates&gt;&lt;urls&gt;&lt;related-urls&gt;&lt;url&gt;https://journals.sagepub.com/doi/abs/10.1177/1097184X18805566&lt;/url&gt;&lt;/related-urls&gt;&lt;/urls&gt;&lt;electronic-resource-num&gt;10.1177/1097184x18805566&lt;/electronic-resource-num&gt;&lt;/record&gt;&lt;/Cite&gt;&lt;/EndNote&gt;</w:instrText>
      </w:r>
      <w:r w:rsidR="00B71BD0" w:rsidRPr="00623B15">
        <w:rPr>
          <w:rFonts w:ascii="Times New Roman" w:hAnsi="Times New Roman" w:cs="Times New Roman"/>
          <w:sz w:val="24"/>
          <w:szCs w:val="24"/>
        </w:rPr>
        <w:fldChar w:fldCharType="separate"/>
      </w:r>
      <w:r w:rsidR="00B71BD0" w:rsidRPr="00623B15">
        <w:rPr>
          <w:rFonts w:ascii="Times New Roman" w:hAnsi="Times New Roman" w:cs="Times New Roman"/>
          <w:noProof/>
          <w:sz w:val="24"/>
          <w:szCs w:val="24"/>
        </w:rPr>
        <w:t>(Pease 2019)</w:t>
      </w:r>
      <w:r w:rsidR="00B71BD0" w:rsidRPr="00623B15">
        <w:rPr>
          <w:rFonts w:ascii="Times New Roman" w:hAnsi="Times New Roman" w:cs="Times New Roman"/>
          <w:sz w:val="24"/>
          <w:szCs w:val="24"/>
        </w:rPr>
        <w:fldChar w:fldCharType="end"/>
      </w:r>
      <w:r w:rsidRPr="00623B15">
        <w:rPr>
          <w:rFonts w:ascii="Times New Roman" w:hAnsi="Times New Roman" w:cs="Times New Roman"/>
          <w:sz w:val="24"/>
          <w:szCs w:val="24"/>
        </w:rPr>
        <w:t xml:space="preserve">. Research has shown mixed results regarding the relationship between gender and pro-environmental dispositions. Some show that women </w:t>
      </w:r>
      <w:r w:rsidR="00786162" w:rsidRPr="00623B15">
        <w:rPr>
          <w:rFonts w:ascii="Times New Roman" w:hAnsi="Times New Roman" w:cs="Times New Roman"/>
          <w:sz w:val="24"/>
          <w:szCs w:val="24"/>
        </w:rPr>
        <w:t>are</w:t>
      </w:r>
      <w:r w:rsidRPr="00623B15">
        <w:rPr>
          <w:rFonts w:ascii="Times New Roman" w:hAnsi="Times New Roman" w:cs="Times New Roman"/>
          <w:sz w:val="24"/>
          <w:szCs w:val="24"/>
        </w:rPr>
        <w:t xml:space="preserve"> more likely to support the environment </w:t>
      </w:r>
      <w:r w:rsidR="00A2540F" w:rsidRPr="00623B15">
        <w:rPr>
          <w:rFonts w:ascii="Times New Roman" w:hAnsi="Times New Roman" w:cs="Times New Roman"/>
          <w:sz w:val="24"/>
          <w:szCs w:val="24"/>
        </w:rPr>
        <w:fldChar w:fldCharType="begin">
          <w:fldData xml:space="preserve">PEVuZE5vdGU+PENpdGU+PEF1dGhvcj5Lw7ZzZTwvQXV0aG9yPjxZZWFyPjIwMTE8L1llYXI+PFJl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</w:fldData>
        </w:fldChar>
      </w:r>
      <w:r w:rsidR="000E0889" w:rsidRPr="00623B15">
        <w:rPr>
          <w:rFonts w:ascii="Times New Roman" w:hAnsi="Times New Roman" w:cs="Times New Roman"/>
          <w:sz w:val="24"/>
          <w:szCs w:val="24"/>
        </w:rPr>
        <w:instrText xml:space="preserve"> ADDIN EN.CITE </w:instrText>
      </w:r>
      <w:r w:rsidR="000E0889" w:rsidRPr="00623B15">
        <w:rPr>
          <w:rFonts w:ascii="Times New Roman" w:hAnsi="Times New Roman" w:cs="Times New Roman"/>
          <w:sz w:val="24"/>
          <w:szCs w:val="24"/>
        </w:rPr>
        <w:fldChar w:fldCharType="begin">
          <w:fldData xml:space="preserve">PEVuZE5vdGU+PENpdGU+PEF1dGhvcj5Lw7ZzZTwvQXV0aG9yPjxZZWFyPjIwMTE8L1llYXI+PFJl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</w:fldData>
        </w:fldChar>
      </w:r>
      <w:r w:rsidR="000E0889" w:rsidRPr="00623B15">
        <w:rPr>
          <w:rFonts w:ascii="Times New Roman" w:hAnsi="Times New Roman" w:cs="Times New Roman"/>
          <w:sz w:val="24"/>
          <w:szCs w:val="24"/>
        </w:rPr>
        <w:instrText xml:space="preserve"> ADDIN EN.CITE.DATA </w:instrText>
      </w:r>
      <w:r w:rsidR="000E0889" w:rsidRPr="00623B15">
        <w:rPr>
          <w:rFonts w:ascii="Times New Roman" w:hAnsi="Times New Roman" w:cs="Times New Roman"/>
          <w:sz w:val="24"/>
          <w:szCs w:val="24"/>
        </w:rPr>
      </w:r>
      <w:r w:rsidR="000E0889" w:rsidRPr="00623B15">
        <w:rPr>
          <w:rFonts w:ascii="Times New Roman" w:hAnsi="Times New Roman" w:cs="Times New Roman"/>
          <w:sz w:val="24"/>
          <w:szCs w:val="24"/>
        </w:rPr>
        <w:fldChar w:fldCharType="end"/>
      </w:r>
      <w:r w:rsidR="00A2540F" w:rsidRPr="00623B15">
        <w:rPr>
          <w:rFonts w:ascii="Times New Roman" w:hAnsi="Times New Roman" w:cs="Times New Roman"/>
          <w:sz w:val="24"/>
          <w:szCs w:val="24"/>
        </w:rPr>
      </w:r>
      <w:r w:rsidR="00A2540F" w:rsidRPr="00623B15">
        <w:rPr>
          <w:rFonts w:ascii="Times New Roman" w:hAnsi="Times New Roman" w:cs="Times New Roman"/>
          <w:sz w:val="24"/>
          <w:szCs w:val="24"/>
        </w:rPr>
        <w:fldChar w:fldCharType="separate"/>
      </w:r>
      <w:r w:rsidR="000E0889" w:rsidRPr="00623B15">
        <w:rPr>
          <w:rFonts w:ascii="Times New Roman" w:hAnsi="Times New Roman" w:cs="Times New Roman"/>
          <w:noProof/>
          <w:sz w:val="24"/>
          <w:szCs w:val="24"/>
        </w:rPr>
        <w:t xml:space="preserve">(Bord and O'Connor 1997, Goldsmith, Feygina and Jost 2013, Köse et al. 2011, </w:t>
      </w:r>
      <w:r w:rsidR="000E0889" w:rsidRPr="00623B15">
        <w:rPr>
          <w:rFonts w:ascii="Times New Roman" w:hAnsi="Times New Roman" w:cs="Times New Roman"/>
          <w:noProof/>
          <w:sz w:val="24"/>
          <w:szCs w:val="24"/>
        </w:rPr>
        <w:lastRenderedPageBreak/>
        <w:t>McMillan et al. 1997, Stern, Dietz and Kalof 1993, Zelezny, Chua and Aldrich 2000)</w:t>
      </w:r>
      <w:r w:rsidR="00A2540F" w:rsidRPr="00623B15">
        <w:rPr>
          <w:rFonts w:ascii="Times New Roman" w:hAnsi="Times New Roman" w:cs="Times New Roman"/>
          <w:sz w:val="24"/>
          <w:szCs w:val="24"/>
        </w:rPr>
        <w:fldChar w:fldCharType="end"/>
      </w:r>
      <w:r w:rsidRPr="00623B15">
        <w:rPr>
          <w:rFonts w:ascii="Times New Roman" w:hAnsi="Times New Roman" w:cs="Times New Roman"/>
          <w:sz w:val="24"/>
          <w:szCs w:val="24"/>
        </w:rPr>
        <w:t xml:space="preserve">, while others show no difference or mixed results </w:t>
      </w:r>
      <w:r w:rsidR="00A2540F" w:rsidRPr="00623B15">
        <w:rPr>
          <w:rFonts w:ascii="Times New Roman" w:hAnsi="Times New Roman" w:cs="Times New Roman"/>
          <w:sz w:val="24"/>
          <w:szCs w:val="24"/>
        </w:rPr>
        <w:fldChar w:fldCharType="begin">
          <w:fldData xml:space="preserve">PEVuZE5vdGU+PENpdGU+PEF1dGhvcj5SYXV3YWxkPC9BdXRob3I+PFllYXI+MjAwMjwvWWVhcj48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</w:fldData>
        </w:fldChar>
      </w:r>
      <w:r w:rsidR="00BB5714" w:rsidRPr="00623B15">
        <w:rPr>
          <w:rFonts w:ascii="Times New Roman" w:hAnsi="Times New Roman" w:cs="Times New Roman"/>
          <w:sz w:val="24"/>
          <w:szCs w:val="24"/>
        </w:rPr>
        <w:instrText xml:space="preserve"> ADDIN EN.CITE </w:instrText>
      </w:r>
      <w:r w:rsidR="00BB5714" w:rsidRPr="00623B15">
        <w:rPr>
          <w:rFonts w:ascii="Times New Roman" w:hAnsi="Times New Roman" w:cs="Times New Roman"/>
          <w:sz w:val="24"/>
          <w:szCs w:val="24"/>
        </w:rPr>
        <w:fldChar w:fldCharType="begin">
          <w:fldData xml:space="preserve">PEVuZE5vdGU+PENpdGU+PEF1dGhvcj5SYXV3YWxkPC9BdXRob3I+PFllYXI+MjAwMjwvWWVhcj48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</w:fldData>
        </w:fldChar>
      </w:r>
      <w:r w:rsidR="00BB5714" w:rsidRPr="00623B15">
        <w:rPr>
          <w:rFonts w:ascii="Times New Roman" w:hAnsi="Times New Roman" w:cs="Times New Roman"/>
          <w:sz w:val="24"/>
          <w:szCs w:val="24"/>
        </w:rPr>
        <w:instrText xml:space="preserve"> ADDIN EN.CITE.DATA </w:instrText>
      </w:r>
      <w:r w:rsidR="00BB5714" w:rsidRPr="00623B15">
        <w:rPr>
          <w:rFonts w:ascii="Times New Roman" w:hAnsi="Times New Roman" w:cs="Times New Roman"/>
          <w:sz w:val="24"/>
          <w:szCs w:val="24"/>
        </w:rPr>
      </w:r>
      <w:r w:rsidR="00BB5714" w:rsidRPr="00623B15">
        <w:rPr>
          <w:rFonts w:ascii="Times New Roman" w:hAnsi="Times New Roman" w:cs="Times New Roman"/>
          <w:sz w:val="24"/>
          <w:szCs w:val="24"/>
        </w:rPr>
        <w:fldChar w:fldCharType="end"/>
      </w:r>
      <w:r w:rsidR="00A2540F" w:rsidRPr="00623B15">
        <w:rPr>
          <w:rFonts w:ascii="Times New Roman" w:hAnsi="Times New Roman" w:cs="Times New Roman"/>
          <w:sz w:val="24"/>
          <w:szCs w:val="24"/>
        </w:rPr>
      </w:r>
      <w:r w:rsidR="00A2540F" w:rsidRPr="00623B15">
        <w:rPr>
          <w:rFonts w:ascii="Times New Roman" w:hAnsi="Times New Roman" w:cs="Times New Roman"/>
          <w:sz w:val="24"/>
          <w:szCs w:val="24"/>
        </w:rPr>
        <w:fldChar w:fldCharType="separate"/>
      </w:r>
      <w:r w:rsidR="00BB5714" w:rsidRPr="00623B15">
        <w:rPr>
          <w:rFonts w:ascii="Times New Roman" w:hAnsi="Times New Roman" w:cs="Times New Roman"/>
          <w:noProof/>
          <w:sz w:val="24"/>
          <w:szCs w:val="24"/>
        </w:rPr>
        <w:t>(Levine and Strube 2012, Rauwald and Moore 2002, Scott and Willits 1994, Wehrmeyer and McNeil 2000)</w:t>
      </w:r>
      <w:r w:rsidR="00A2540F" w:rsidRPr="00623B15">
        <w:rPr>
          <w:rFonts w:ascii="Times New Roman" w:hAnsi="Times New Roman" w:cs="Times New Roman"/>
          <w:sz w:val="24"/>
          <w:szCs w:val="24"/>
        </w:rPr>
        <w:fldChar w:fldCharType="end"/>
      </w:r>
      <w:r w:rsidRPr="00623B15">
        <w:rPr>
          <w:rFonts w:ascii="Times New Roman" w:hAnsi="Times New Roman" w:cs="Times New Roman"/>
          <w:sz w:val="24"/>
          <w:szCs w:val="24"/>
        </w:rPr>
        <w:t xml:space="preserve">. </w:t>
      </w:r>
      <w:r w:rsidR="00826666" w:rsidRPr="008C0633">
        <w:rPr>
          <w:rFonts w:ascii="Times New Roman" w:hAnsi="Times New Roman" w:cs="Times New Roman"/>
          <w:sz w:val="24"/>
          <w:szCs w:val="24"/>
        </w:rPr>
        <w:t xml:space="preserve">However, the literature contains no </w:t>
      </w:r>
      <w:r w:rsidR="00826666">
        <w:rPr>
          <w:rFonts w:ascii="Times New Roman" w:hAnsi="Times New Roman" w:cs="Times New Roman"/>
          <w:sz w:val="24"/>
          <w:szCs w:val="24"/>
        </w:rPr>
        <w:t>consistent</w:t>
      </w:r>
      <w:r w:rsidR="00826666" w:rsidRPr="008C0633">
        <w:rPr>
          <w:rFonts w:ascii="Times New Roman" w:hAnsi="Times New Roman" w:cs="Times New Roman"/>
          <w:sz w:val="24"/>
          <w:szCs w:val="24"/>
        </w:rPr>
        <w:t xml:space="preserve"> findings that men in the United States support the environment more than women.</w:t>
      </w:r>
    </w:p>
    <w:p w14:paraId="6BA5554A" w14:textId="684B0E05" w:rsidR="0082004C" w:rsidRDefault="0082004C" w:rsidP="00623B1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lack of support from men can be attributed to value systems of masculinity. </w:t>
      </w:r>
      <w:r w:rsidRPr="008C0633">
        <w:rPr>
          <w:rFonts w:ascii="Times New Roman" w:hAnsi="Times New Roman" w:cs="Times New Roman"/>
          <w:sz w:val="24"/>
          <w:szCs w:val="24"/>
        </w:rPr>
        <w:t>Masculinity is characterized by many things, which differ across different contexts. However, there are still frequent patterns. For example, empathy is considered a feminine trait within the culture of the United States, reflected in the fact that women are more empath</w:t>
      </w:r>
      <w:r w:rsidR="008049AF">
        <w:rPr>
          <w:rFonts w:ascii="Times New Roman" w:hAnsi="Times New Roman" w:cs="Times New Roman"/>
          <w:sz w:val="24"/>
          <w:szCs w:val="24"/>
        </w:rPr>
        <w:t>et</w:t>
      </w:r>
      <w:r w:rsidRPr="008C0633">
        <w:rPr>
          <w:rFonts w:ascii="Times New Roman" w:hAnsi="Times New Roman" w:cs="Times New Roman"/>
          <w:sz w:val="24"/>
          <w:szCs w:val="24"/>
        </w:rPr>
        <w:t>ic than men</w:t>
      </w:r>
      <w:r>
        <w:rPr>
          <w:rFonts w:ascii="Times New Roman" w:hAnsi="Times New Roman" w:cs="Times New Roman"/>
          <w:sz w:val="24"/>
          <w:szCs w:val="24"/>
        </w:rPr>
        <w:t xml:space="preserve"> </w:t>
      </w:r>
      <w:r w:rsidRPr="00623B15">
        <w:rPr>
          <w:rFonts w:ascii="Times New Roman" w:hAnsi="Times New Roman" w:cs="Times New Roman"/>
          <w:sz w:val="24"/>
          <w:szCs w:val="24"/>
        </w:rPr>
        <w:fldChar w:fldCharType="begin">
          <w:fldData xml:space="preserve">PEVuZE5vdGU+PENpdGU+PEF1dGhvcj5Ucm9ic3Q8L0F1dGhvcj48WWVhcj4xOTk0PC9ZZWFyPjxS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=
</w:fldData>
        </w:fldChar>
      </w:r>
      <w:r w:rsidRPr="00623B15">
        <w:rPr>
          <w:rFonts w:ascii="Times New Roman" w:hAnsi="Times New Roman" w:cs="Times New Roman"/>
          <w:sz w:val="24"/>
          <w:szCs w:val="24"/>
        </w:rPr>
        <w:instrText xml:space="preserve"> ADDIN EN.CITE </w:instrText>
      </w:r>
      <w:r w:rsidRPr="00623B15">
        <w:rPr>
          <w:rFonts w:ascii="Times New Roman" w:hAnsi="Times New Roman" w:cs="Times New Roman"/>
          <w:sz w:val="24"/>
          <w:szCs w:val="24"/>
        </w:rPr>
        <w:fldChar w:fldCharType="begin">
          <w:fldData xml:space="preserve">PEVuZE5vdGU+PENpdGU+PEF1dGhvcj5Ucm9ic3Q8L0F1dGhvcj48WWVhcj4xOTk0PC9ZZWFyPjxS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=
</w:fldData>
        </w:fldChar>
      </w:r>
      <w:r w:rsidRPr="00623B15">
        <w:rPr>
          <w:rFonts w:ascii="Times New Roman" w:hAnsi="Times New Roman" w:cs="Times New Roman"/>
          <w:sz w:val="24"/>
          <w:szCs w:val="24"/>
        </w:rPr>
        <w:instrText xml:space="preserve"> ADDIN EN.CITE.DATA </w:instrText>
      </w:r>
      <w:r w:rsidRPr="00623B15">
        <w:rPr>
          <w:rFonts w:ascii="Times New Roman" w:hAnsi="Times New Roman" w:cs="Times New Roman"/>
          <w:sz w:val="24"/>
          <w:szCs w:val="24"/>
        </w:rPr>
      </w:r>
      <w:r w:rsidRPr="00623B15">
        <w:rPr>
          <w:rFonts w:ascii="Times New Roman" w:hAnsi="Times New Roman" w:cs="Times New Roman"/>
          <w:sz w:val="24"/>
          <w:szCs w:val="24"/>
        </w:rPr>
        <w:fldChar w:fldCharType="end"/>
      </w:r>
      <w:r w:rsidRPr="00623B15">
        <w:rPr>
          <w:rFonts w:ascii="Times New Roman" w:hAnsi="Times New Roman" w:cs="Times New Roman"/>
          <w:sz w:val="24"/>
          <w:szCs w:val="24"/>
        </w:rPr>
      </w:r>
      <w:r w:rsidRPr="00623B15">
        <w:rPr>
          <w:rFonts w:ascii="Times New Roman" w:hAnsi="Times New Roman" w:cs="Times New Roman"/>
          <w:sz w:val="24"/>
          <w:szCs w:val="24"/>
        </w:rPr>
        <w:fldChar w:fldCharType="separate"/>
      </w:r>
      <w:r w:rsidRPr="00623B15">
        <w:rPr>
          <w:rFonts w:ascii="Times New Roman" w:hAnsi="Times New Roman" w:cs="Times New Roman"/>
          <w:noProof/>
          <w:sz w:val="24"/>
          <w:szCs w:val="24"/>
        </w:rPr>
        <w:t>(Christov-Moore et al. 2014, Kobach and Weaver 2012, Trobst, Collins and Embree 1994)</w:t>
      </w:r>
      <w:r w:rsidRPr="00623B15">
        <w:rPr>
          <w:rFonts w:ascii="Times New Roman" w:hAnsi="Times New Roman" w:cs="Times New Roman"/>
          <w:sz w:val="24"/>
          <w:szCs w:val="24"/>
        </w:rPr>
        <w:fldChar w:fldCharType="end"/>
      </w:r>
      <w:r w:rsidRPr="00623B15">
        <w:rPr>
          <w:rFonts w:ascii="Times New Roman" w:hAnsi="Times New Roman" w:cs="Times New Roman"/>
          <w:sz w:val="24"/>
          <w:szCs w:val="24"/>
        </w:rPr>
        <w:t xml:space="preserve">, </w:t>
      </w:r>
      <w:r w:rsidRPr="008C0633">
        <w:rPr>
          <w:rFonts w:ascii="Times New Roman" w:hAnsi="Times New Roman" w:cs="Times New Roman"/>
          <w:sz w:val="24"/>
          <w:szCs w:val="24"/>
        </w:rPr>
        <w:t xml:space="preserve">and empathy is a characteristic that </w:t>
      </w:r>
      <w:r w:rsidR="00683205">
        <w:rPr>
          <w:rFonts w:ascii="Times New Roman" w:hAnsi="Times New Roman" w:cs="Times New Roman"/>
          <w:sz w:val="24"/>
          <w:szCs w:val="24"/>
        </w:rPr>
        <w:t>is</w:t>
      </w:r>
      <w:r w:rsidRPr="008C0633">
        <w:rPr>
          <w:rFonts w:ascii="Times New Roman" w:hAnsi="Times New Roman" w:cs="Times New Roman"/>
          <w:sz w:val="24"/>
          <w:szCs w:val="24"/>
        </w:rPr>
        <w:t xml:space="preserve"> positively related to</w:t>
      </w:r>
      <w:r>
        <w:rPr>
          <w:rFonts w:ascii="Times New Roman" w:hAnsi="Times New Roman" w:cs="Times New Roman"/>
          <w:sz w:val="24"/>
          <w:szCs w:val="24"/>
        </w:rPr>
        <w:t xml:space="preserve"> </w:t>
      </w:r>
      <w:r w:rsidRPr="008C0633">
        <w:rPr>
          <w:rFonts w:ascii="Times New Roman" w:hAnsi="Times New Roman" w:cs="Times New Roman"/>
          <w:sz w:val="24"/>
          <w:szCs w:val="24"/>
        </w:rPr>
        <w:t>pro-environmentalism</w:t>
      </w:r>
      <w:r w:rsidRPr="00623B15">
        <w:rPr>
          <w:rFonts w:ascii="Times New Roman" w:hAnsi="Times New Roman" w:cs="Times New Roman"/>
          <w:sz w:val="24"/>
          <w:szCs w:val="24"/>
        </w:rPr>
        <w:t xml:space="preserve"> </w:t>
      </w:r>
      <w:r w:rsidRPr="00623B15">
        <w:rPr>
          <w:rFonts w:ascii="Times New Roman" w:hAnsi="Times New Roman" w:cs="Times New Roman"/>
          <w:sz w:val="24"/>
          <w:szCs w:val="24"/>
        </w:rPr>
        <w:fldChar w:fldCharType="begin">
          <w:fldData xml:space="preserve">PEVuZE5vdGU+PENpdGU+PEF1dGhvcj5CZXJlbmd1ZXI8L0F1dGhvcj48WWVhcj4yMDA3PC9ZZWFy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</w:fldData>
        </w:fldChar>
      </w:r>
      <w:r w:rsidR="004C6412">
        <w:rPr>
          <w:rFonts w:ascii="Times New Roman" w:hAnsi="Times New Roman" w:cs="Times New Roman"/>
          <w:sz w:val="24"/>
          <w:szCs w:val="24"/>
        </w:rPr>
        <w:instrText xml:space="preserve"> ADDIN EN.CITE </w:instrText>
      </w:r>
      <w:r w:rsidR="004C6412">
        <w:rPr>
          <w:rFonts w:ascii="Times New Roman" w:hAnsi="Times New Roman" w:cs="Times New Roman"/>
          <w:sz w:val="24"/>
          <w:szCs w:val="24"/>
        </w:rPr>
        <w:fldChar w:fldCharType="begin">
          <w:fldData xml:space="preserve">PEVuZE5vdGU+PENpdGU+PEF1dGhvcj5CZXJlbmd1ZXI8L0F1dGhvcj48WWVhcj4yMDA3PC9ZZWFy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</w:fldData>
        </w:fldChar>
      </w:r>
      <w:r w:rsidR="004C6412">
        <w:rPr>
          <w:rFonts w:ascii="Times New Roman" w:hAnsi="Times New Roman" w:cs="Times New Roman"/>
          <w:sz w:val="24"/>
          <w:szCs w:val="24"/>
        </w:rPr>
        <w:instrText xml:space="preserve"> ADDIN EN.CITE.DATA </w:instrText>
      </w:r>
      <w:r w:rsidR="004C6412">
        <w:rPr>
          <w:rFonts w:ascii="Times New Roman" w:hAnsi="Times New Roman" w:cs="Times New Roman"/>
          <w:sz w:val="24"/>
          <w:szCs w:val="24"/>
        </w:rPr>
      </w:r>
      <w:r w:rsidR="004C6412">
        <w:rPr>
          <w:rFonts w:ascii="Times New Roman" w:hAnsi="Times New Roman" w:cs="Times New Roman"/>
          <w:sz w:val="24"/>
          <w:szCs w:val="24"/>
        </w:rPr>
        <w:fldChar w:fldCharType="end"/>
      </w:r>
      <w:r w:rsidRPr="00623B15">
        <w:rPr>
          <w:rFonts w:ascii="Times New Roman" w:hAnsi="Times New Roman" w:cs="Times New Roman"/>
          <w:sz w:val="24"/>
          <w:szCs w:val="24"/>
        </w:rPr>
      </w:r>
      <w:r w:rsidRPr="00623B15">
        <w:rPr>
          <w:rFonts w:ascii="Times New Roman" w:hAnsi="Times New Roman" w:cs="Times New Roman"/>
          <w:sz w:val="24"/>
          <w:szCs w:val="24"/>
        </w:rPr>
        <w:fldChar w:fldCharType="separate"/>
      </w:r>
      <w:r w:rsidR="004C6412">
        <w:rPr>
          <w:rFonts w:ascii="Times New Roman" w:hAnsi="Times New Roman" w:cs="Times New Roman"/>
          <w:noProof/>
          <w:sz w:val="24"/>
          <w:szCs w:val="24"/>
        </w:rPr>
        <w:t>(Berenguer 2007, Berenguer 2010, Milfont and Sibley 2016, Sevillano, Aragonés and Schultz 2007)</w:t>
      </w:r>
      <w:r w:rsidRPr="00623B15">
        <w:rPr>
          <w:rFonts w:ascii="Times New Roman" w:hAnsi="Times New Roman" w:cs="Times New Roman"/>
          <w:sz w:val="24"/>
          <w:szCs w:val="24"/>
        </w:rPr>
        <w:fldChar w:fldCharType="end"/>
      </w:r>
      <w:r>
        <w:rPr>
          <w:rFonts w:ascii="Times New Roman" w:hAnsi="Times New Roman" w:cs="Times New Roman"/>
          <w:sz w:val="24"/>
          <w:szCs w:val="24"/>
        </w:rPr>
        <w:t>.</w:t>
      </w:r>
      <w:r w:rsidRPr="00623B15">
        <w:rPr>
          <w:rFonts w:ascii="Times New Roman" w:hAnsi="Times New Roman" w:cs="Times New Roman"/>
          <w:sz w:val="24"/>
          <w:szCs w:val="24"/>
        </w:rPr>
        <w:t xml:space="preserve"> </w:t>
      </w:r>
      <w:r>
        <w:rPr>
          <w:rFonts w:ascii="Times New Roman" w:hAnsi="Times New Roman" w:cs="Times New Roman"/>
          <w:sz w:val="24"/>
          <w:szCs w:val="24"/>
        </w:rPr>
        <w:t>One may also connect the care of our planet to a more nurturing and motherly behavior, which would characterize the care of our planet to femininity.</w:t>
      </w:r>
    </w:p>
    <w:p w14:paraId="1EC8A548" w14:textId="4F84FCC3" w:rsidR="001D326B" w:rsidRDefault="0082004C" w:rsidP="00623B1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Briefly returning to philosophy, this gender difference can </w:t>
      </w:r>
      <w:r w:rsidR="00265E35">
        <w:rPr>
          <w:rFonts w:ascii="Times New Roman" w:hAnsi="Times New Roman" w:cs="Times New Roman"/>
          <w:sz w:val="24"/>
          <w:szCs w:val="24"/>
        </w:rPr>
        <w:t xml:space="preserve">also </w:t>
      </w:r>
      <w:r>
        <w:rPr>
          <w:rFonts w:ascii="Times New Roman" w:hAnsi="Times New Roman" w:cs="Times New Roman"/>
          <w:sz w:val="24"/>
          <w:szCs w:val="24"/>
        </w:rPr>
        <w:t xml:space="preserve">be seen in the </w:t>
      </w:r>
      <w:r w:rsidR="00265E35">
        <w:rPr>
          <w:rFonts w:ascii="Times New Roman" w:hAnsi="Times New Roman" w:cs="Times New Roman"/>
          <w:sz w:val="24"/>
          <w:szCs w:val="24"/>
        </w:rPr>
        <w:t xml:space="preserve">divide between </w:t>
      </w:r>
      <w:r>
        <w:rPr>
          <w:rFonts w:ascii="Times New Roman" w:hAnsi="Times New Roman" w:cs="Times New Roman"/>
          <w:sz w:val="24"/>
          <w:szCs w:val="24"/>
        </w:rPr>
        <w:t>deontological</w:t>
      </w:r>
      <w:r w:rsidR="00265E35">
        <w:rPr>
          <w:rFonts w:ascii="Times New Roman" w:hAnsi="Times New Roman" w:cs="Times New Roman"/>
          <w:sz w:val="24"/>
          <w:szCs w:val="24"/>
        </w:rPr>
        <w:t xml:space="preserve"> and </w:t>
      </w:r>
      <w:r>
        <w:rPr>
          <w:rFonts w:ascii="Times New Roman" w:hAnsi="Times New Roman" w:cs="Times New Roman"/>
          <w:sz w:val="24"/>
          <w:szCs w:val="24"/>
        </w:rPr>
        <w:t xml:space="preserve">consequential </w:t>
      </w:r>
      <w:r w:rsidR="00265E35">
        <w:rPr>
          <w:rFonts w:ascii="Times New Roman" w:hAnsi="Times New Roman" w:cs="Times New Roman"/>
          <w:sz w:val="24"/>
          <w:szCs w:val="24"/>
        </w:rPr>
        <w:t>ways of thinking. Deontology is a school of thought discussing universal righteousness and do</w:t>
      </w:r>
      <w:r w:rsidR="00683205">
        <w:rPr>
          <w:rFonts w:ascii="Times New Roman" w:hAnsi="Times New Roman" w:cs="Times New Roman"/>
          <w:sz w:val="24"/>
          <w:szCs w:val="24"/>
        </w:rPr>
        <w:t>es</w:t>
      </w:r>
      <w:r w:rsidR="00265E35">
        <w:rPr>
          <w:rFonts w:ascii="Times New Roman" w:hAnsi="Times New Roman" w:cs="Times New Roman"/>
          <w:sz w:val="24"/>
          <w:szCs w:val="24"/>
        </w:rPr>
        <w:t xml:space="preserve"> what is “right” for the sake of it being “right”; consequentialist, of which utilitarianis</w:t>
      </w:r>
      <w:r w:rsidR="00683205">
        <w:rPr>
          <w:rFonts w:ascii="Times New Roman" w:hAnsi="Times New Roman" w:cs="Times New Roman"/>
          <w:sz w:val="24"/>
          <w:szCs w:val="24"/>
        </w:rPr>
        <w:t>m</w:t>
      </w:r>
      <w:r w:rsidR="00265E35">
        <w:rPr>
          <w:rFonts w:ascii="Times New Roman" w:hAnsi="Times New Roman" w:cs="Times New Roman"/>
          <w:sz w:val="24"/>
          <w:szCs w:val="24"/>
        </w:rPr>
        <w:t xml:space="preserve"> </w:t>
      </w:r>
      <w:r w:rsidR="00060C77">
        <w:rPr>
          <w:rFonts w:ascii="Times New Roman" w:hAnsi="Times New Roman" w:cs="Times New Roman"/>
          <w:sz w:val="24"/>
          <w:szCs w:val="24"/>
        </w:rPr>
        <w:t>as</w:t>
      </w:r>
      <w:r w:rsidR="00265E35">
        <w:rPr>
          <w:rFonts w:ascii="Times New Roman" w:hAnsi="Times New Roman" w:cs="Times New Roman"/>
          <w:sz w:val="24"/>
          <w:szCs w:val="24"/>
        </w:rPr>
        <w:t xml:space="preserve"> a brand of thinking empathizes the morality of a decision exclusively with its outcomes.</w:t>
      </w:r>
      <w:r>
        <w:rPr>
          <w:rFonts w:ascii="Times New Roman" w:hAnsi="Times New Roman" w:cs="Times New Roman"/>
          <w:sz w:val="24"/>
          <w:szCs w:val="24"/>
        </w:rPr>
        <w:t xml:space="preserve"> </w:t>
      </w:r>
      <w:r w:rsidR="00265E35">
        <w:rPr>
          <w:rFonts w:ascii="Times New Roman" w:hAnsi="Times New Roman" w:cs="Times New Roman"/>
          <w:sz w:val="24"/>
          <w:szCs w:val="24"/>
        </w:rPr>
        <w:t>Therefore, a deontological and environmental way of thinking may regard the environment</w:t>
      </w:r>
      <w:r w:rsidR="001D326B">
        <w:rPr>
          <w:rFonts w:ascii="Times New Roman" w:hAnsi="Times New Roman" w:cs="Times New Roman"/>
          <w:sz w:val="24"/>
          <w:szCs w:val="24"/>
        </w:rPr>
        <w:t xml:space="preserve"> as</w:t>
      </w:r>
      <w:r w:rsidR="00265E35">
        <w:rPr>
          <w:rFonts w:ascii="Times New Roman" w:hAnsi="Times New Roman" w:cs="Times New Roman"/>
          <w:sz w:val="24"/>
          <w:szCs w:val="24"/>
        </w:rPr>
        <w:t xml:space="preserve"> </w:t>
      </w:r>
      <w:r w:rsidR="001D326B">
        <w:rPr>
          <w:rFonts w:ascii="Times New Roman" w:hAnsi="Times New Roman" w:cs="Times New Roman"/>
          <w:sz w:val="24"/>
          <w:szCs w:val="24"/>
        </w:rPr>
        <w:t>sacred</w:t>
      </w:r>
      <w:r w:rsidR="00265E35">
        <w:rPr>
          <w:rFonts w:ascii="Times New Roman" w:hAnsi="Times New Roman" w:cs="Times New Roman"/>
          <w:sz w:val="24"/>
          <w:szCs w:val="24"/>
        </w:rPr>
        <w:t xml:space="preserve">, and thus conclude that its destruction is wrong </w:t>
      </w:r>
      <w:r w:rsidR="00683205">
        <w:rPr>
          <w:rFonts w:ascii="Times New Roman" w:hAnsi="Times New Roman" w:cs="Times New Roman"/>
          <w:sz w:val="24"/>
          <w:szCs w:val="24"/>
        </w:rPr>
        <w:t>based on</w:t>
      </w:r>
      <w:r w:rsidR="00265E35">
        <w:rPr>
          <w:rFonts w:ascii="Times New Roman" w:hAnsi="Times New Roman" w:cs="Times New Roman"/>
          <w:sz w:val="24"/>
          <w:szCs w:val="24"/>
        </w:rPr>
        <w:t xml:space="preserve"> universal moralities, whereas consequentialist </w:t>
      </w:r>
      <w:r w:rsidR="001D326B">
        <w:rPr>
          <w:rFonts w:ascii="Times New Roman" w:hAnsi="Times New Roman" w:cs="Times New Roman"/>
          <w:sz w:val="24"/>
          <w:szCs w:val="24"/>
        </w:rPr>
        <w:t xml:space="preserve">(and utilitarian) </w:t>
      </w:r>
      <w:r w:rsidR="00265E35">
        <w:rPr>
          <w:rFonts w:ascii="Times New Roman" w:hAnsi="Times New Roman" w:cs="Times New Roman"/>
          <w:sz w:val="24"/>
          <w:szCs w:val="24"/>
        </w:rPr>
        <w:t>thinking would only be concerned with the good that comes from</w:t>
      </w:r>
      <w:r w:rsidR="001D326B">
        <w:rPr>
          <w:rFonts w:ascii="Times New Roman" w:hAnsi="Times New Roman" w:cs="Times New Roman"/>
          <w:sz w:val="24"/>
          <w:szCs w:val="24"/>
        </w:rPr>
        <w:t>, say,</w:t>
      </w:r>
      <w:r w:rsidR="00265E35">
        <w:rPr>
          <w:rFonts w:ascii="Times New Roman" w:hAnsi="Times New Roman" w:cs="Times New Roman"/>
          <w:sz w:val="24"/>
          <w:szCs w:val="24"/>
        </w:rPr>
        <w:t xml:space="preserve"> deforestation (i.e.</w:t>
      </w:r>
      <w:r w:rsidR="00060C77">
        <w:rPr>
          <w:rFonts w:ascii="Times New Roman" w:hAnsi="Times New Roman" w:cs="Times New Roman"/>
          <w:sz w:val="24"/>
          <w:szCs w:val="24"/>
        </w:rPr>
        <w:t>,</w:t>
      </w:r>
      <w:r w:rsidR="00265E35">
        <w:rPr>
          <w:rFonts w:ascii="Times New Roman" w:hAnsi="Times New Roman" w:cs="Times New Roman"/>
          <w:sz w:val="24"/>
          <w:szCs w:val="24"/>
        </w:rPr>
        <w:t xml:space="preserve"> more resources and more </w:t>
      </w:r>
      <w:r w:rsidR="001D326B">
        <w:rPr>
          <w:rFonts w:ascii="Times New Roman" w:hAnsi="Times New Roman" w:cs="Times New Roman"/>
          <w:sz w:val="24"/>
          <w:szCs w:val="24"/>
        </w:rPr>
        <w:t>products</w:t>
      </w:r>
      <w:r w:rsidR="00265E35">
        <w:rPr>
          <w:rFonts w:ascii="Times New Roman" w:hAnsi="Times New Roman" w:cs="Times New Roman"/>
          <w:sz w:val="24"/>
          <w:szCs w:val="24"/>
        </w:rPr>
        <w:t xml:space="preserve"> for consumption). </w:t>
      </w:r>
      <w:r>
        <w:rPr>
          <w:rFonts w:ascii="Times New Roman" w:hAnsi="Times New Roman" w:cs="Times New Roman"/>
          <w:sz w:val="24"/>
          <w:szCs w:val="24"/>
        </w:rPr>
        <w:t xml:space="preserve">This relates to findings that show pro-environmentalism </w:t>
      </w:r>
      <w:r w:rsidR="00060C77">
        <w:rPr>
          <w:rFonts w:ascii="Times New Roman" w:hAnsi="Times New Roman" w:cs="Times New Roman"/>
          <w:sz w:val="24"/>
          <w:szCs w:val="24"/>
        </w:rPr>
        <w:t>is</w:t>
      </w:r>
      <w:r>
        <w:rPr>
          <w:rFonts w:ascii="Times New Roman" w:hAnsi="Times New Roman" w:cs="Times New Roman"/>
          <w:sz w:val="24"/>
          <w:szCs w:val="24"/>
        </w:rPr>
        <w:t xml:space="preserve"> rooted more in deontological value systems, rather than </w:t>
      </w:r>
      <w:r w:rsidR="00060C77">
        <w:rPr>
          <w:rFonts w:ascii="Times New Roman" w:hAnsi="Times New Roman" w:cs="Times New Roman"/>
          <w:sz w:val="24"/>
          <w:szCs w:val="24"/>
        </w:rPr>
        <w:t xml:space="preserve">a </w:t>
      </w:r>
      <w:r>
        <w:rPr>
          <w:rFonts w:ascii="Times New Roman" w:hAnsi="Times New Roman" w:cs="Times New Roman"/>
          <w:sz w:val="24"/>
          <w:szCs w:val="24"/>
        </w:rPr>
        <w:t xml:space="preserve">consequential/utilitarian one </w:t>
      </w:r>
      <w:r>
        <w:rPr>
          <w:rFonts w:ascii="Times New Roman" w:hAnsi="Times New Roman" w:cs="Times New Roman"/>
          <w:sz w:val="24"/>
          <w:szCs w:val="24"/>
        </w:rPr>
        <w:fldChar w:fldCharType="begin">
          <w:fldData xml:space="preserve">PEVuZE5vdGU+PENpdGU+PEF1dGhvcj5TcGFzaDwvQXV0aG9yPjxZZWFyPjE5OTc8L1llYXI+PFJl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=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PEVuZE5vdGU+PENpdGU+PEF1dGhvcj5TcGFzaDwvQXV0aG9yPjxZZWFyPjE5OTc8L1llYXI+PFJl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=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(Milfont and </w:t>
      </w:r>
      <w:r>
        <w:rPr>
          <w:rFonts w:ascii="Times New Roman" w:hAnsi="Times New Roman" w:cs="Times New Roman"/>
          <w:noProof/>
          <w:sz w:val="24"/>
          <w:szCs w:val="24"/>
        </w:rPr>
        <w:lastRenderedPageBreak/>
        <w:t>Duckitt 2010, Spash 1997)</w:t>
      </w:r>
      <w:r>
        <w:rPr>
          <w:rFonts w:ascii="Times New Roman" w:hAnsi="Times New Roman" w:cs="Times New Roman"/>
          <w:sz w:val="24"/>
          <w:szCs w:val="24"/>
        </w:rPr>
        <w:fldChar w:fldCharType="end"/>
      </w:r>
      <w:r>
        <w:rPr>
          <w:rFonts w:ascii="Times New Roman" w:hAnsi="Times New Roman" w:cs="Times New Roman"/>
          <w:sz w:val="24"/>
          <w:szCs w:val="24"/>
        </w:rPr>
        <w:t>.</w:t>
      </w:r>
      <w:r w:rsidRPr="00623B15">
        <w:rPr>
          <w:rFonts w:ascii="Times New Roman" w:hAnsi="Times New Roman" w:cs="Times New Roman"/>
          <w:sz w:val="24"/>
          <w:szCs w:val="24"/>
        </w:rPr>
        <w:t xml:space="preserve"> </w:t>
      </w:r>
      <w:r w:rsidR="001D326B">
        <w:rPr>
          <w:rFonts w:ascii="Times New Roman" w:hAnsi="Times New Roman" w:cs="Times New Roman"/>
          <w:sz w:val="24"/>
          <w:szCs w:val="24"/>
        </w:rPr>
        <w:t xml:space="preserve">Overlapping this with research that shows women are more deontological thinkers than men </w:t>
      </w:r>
      <w:r w:rsidR="001D326B">
        <w:rPr>
          <w:rFonts w:ascii="Times New Roman" w:hAnsi="Times New Roman" w:cs="Times New Roman"/>
          <w:sz w:val="24"/>
          <w:szCs w:val="24"/>
        </w:rPr>
        <w:fldChar w:fldCharType="begin">
          <w:fldData xml:space="preserve">PEVuZE5vdGU+PENpdGU+PEF1dGhvcj5TYWNjbzwvQXV0aG9yPjxZZWFyPjIwMTc8L1llYXI+PFJl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</w:fldData>
        </w:fldChar>
      </w:r>
      <w:r w:rsidR="001D326B">
        <w:rPr>
          <w:rFonts w:ascii="Times New Roman" w:hAnsi="Times New Roman" w:cs="Times New Roman"/>
          <w:sz w:val="24"/>
          <w:szCs w:val="24"/>
        </w:rPr>
        <w:instrText xml:space="preserve"> ADDIN EN.CITE </w:instrText>
      </w:r>
      <w:r w:rsidR="001D326B">
        <w:rPr>
          <w:rFonts w:ascii="Times New Roman" w:hAnsi="Times New Roman" w:cs="Times New Roman"/>
          <w:sz w:val="24"/>
          <w:szCs w:val="24"/>
        </w:rPr>
        <w:fldChar w:fldCharType="begin">
          <w:fldData xml:space="preserve">PEVuZE5vdGU+PENpdGU+PEF1dGhvcj5TYWNjbzwvQXV0aG9yPjxZZWFyPjIwMTc8L1llYXI+PFJl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</w:fldData>
        </w:fldChar>
      </w:r>
      <w:r w:rsidR="001D326B">
        <w:rPr>
          <w:rFonts w:ascii="Times New Roman" w:hAnsi="Times New Roman" w:cs="Times New Roman"/>
          <w:sz w:val="24"/>
          <w:szCs w:val="24"/>
        </w:rPr>
        <w:instrText xml:space="preserve"> ADDIN EN.CITE.DATA </w:instrText>
      </w:r>
      <w:r w:rsidR="001D326B">
        <w:rPr>
          <w:rFonts w:ascii="Times New Roman" w:hAnsi="Times New Roman" w:cs="Times New Roman"/>
          <w:sz w:val="24"/>
          <w:szCs w:val="24"/>
        </w:rPr>
      </w:r>
      <w:r w:rsidR="001D326B">
        <w:rPr>
          <w:rFonts w:ascii="Times New Roman" w:hAnsi="Times New Roman" w:cs="Times New Roman"/>
          <w:sz w:val="24"/>
          <w:szCs w:val="24"/>
        </w:rPr>
        <w:fldChar w:fldCharType="end"/>
      </w:r>
      <w:r w:rsidR="001D326B">
        <w:rPr>
          <w:rFonts w:ascii="Times New Roman" w:hAnsi="Times New Roman" w:cs="Times New Roman"/>
          <w:sz w:val="24"/>
          <w:szCs w:val="24"/>
        </w:rPr>
      </w:r>
      <w:r w:rsidR="001D326B">
        <w:rPr>
          <w:rFonts w:ascii="Times New Roman" w:hAnsi="Times New Roman" w:cs="Times New Roman"/>
          <w:sz w:val="24"/>
          <w:szCs w:val="24"/>
        </w:rPr>
        <w:fldChar w:fldCharType="separate"/>
      </w:r>
      <w:r w:rsidR="001D326B">
        <w:rPr>
          <w:rFonts w:ascii="Times New Roman" w:hAnsi="Times New Roman" w:cs="Times New Roman"/>
          <w:noProof/>
          <w:sz w:val="24"/>
          <w:szCs w:val="24"/>
        </w:rPr>
        <w:t>(Friesdorf, Conway and Gawronski 2015, Sacco et al. 2017)</w:t>
      </w:r>
      <w:r w:rsidR="001D326B">
        <w:rPr>
          <w:rFonts w:ascii="Times New Roman" w:hAnsi="Times New Roman" w:cs="Times New Roman"/>
          <w:sz w:val="24"/>
          <w:szCs w:val="24"/>
        </w:rPr>
        <w:fldChar w:fldCharType="end"/>
      </w:r>
      <w:r w:rsidR="001D326B">
        <w:rPr>
          <w:rFonts w:ascii="Times New Roman" w:hAnsi="Times New Roman" w:cs="Times New Roman"/>
          <w:sz w:val="24"/>
          <w:szCs w:val="24"/>
        </w:rPr>
        <w:t xml:space="preserve"> makes the relevancy of this philosophical dichotomy to be more important to the environmental discussion.</w:t>
      </w:r>
    </w:p>
    <w:p w14:paraId="0A8C86CD" w14:textId="4B574CA9" w:rsidR="0082004C" w:rsidRDefault="0082004C" w:rsidP="00623B15">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 xml:space="preserve">Research even shows that men in the United States regularly reject pro-environmental behaviors because it might make them look feminine and/or non-heterosexual </w:t>
      </w:r>
      <w:r w:rsidRPr="00623B15">
        <w:rPr>
          <w:rFonts w:ascii="Times New Roman" w:hAnsi="Times New Roman" w:cs="Times New Roman"/>
          <w:sz w:val="24"/>
          <w:szCs w:val="24"/>
        </w:rPr>
        <w:fldChar w:fldCharType="begin"/>
      </w:r>
      <w:r w:rsidRPr="00623B15">
        <w:rPr>
          <w:rFonts w:ascii="Times New Roman" w:hAnsi="Times New Roman" w:cs="Times New Roman"/>
          <w:sz w:val="24"/>
          <w:szCs w:val="24"/>
        </w:rPr>
        <w:instrText xml:space="preserve"> ADDIN EN.CITE &lt;EndNote&gt;&lt;Cite&gt;&lt;Author&gt;Swim&lt;/Author&gt;&lt;Year&gt;2020&lt;/Year&gt;&lt;RecNum&gt;557&lt;/RecNum&gt;&lt;DisplayText&gt;(Swim, Gillis and Hamaty 2020)&lt;/DisplayText&gt;&lt;record&gt;&lt;rec-number&gt;557&lt;/rec-number&gt;&lt;foreign-keys&gt;&lt;key app="EN" db-id="pv9wptxr4swev8e0zarxsa9ss0awdvt5w90f" timestamp="1598461355"&gt;557&lt;/key&gt;&lt;/foreign-keys&gt;&lt;ref-type name="Journal Article"&gt;17&lt;/ref-type&gt;&lt;contributors&gt;&lt;authors&gt;&lt;author&gt;Swim, Janet K.&lt;/author&gt;&lt;author&gt;Gillis, Ashley J.&lt;/author&gt;&lt;author&gt;Hamaty, Kaitlynn J.&lt;/author&gt;&lt;/authors&gt;&lt;/contributors&gt;&lt;titles&gt;&lt;title&gt;Gender Bending and Gender Conformity: The Social Consequences of Engaging in Feminine and Masculine Pro-Environmental Behaviors&lt;/title&gt;&lt;secondary-title&gt;Sex Roles&lt;/secondary-title&gt;&lt;/titles&gt;&lt;periodical&gt;&lt;full-title&gt;Sex Roles&lt;/full-title&gt;&lt;/periodical&gt;&lt;pages&gt;363-385&lt;/pages&gt;&lt;volume&gt;82&lt;/volume&gt;&lt;number&gt;5&lt;/number&gt;&lt;dates&gt;&lt;year&gt;2020&lt;/year&gt;&lt;pub-dates&gt;&lt;date&gt;2020/03/01&lt;/date&gt;&lt;/pub-dates&gt;&lt;/dates&gt;&lt;isbn&gt;1573-2762&lt;/isbn&gt;&lt;urls&gt;&lt;related-urls&gt;&lt;url&gt;https://doi.org/10.1007/s11199-019-01061-9&lt;/url&gt;&lt;/related-urls&gt;&lt;/urls&gt;&lt;electronic-resource-num&gt;10.1007/s11199-019-01061-9&lt;/electronic-resource-num&gt;&lt;/record&gt;&lt;/Cite&gt;&lt;/EndNote&gt;</w:instrText>
      </w:r>
      <w:r w:rsidRPr="00623B15">
        <w:rPr>
          <w:rFonts w:ascii="Times New Roman" w:hAnsi="Times New Roman" w:cs="Times New Roman"/>
          <w:sz w:val="24"/>
          <w:szCs w:val="24"/>
        </w:rPr>
        <w:fldChar w:fldCharType="separate"/>
      </w:r>
      <w:r w:rsidRPr="00623B15">
        <w:rPr>
          <w:rFonts w:ascii="Times New Roman" w:hAnsi="Times New Roman" w:cs="Times New Roman"/>
          <w:noProof/>
          <w:sz w:val="24"/>
          <w:szCs w:val="24"/>
        </w:rPr>
        <w:t>(Swim, Gillis and Hamaty 2020)</w:t>
      </w:r>
      <w:r w:rsidRPr="00623B15">
        <w:rPr>
          <w:rFonts w:ascii="Times New Roman" w:hAnsi="Times New Roman" w:cs="Times New Roman"/>
          <w:sz w:val="24"/>
          <w:szCs w:val="24"/>
        </w:rPr>
        <w:fldChar w:fldCharType="end"/>
      </w:r>
      <w:r w:rsidRPr="00623B15">
        <w:rPr>
          <w:rFonts w:ascii="Times New Roman" w:hAnsi="Times New Roman" w:cs="Times New Roman"/>
          <w:sz w:val="24"/>
          <w:szCs w:val="24"/>
        </w:rPr>
        <w:t>.</w:t>
      </w:r>
      <w:r w:rsidR="009E06A8">
        <w:rPr>
          <w:rFonts w:ascii="Times New Roman" w:hAnsi="Times New Roman" w:cs="Times New Roman"/>
          <w:sz w:val="24"/>
          <w:szCs w:val="24"/>
        </w:rPr>
        <w:t xml:space="preserve"> This connection between the fragility of masculinity (or just masculinity in general) and the environment stretches beyond the discussions of empathy and deontology. Masculine value systems are connected to many other ideas that, directly or indirectly, </w:t>
      </w:r>
      <w:r w:rsidR="00060C77">
        <w:rPr>
          <w:rFonts w:ascii="Times New Roman" w:hAnsi="Times New Roman" w:cs="Times New Roman"/>
          <w:sz w:val="24"/>
          <w:szCs w:val="24"/>
        </w:rPr>
        <w:t>affect</w:t>
      </w:r>
      <w:r w:rsidR="009E06A8">
        <w:rPr>
          <w:rFonts w:ascii="Times New Roman" w:hAnsi="Times New Roman" w:cs="Times New Roman"/>
          <w:sz w:val="24"/>
          <w:szCs w:val="24"/>
        </w:rPr>
        <w:t xml:space="preserve"> environmental dispositions with varying magnitudes. </w:t>
      </w:r>
      <w:r w:rsidR="00907CB0">
        <w:rPr>
          <w:rFonts w:ascii="Times New Roman" w:hAnsi="Times New Roman" w:cs="Times New Roman"/>
          <w:sz w:val="24"/>
          <w:szCs w:val="24"/>
        </w:rPr>
        <w:t>In the United States, v</w:t>
      </w:r>
      <w:r w:rsidR="009E06A8">
        <w:rPr>
          <w:rFonts w:ascii="Times New Roman" w:hAnsi="Times New Roman" w:cs="Times New Roman"/>
          <w:sz w:val="24"/>
          <w:szCs w:val="24"/>
        </w:rPr>
        <w:t xml:space="preserve">alues </w:t>
      </w:r>
      <w:r w:rsidR="00907CB0">
        <w:rPr>
          <w:rFonts w:ascii="Times New Roman" w:hAnsi="Times New Roman" w:cs="Times New Roman"/>
          <w:sz w:val="24"/>
          <w:szCs w:val="24"/>
        </w:rPr>
        <w:t xml:space="preserve">such as </w:t>
      </w:r>
      <w:r w:rsidR="00D4753F">
        <w:rPr>
          <w:rFonts w:ascii="Times New Roman" w:hAnsi="Times New Roman" w:cs="Times New Roman"/>
          <w:sz w:val="24"/>
          <w:szCs w:val="24"/>
        </w:rPr>
        <w:t xml:space="preserve">superordination </w:t>
      </w:r>
      <w:r w:rsidR="00907CB0">
        <w:rPr>
          <w:rFonts w:ascii="Times New Roman" w:hAnsi="Times New Roman" w:cs="Times New Roman"/>
          <w:sz w:val="24"/>
          <w:szCs w:val="24"/>
        </w:rPr>
        <w:fldChar w:fldCharType="begin"/>
      </w:r>
      <w:r w:rsidR="002B1FCD">
        <w:rPr>
          <w:rFonts w:ascii="Times New Roman" w:hAnsi="Times New Roman" w:cs="Times New Roman"/>
          <w:sz w:val="24"/>
          <w:szCs w:val="24"/>
        </w:rPr>
        <w:instrText xml:space="preserve"> ADDIN EN.CITE &lt;EndNote&gt;&lt;Cite&gt;&lt;Author&gt;Chan&lt;/Author&gt;&lt;Year&gt;2017&lt;/Year&gt;&lt;RecNum&gt;885&lt;/RecNum&gt;&lt;DisplayText&gt;(Chan and Curnow 2017)&lt;/DisplayText&gt;&lt;record&gt;&lt;rec-number&gt;885&lt;/rec-number&gt;&lt;foreign-keys&gt;&lt;key app="EN" db-id="pv9wptxr4swev8e0zarxsa9ss0awdvt5w90f" timestamp="1612976610"&gt;885&lt;/key&gt;&lt;/foreign-keys&gt;&lt;ref-type name="Journal Article"&gt;17&lt;/ref-type&gt;&lt;contributors&gt;&lt;authors&gt;&lt;author&gt;Chan, Jody&lt;/author&gt;&lt;author&gt;Curnow, Joe&lt;/author&gt;&lt;/authors&gt;&lt;/contributors&gt;&lt;titles&gt;&lt;title&gt;Taking Up Space: Men, Masculinity, and the Student Climate Movement&lt;/title&gt;&lt;secondary-title&gt;RCC Perspectives&lt;/secondary-title&gt;&lt;/titles&gt;&lt;periodical&gt;&lt;full-title&gt;RCC Perspectives&lt;/full-title&gt;&lt;/periodical&gt;&lt;pages&gt;77-86&lt;/pages&gt;&lt;number&gt;4&lt;/number&gt;&lt;dates&gt;&lt;year&gt;2017&lt;/year&gt;&lt;/dates&gt;&lt;publisher&gt;Rachel Carson Center&lt;/publisher&gt;&lt;isbn&gt;21905088, 21908087&lt;/isbn&gt;&lt;urls&gt;&lt;related-urls&gt;&lt;url&gt;https://www-jstor-org.ezproxy.lib.ou.edu/stable/26241458&lt;/url&gt;&lt;/related-urls&gt;&lt;/urls&gt;&lt;custom1&gt;Full publication date: 2017&lt;/custom1&gt;&lt;electronic-resource-num&gt;10.2307/26241458&lt;/electronic-resource-num&gt;&lt;remote-database-name&gt;JSTOR&lt;/remote-database-name&gt;&lt;access-date&gt;2021/02/10/&lt;/access-date&gt;&lt;/record&gt;&lt;/Cite&gt;&lt;/EndNote&gt;</w:instrText>
      </w:r>
      <w:r w:rsidR="00907CB0">
        <w:rPr>
          <w:rFonts w:ascii="Times New Roman" w:hAnsi="Times New Roman" w:cs="Times New Roman"/>
          <w:sz w:val="24"/>
          <w:szCs w:val="24"/>
        </w:rPr>
        <w:fldChar w:fldCharType="separate"/>
      </w:r>
      <w:r w:rsidR="00907CB0">
        <w:rPr>
          <w:rFonts w:ascii="Times New Roman" w:hAnsi="Times New Roman" w:cs="Times New Roman"/>
          <w:noProof/>
          <w:sz w:val="24"/>
          <w:szCs w:val="24"/>
        </w:rPr>
        <w:t>(Chan and Curnow 2017)</w:t>
      </w:r>
      <w:r w:rsidR="00907CB0">
        <w:rPr>
          <w:rFonts w:ascii="Times New Roman" w:hAnsi="Times New Roman" w:cs="Times New Roman"/>
          <w:sz w:val="24"/>
          <w:szCs w:val="24"/>
        </w:rPr>
        <w:fldChar w:fldCharType="end"/>
      </w:r>
      <w:r w:rsidR="00D4753F">
        <w:rPr>
          <w:rFonts w:ascii="Times New Roman" w:hAnsi="Times New Roman" w:cs="Times New Roman"/>
          <w:sz w:val="24"/>
          <w:szCs w:val="24"/>
        </w:rPr>
        <w:t>, dominance</w:t>
      </w:r>
      <w:r w:rsidR="009E06A8">
        <w:rPr>
          <w:rFonts w:ascii="Times New Roman" w:hAnsi="Times New Roman" w:cs="Times New Roman"/>
          <w:sz w:val="24"/>
          <w:szCs w:val="24"/>
        </w:rPr>
        <w:t xml:space="preserve"> </w:t>
      </w:r>
      <w:r w:rsidR="009E06A8">
        <w:rPr>
          <w:rFonts w:ascii="Times New Roman" w:hAnsi="Times New Roman" w:cs="Times New Roman"/>
          <w:sz w:val="24"/>
          <w:szCs w:val="24"/>
        </w:rPr>
        <w:fldChar w:fldCharType="begin">
          <w:fldData xml:space="preserve">PEVuZE5vdGU+PENpdGU+PEF1dGhvcj5QbHVtd29vZDwvQXV0aG9yPjxZZWFyPjIwMTU8L1llYXI+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==
</w:fldData>
        </w:fldChar>
      </w:r>
      <w:r w:rsidR="004C6412">
        <w:rPr>
          <w:rFonts w:ascii="Times New Roman" w:hAnsi="Times New Roman" w:cs="Times New Roman"/>
          <w:sz w:val="24"/>
          <w:szCs w:val="24"/>
        </w:rPr>
        <w:instrText xml:space="preserve"> ADDIN EN.CITE </w:instrText>
      </w:r>
      <w:r w:rsidR="004C6412">
        <w:rPr>
          <w:rFonts w:ascii="Times New Roman" w:hAnsi="Times New Roman" w:cs="Times New Roman"/>
          <w:sz w:val="24"/>
          <w:szCs w:val="24"/>
        </w:rPr>
        <w:fldChar w:fldCharType="begin">
          <w:fldData xml:space="preserve">PEVuZE5vdGU+PENpdGU+PEF1dGhvcj5QbHVtd29vZDwvQXV0aG9yPjxZZWFyPjIwMTU8L1llYXI+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==
</w:fldData>
        </w:fldChar>
      </w:r>
      <w:r w:rsidR="004C6412">
        <w:rPr>
          <w:rFonts w:ascii="Times New Roman" w:hAnsi="Times New Roman" w:cs="Times New Roman"/>
          <w:sz w:val="24"/>
          <w:szCs w:val="24"/>
        </w:rPr>
        <w:instrText xml:space="preserve"> ADDIN EN.CITE.DATA </w:instrText>
      </w:r>
      <w:r w:rsidR="004C6412">
        <w:rPr>
          <w:rFonts w:ascii="Times New Roman" w:hAnsi="Times New Roman" w:cs="Times New Roman"/>
          <w:sz w:val="24"/>
          <w:szCs w:val="24"/>
        </w:rPr>
      </w:r>
      <w:r w:rsidR="004C6412">
        <w:rPr>
          <w:rFonts w:ascii="Times New Roman" w:hAnsi="Times New Roman" w:cs="Times New Roman"/>
          <w:sz w:val="24"/>
          <w:szCs w:val="24"/>
        </w:rPr>
        <w:fldChar w:fldCharType="end"/>
      </w:r>
      <w:r w:rsidR="009E06A8">
        <w:rPr>
          <w:rFonts w:ascii="Times New Roman" w:hAnsi="Times New Roman" w:cs="Times New Roman"/>
          <w:sz w:val="24"/>
          <w:szCs w:val="24"/>
        </w:rPr>
      </w:r>
      <w:r w:rsidR="009E06A8">
        <w:rPr>
          <w:rFonts w:ascii="Times New Roman" w:hAnsi="Times New Roman" w:cs="Times New Roman"/>
          <w:sz w:val="24"/>
          <w:szCs w:val="24"/>
        </w:rPr>
        <w:fldChar w:fldCharType="separate"/>
      </w:r>
      <w:r w:rsidR="004C6412">
        <w:rPr>
          <w:rFonts w:ascii="Times New Roman" w:hAnsi="Times New Roman" w:cs="Times New Roman"/>
          <w:noProof/>
          <w:sz w:val="24"/>
          <w:szCs w:val="24"/>
        </w:rPr>
        <w:t>(Milfont and Sibley 2016, Plumwood 2015, Rogers and Schutten 2004)</w:t>
      </w:r>
      <w:r w:rsidR="009E06A8">
        <w:rPr>
          <w:rFonts w:ascii="Times New Roman" w:hAnsi="Times New Roman" w:cs="Times New Roman"/>
          <w:sz w:val="24"/>
          <w:szCs w:val="24"/>
        </w:rPr>
        <w:fldChar w:fldCharType="end"/>
      </w:r>
      <w:r w:rsidR="009E06A8">
        <w:rPr>
          <w:rFonts w:ascii="Times New Roman" w:hAnsi="Times New Roman" w:cs="Times New Roman"/>
          <w:sz w:val="24"/>
          <w:szCs w:val="24"/>
        </w:rPr>
        <w:t xml:space="preserve">, </w:t>
      </w:r>
      <w:r w:rsidR="00907CB0">
        <w:rPr>
          <w:rFonts w:ascii="Times New Roman" w:hAnsi="Times New Roman" w:cs="Times New Roman"/>
          <w:sz w:val="24"/>
          <w:szCs w:val="24"/>
        </w:rPr>
        <w:t xml:space="preserve">gynosexuality </w:t>
      </w:r>
      <w:r w:rsidR="00907CB0">
        <w:rPr>
          <w:rFonts w:ascii="Times New Roman" w:hAnsi="Times New Roman" w:cs="Times New Roman"/>
          <w:sz w:val="24"/>
          <w:szCs w:val="24"/>
        </w:rPr>
        <w:fldChar w:fldCharType="begin"/>
      </w:r>
      <w:r w:rsidR="00907CB0">
        <w:rPr>
          <w:rFonts w:ascii="Times New Roman" w:hAnsi="Times New Roman" w:cs="Times New Roman"/>
          <w:sz w:val="24"/>
          <w:szCs w:val="24"/>
        </w:rPr>
        <w:instrText xml:space="preserve"> ADDIN EN.CITE &lt;EndNote&gt;&lt;Cite&gt;&lt;Author&gt;Swim&lt;/Author&gt;&lt;Year&gt;2020&lt;/Year&gt;&lt;RecNum&gt;886&lt;/RecNum&gt;&lt;DisplayText&gt;(Swim, Gillis and Hamaty 2020)&lt;/DisplayText&gt;&lt;record&gt;&lt;rec-number&gt;886&lt;/rec-number&gt;&lt;foreign-keys&gt;&lt;key app="EN" db-id="pv9wptxr4swev8e0zarxsa9ss0awdvt5w90f" timestamp="1612976660"&gt;886&lt;/key&gt;&lt;/foreign-keys&gt;&lt;ref-type name="Journal Article"&gt;17&lt;/ref-type&gt;&lt;contributors&gt;&lt;authors&gt;&lt;author&gt;Swim, Janet K.&lt;/author&gt;&lt;author&gt;Gillis, Ashley J.&lt;/author&gt;&lt;author&gt;Hamaty, Kaitlynn J.&lt;/author&gt;&lt;/authors&gt;&lt;/contributors&gt;&lt;titles&gt;&lt;title&gt;Gender Bending and Gender Conformity: The Social Consequences of Engaging in Feminine and Masculine Pro-Environmental Behaviors&lt;/title&gt;&lt;secondary-title&gt;Sex Roles&lt;/secondary-title&gt;&lt;/titles&gt;&lt;periodical&gt;&lt;full-title&gt;Sex Roles&lt;/full-title&gt;&lt;/periodical&gt;&lt;pages&gt;363-385&lt;/pages&gt;&lt;volume&gt;82&lt;/volume&gt;&lt;number&gt;5&lt;/number&gt;&lt;dates&gt;&lt;year&gt;2020&lt;/year&gt;&lt;pub-dates&gt;&lt;date&gt;2020/03/01&lt;/date&gt;&lt;/pub-dates&gt;&lt;/dates&gt;&lt;isbn&gt;1573-2762&lt;/isbn&gt;&lt;urls&gt;&lt;related-urls&gt;&lt;url&gt;https://doi.org/10.1007/s11199-019-01061-9&lt;/url&gt;&lt;/related-urls&gt;&lt;/urls&gt;&lt;electronic-resource-num&gt;10.1007/s11199-019-01061-9&lt;/electronic-resource-num&gt;&lt;/record&gt;&lt;/Cite&gt;&lt;/EndNote&gt;</w:instrText>
      </w:r>
      <w:r w:rsidR="00907CB0">
        <w:rPr>
          <w:rFonts w:ascii="Times New Roman" w:hAnsi="Times New Roman" w:cs="Times New Roman"/>
          <w:sz w:val="24"/>
          <w:szCs w:val="24"/>
        </w:rPr>
        <w:fldChar w:fldCharType="separate"/>
      </w:r>
      <w:r w:rsidR="00907CB0">
        <w:rPr>
          <w:rFonts w:ascii="Times New Roman" w:hAnsi="Times New Roman" w:cs="Times New Roman"/>
          <w:noProof/>
          <w:sz w:val="24"/>
          <w:szCs w:val="24"/>
        </w:rPr>
        <w:t>(Swim, Gillis and Hamaty 2020)</w:t>
      </w:r>
      <w:r w:rsidR="00907CB0">
        <w:rPr>
          <w:rFonts w:ascii="Times New Roman" w:hAnsi="Times New Roman" w:cs="Times New Roman"/>
          <w:sz w:val="24"/>
          <w:szCs w:val="24"/>
        </w:rPr>
        <w:fldChar w:fldCharType="end"/>
      </w:r>
      <w:r w:rsidR="00907CB0">
        <w:rPr>
          <w:rFonts w:ascii="Times New Roman" w:hAnsi="Times New Roman" w:cs="Times New Roman"/>
          <w:sz w:val="24"/>
          <w:szCs w:val="24"/>
        </w:rPr>
        <w:t xml:space="preserve">, </w:t>
      </w:r>
      <w:r w:rsidR="00E52949">
        <w:rPr>
          <w:rFonts w:ascii="Times New Roman" w:hAnsi="Times New Roman" w:cs="Times New Roman"/>
          <w:sz w:val="24"/>
          <w:szCs w:val="24"/>
        </w:rPr>
        <w:t xml:space="preserve">competitiveness </w:t>
      </w:r>
      <w:r w:rsidR="00E52949">
        <w:rPr>
          <w:rFonts w:ascii="Times New Roman" w:hAnsi="Times New Roman" w:cs="Times New Roman"/>
          <w:sz w:val="24"/>
          <w:szCs w:val="24"/>
        </w:rPr>
        <w:fldChar w:fldCharType="begin"/>
      </w:r>
      <w:r w:rsidR="00E52949">
        <w:rPr>
          <w:rFonts w:ascii="Times New Roman" w:hAnsi="Times New Roman" w:cs="Times New Roman"/>
          <w:sz w:val="24"/>
          <w:szCs w:val="24"/>
        </w:rPr>
        <w:instrText xml:space="preserve"> ADDIN EN.CITE &lt;EndNote&gt;&lt;Cite&gt;&lt;Author&gt;Shleifer&lt;/Author&gt;&lt;Year&gt;2004&lt;/Year&gt;&lt;RecNum&gt;888&lt;/RecNum&gt;&lt;DisplayText&gt;(Hibbard and Buhrmester 2010, Shleifer 2004)&lt;/DisplayText&gt;&lt;record&gt;&lt;rec-number&gt;888&lt;/rec-number&gt;&lt;foreign-keys&gt;&lt;key app="EN" db-id="pv9wptxr4swev8e0zarxsa9ss0awdvt5w90f" timestamp="1612979420"&gt;888&lt;/key&gt;&lt;/foreign-keys&gt;&lt;ref-type name="Journal Article"&gt;17&lt;/ref-type&gt;&lt;contributors&gt;&lt;authors&gt;&lt;author&gt;Shleifer, Andrei&lt;/author&gt;&lt;/authors&gt;&lt;/contributors&gt;&lt;titles&gt;&lt;title&gt;Does Competition Destroy Ethical Behavior?&lt;/title&gt;&lt;secondary-title&gt;American Economic Review&lt;/secondary-title&gt;&lt;/titles&gt;&lt;periodical&gt;&lt;full-title&gt;American Economic Review&lt;/full-title&gt;&lt;/periodical&gt;&lt;pages&gt;414-418&lt;/pages&gt;&lt;volume&gt;94&lt;/volume&gt;&lt;number&gt;2&lt;/number&gt;&lt;dates&gt;&lt;year&gt;2004&lt;/year&gt;&lt;/dates&gt;&lt;urls&gt;&lt;related-urls&gt;&lt;url&gt;https://www.aeaweb.org/articles?id=10.1257/0002828041301498&lt;/url&gt;&lt;/related-urls&gt;&lt;/urls&gt;&lt;electronic-resource-num&gt;10.1257/0002828041301498&lt;/electronic-resource-num&gt;&lt;/record&gt;&lt;/Cite&gt;&lt;Cite&gt;&lt;Author&gt;Hibbard&lt;/Author&gt;&lt;Year&gt;2010&lt;/Year&gt;&lt;RecNum&gt;889&lt;/RecNum&gt;&lt;record&gt;&lt;rec-number&gt;889&lt;/rec-number&gt;&lt;foreign-keys&gt;&lt;key app="EN" db-id="pv9wptxr4swev8e0zarxsa9ss0awdvt5w90f" timestamp="1612979733"&gt;889&lt;/key&gt;&lt;/foreign-keys&gt;&lt;ref-type name="Journal Article"&gt;17&lt;/ref-type&gt;&lt;contributors&gt;&lt;authors&gt;&lt;author&gt;Hibbard, David R.&lt;/author&gt;&lt;author&gt;Buhrmester, Duane&lt;/author&gt;&lt;/authors&gt;&lt;/contributors&gt;&lt;titles&gt;&lt;title&gt;Competitiveness, Gender, and Adjustment Among Adolescents&lt;/title&gt;&lt;secondary-title&gt;Sex Roles&lt;/secondary-title&gt;&lt;/titles&gt;&lt;periodical&gt;&lt;full-title&gt;Sex Roles&lt;/full-title&gt;&lt;/periodical&gt;&lt;pages&gt;412-424&lt;/pages&gt;&lt;volume&gt;63&lt;/volume&gt;&lt;number&gt;5&lt;/number&gt;&lt;dates&gt;&lt;year&gt;2010&lt;/year&gt;&lt;pub-dates&gt;&lt;date&gt;2010/09/01&lt;/date&gt;&lt;/pub-dates&gt;&lt;/dates&gt;&lt;isbn&gt;1573-2762&lt;/isbn&gt;&lt;urls&gt;&lt;related-urls&gt;&lt;url&gt;https://doi.org/10.1007/s11199-010-9809-z&lt;/url&gt;&lt;/related-urls&gt;&lt;/urls&gt;&lt;electronic-resource-num&gt;10.1007/s11199-010-9809-z&lt;/electronic-resource-num&gt;&lt;/record&gt;&lt;/Cite&gt;&lt;/EndNote&gt;</w:instrText>
      </w:r>
      <w:r w:rsidR="00E52949">
        <w:rPr>
          <w:rFonts w:ascii="Times New Roman" w:hAnsi="Times New Roman" w:cs="Times New Roman"/>
          <w:sz w:val="24"/>
          <w:szCs w:val="24"/>
        </w:rPr>
        <w:fldChar w:fldCharType="separate"/>
      </w:r>
      <w:r w:rsidR="00E52949">
        <w:rPr>
          <w:rFonts w:ascii="Times New Roman" w:hAnsi="Times New Roman" w:cs="Times New Roman"/>
          <w:noProof/>
          <w:sz w:val="24"/>
          <w:szCs w:val="24"/>
        </w:rPr>
        <w:t>(Hibbard and Buhrmester 2010, Shleifer 2004)</w:t>
      </w:r>
      <w:r w:rsidR="00E52949">
        <w:rPr>
          <w:rFonts w:ascii="Times New Roman" w:hAnsi="Times New Roman" w:cs="Times New Roman"/>
          <w:sz w:val="24"/>
          <w:szCs w:val="24"/>
        </w:rPr>
        <w:fldChar w:fldCharType="end"/>
      </w:r>
      <w:r w:rsidR="00907CB0">
        <w:rPr>
          <w:rFonts w:ascii="Times New Roman" w:hAnsi="Times New Roman" w:cs="Times New Roman"/>
          <w:sz w:val="24"/>
          <w:szCs w:val="24"/>
        </w:rPr>
        <w:t xml:space="preserve">, and even meat consumption </w:t>
      </w:r>
      <w:r w:rsidR="00907CB0">
        <w:rPr>
          <w:rFonts w:ascii="Times New Roman" w:hAnsi="Times New Roman" w:cs="Times New Roman"/>
          <w:sz w:val="24"/>
          <w:szCs w:val="24"/>
        </w:rPr>
        <w:fldChar w:fldCharType="begin"/>
      </w:r>
      <w:r w:rsidR="00907CB0">
        <w:rPr>
          <w:rFonts w:ascii="Times New Roman" w:hAnsi="Times New Roman" w:cs="Times New Roman"/>
          <w:sz w:val="24"/>
          <w:szCs w:val="24"/>
        </w:rPr>
        <w:instrText xml:space="preserve"> ADDIN EN.CITE &lt;EndNote&gt;&lt;Cite&gt;&lt;Author&gt;Rogers&lt;/Author&gt;&lt;Year&gt;2008&lt;/Year&gt;&lt;RecNum&gt;882&lt;/RecNum&gt;&lt;DisplayText&gt;(Rogers 2008)&lt;/DisplayText&gt;&lt;record&gt;&lt;rec-number&gt;882&lt;/rec-number&gt;&lt;foreign-keys&gt;&lt;key app="EN" db-id="pv9wptxr4swev8e0zarxsa9ss0awdvt5w90f" timestamp="1612975494"&gt;882&lt;/key&gt;&lt;/foreign-keys&gt;&lt;ref-type name="Journal Article"&gt;17&lt;/ref-type&gt;&lt;contributors&gt;&lt;authors&gt;&lt;author&gt;Rogers, Richard A&lt;/author&gt;&lt;/authors&gt;&lt;/contributors&gt;&lt;titles&gt;&lt;title&gt;Beasts, Burgers, and Hummers: Meat and the Crisis of Masculinity in Contemporary Television Advertisements&lt;/title&gt;&lt;secondary-title&gt;Environmental Communication&lt;/secondary-title&gt;&lt;/titles&gt;&lt;periodical&gt;&lt;full-title&gt;Environmental Communication&lt;/full-title&gt;&lt;/periodical&gt;&lt;pages&gt;281-301&lt;/pages&gt;&lt;volume&gt;2&lt;/volume&gt;&lt;number&gt;3&lt;/number&gt;&lt;dates&gt;&lt;year&gt;2008&lt;/year&gt;&lt;/dates&gt;&lt;isbn&gt;1752-4032&lt;/isbn&gt;&lt;urls&gt;&lt;/urls&gt;&lt;/record&gt;&lt;/Cite&gt;&lt;/EndNote&gt;</w:instrText>
      </w:r>
      <w:r w:rsidR="00907CB0">
        <w:rPr>
          <w:rFonts w:ascii="Times New Roman" w:hAnsi="Times New Roman" w:cs="Times New Roman"/>
          <w:sz w:val="24"/>
          <w:szCs w:val="24"/>
        </w:rPr>
        <w:fldChar w:fldCharType="separate"/>
      </w:r>
      <w:r w:rsidR="00907CB0">
        <w:rPr>
          <w:rFonts w:ascii="Times New Roman" w:hAnsi="Times New Roman" w:cs="Times New Roman"/>
          <w:noProof/>
          <w:sz w:val="24"/>
          <w:szCs w:val="24"/>
        </w:rPr>
        <w:t>(Rogers 2008)</w:t>
      </w:r>
      <w:r w:rsidR="00907CB0">
        <w:rPr>
          <w:rFonts w:ascii="Times New Roman" w:hAnsi="Times New Roman" w:cs="Times New Roman"/>
          <w:sz w:val="24"/>
          <w:szCs w:val="24"/>
        </w:rPr>
        <w:fldChar w:fldCharType="end"/>
      </w:r>
      <w:r w:rsidR="00650951">
        <w:rPr>
          <w:rFonts w:ascii="Times New Roman" w:hAnsi="Times New Roman" w:cs="Times New Roman"/>
          <w:sz w:val="24"/>
          <w:szCs w:val="24"/>
        </w:rPr>
        <w:t xml:space="preserve"> are shown to be associated to both masculinity and less environmental concern.</w:t>
      </w:r>
    </w:p>
    <w:p w14:paraId="15295B45" w14:textId="6E9F1545" w:rsidR="007C3CB4" w:rsidRDefault="007C3CB4" w:rsidP="00623B15">
      <w:pPr>
        <w:spacing w:line="480" w:lineRule="auto"/>
        <w:ind w:firstLine="720"/>
        <w:rPr>
          <w:rFonts w:ascii="Times New Roman" w:hAnsi="Times New Roman" w:cs="Times New Roman"/>
          <w:sz w:val="24"/>
          <w:szCs w:val="24"/>
        </w:rPr>
      </w:pPr>
    </w:p>
    <w:p w14:paraId="67FFE28A" w14:textId="1CBDE717" w:rsidR="007C3CB4" w:rsidRPr="00623B15" w:rsidRDefault="007C3CB4" w:rsidP="007C3CB4">
      <w:pPr>
        <w:pStyle w:val="Heading2"/>
        <w:rPr>
          <w:rFonts w:cs="Times New Roman"/>
          <w:szCs w:val="24"/>
        </w:rPr>
      </w:pPr>
      <w:bookmarkStart w:id="20" w:name="_Toc72497418"/>
      <w:r>
        <w:rPr>
          <w:rFonts w:cs="Times New Roman"/>
          <w:szCs w:val="24"/>
        </w:rPr>
        <w:t>Intersections</w:t>
      </w:r>
      <w:bookmarkEnd w:id="20"/>
    </w:p>
    <w:p w14:paraId="1272317D" w14:textId="03CCDCE3" w:rsidR="00B2640F" w:rsidRPr="00623B15" w:rsidRDefault="00311399" w:rsidP="00623B15">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 xml:space="preserve">It is worth </w:t>
      </w:r>
      <w:r w:rsidR="006A18E8" w:rsidRPr="00623B15">
        <w:rPr>
          <w:rFonts w:ascii="Times New Roman" w:hAnsi="Times New Roman" w:cs="Times New Roman"/>
          <w:sz w:val="24"/>
          <w:szCs w:val="24"/>
        </w:rPr>
        <w:t>mentioning</w:t>
      </w:r>
      <w:r w:rsidRPr="00623B15">
        <w:rPr>
          <w:rFonts w:ascii="Times New Roman" w:hAnsi="Times New Roman" w:cs="Times New Roman"/>
          <w:sz w:val="24"/>
          <w:szCs w:val="24"/>
        </w:rPr>
        <w:t xml:space="preserve"> that capitalism, </w:t>
      </w:r>
      <w:r w:rsidR="00650951">
        <w:rPr>
          <w:rFonts w:ascii="Times New Roman" w:hAnsi="Times New Roman" w:cs="Times New Roman"/>
          <w:sz w:val="24"/>
          <w:szCs w:val="24"/>
        </w:rPr>
        <w:t xml:space="preserve">Christianity, and </w:t>
      </w:r>
      <w:r w:rsidRPr="00623B15">
        <w:rPr>
          <w:rFonts w:ascii="Times New Roman" w:hAnsi="Times New Roman" w:cs="Times New Roman"/>
          <w:sz w:val="24"/>
          <w:szCs w:val="24"/>
        </w:rPr>
        <w:t>masculinity</w:t>
      </w:r>
      <w:r w:rsidR="00650951">
        <w:rPr>
          <w:rFonts w:ascii="Times New Roman" w:hAnsi="Times New Roman" w:cs="Times New Roman"/>
          <w:sz w:val="24"/>
          <w:szCs w:val="24"/>
        </w:rPr>
        <w:t xml:space="preserve"> </w:t>
      </w:r>
      <w:r w:rsidRPr="00623B15">
        <w:rPr>
          <w:rFonts w:ascii="Times New Roman" w:hAnsi="Times New Roman" w:cs="Times New Roman"/>
          <w:sz w:val="24"/>
          <w:szCs w:val="24"/>
        </w:rPr>
        <w:t>are not mutually exclusive. Many scholars have argued that masculinity in the United States and capitalist values share a great deal of overlap</w:t>
      </w:r>
      <w:r w:rsidR="00C206A1" w:rsidRPr="00623B15">
        <w:rPr>
          <w:rFonts w:ascii="Times New Roman" w:hAnsi="Times New Roman" w:cs="Times New Roman"/>
          <w:sz w:val="24"/>
          <w:szCs w:val="24"/>
        </w:rPr>
        <w:t xml:space="preserve"> </w:t>
      </w:r>
      <w:r w:rsidR="00C206A1" w:rsidRPr="00623B15">
        <w:rPr>
          <w:rFonts w:ascii="Times New Roman" w:hAnsi="Times New Roman" w:cs="Times New Roman"/>
          <w:sz w:val="24"/>
          <w:szCs w:val="24"/>
        </w:rPr>
        <w:fldChar w:fldCharType="begin">
          <w:fldData xml:space="preserve">PEVuZE5vdGU+PENpdGU+PEF1dGhvcj5Db25uZWxsPC9BdXRob3I+PFllYXI+MTk5MzwvWWVhcj48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</w:fldData>
        </w:fldChar>
      </w:r>
      <w:r w:rsidR="00990ABF">
        <w:rPr>
          <w:rFonts w:ascii="Times New Roman" w:hAnsi="Times New Roman" w:cs="Times New Roman"/>
          <w:sz w:val="24"/>
          <w:szCs w:val="24"/>
        </w:rPr>
        <w:instrText xml:space="preserve"> ADDIN EN.CITE </w:instrText>
      </w:r>
      <w:r w:rsidR="00990ABF">
        <w:rPr>
          <w:rFonts w:ascii="Times New Roman" w:hAnsi="Times New Roman" w:cs="Times New Roman"/>
          <w:sz w:val="24"/>
          <w:szCs w:val="24"/>
        </w:rPr>
        <w:fldChar w:fldCharType="begin">
          <w:fldData xml:space="preserve">PEVuZE5vdGU+PENpdGU+PEF1dGhvcj5Db25uZWxsPC9BdXRob3I+PFllYXI+MTk5MzwvWWVhcj48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</w:fldData>
        </w:fldChar>
      </w:r>
      <w:r w:rsidR="00990ABF">
        <w:rPr>
          <w:rFonts w:ascii="Times New Roman" w:hAnsi="Times New Roman" w:cs="Times New Roman"/>
          <w:sz w:val="24"/>
          <w:szCs w:val="24"/>
        </w:rPr>
        <w:instrText xml:space="preserve"> ADDIN EN.CITE.DATA </w:instrText>
      </w:r>
      <w:r w:rsidR="00990ABF">
        <w:rPr>
          <w:rFonts w:ascii="Times New Roman" w:hAnsi="Times New Roman" w:cs="Times New Roman"/>
          <w:sz w:val="24"/>
          <w:szCs w:val="24"/>
        </w:rPr>
      </w:r>
      <w:r w:rsidR="00990ABF">
        <w:rPr>
          <w:rFonts w:ascii="Times New Roman" w:hAnsi="Times New Roman" w:cs="Times New Roman"/>
          <w:sz w:val="24"/>
          <w:szCs w:val="24"/>
        </w:rPr>
        <w:fldChar w:fldCharType="end"/>
      </w:r>
      <w:r w:rsidR="00C206A1" w:rsidRPr="00623B15">
        <w:rPr>
          <w:rFonts w:ascii="Times New Roman" w:hAnsi="Times New Roman" w:cs="Times New Roman"/>
          <w:sz w:val="24"/>
          <w:szCs w:val="24"/>
        </w:rPr>
      </w:r>
      <w:r w:rsidR="00C206A1" w:rsidRPr="00623B15">
        <w:rPr>
          <w:rFonts w:ascii="Times New Roman" w:hAnsi="Times New Roman" w:cs="Times New Roman"/>
          <w:sz w:val="24"/>
          <w:szCs w:val="24"/>
        </w:rPr>
        <w:fldChar w:fldCharType="separate"/>
      </w:r>
      <w:r w:rsidR="00646D8C" w:rsidRPr="00623B15">
        <w:rPr>
          <w:rFonts w:ascii="Times New Roman" w:hAnsi="Times New Roman" w:cs="Times New Roman"/>
          <w:noProof/>
          <w:sz w:val="24"/>
          <w:szCs w:val="24"/>
        </w:rPr>
        <w:t>(Acker 2004, Burstyn 1983, Connell 1993, Connell 2009, Connell 2020, Hirschman 1993, Kemp 2014, Wright 2001)</w:t>
      </w:r>
      <w:r w:rsidR="00C206A1" w:rsidRPr="00623B15">
        <w:rPr>
          <w:rFonts w:ascii="Times New Roman" w:hAnsi="Times New Roman" w:cs="Times New Roman"/>
          <w:sz w:val="24"/>
          <w:szCs w:val="24"/>
        </w:rPr>
        <w:fldChar w:fldCharType="end"/>
      </w:r>
      <w:r w:rsidRPr="00623B15">
        <w:rPr>
          <w:rFonts w:ascii="Times New Roman" w:hAnsi="Times New Roman" w:cs="Times New Roman"/>
          <w:sz w:val="24"/>
          <w:szCs w:val="24"/>
        </w:rPr>
        <w:t>.</w:t>
      </w:r>
      <w:r w:rsidR="00DB7915" w:rsidRPr="00623B15">
        <w:rPr>
          <w:rFonts w:ascii="Times New Roman" w:hAnsi="Times New Roman" w:cs="Times New Roman"/>
          <w:sz w:val="24"/>
          <w:szCs w:val="24"/>
        </w:rPr>
        <w:t xml:space="preserve"> These value orientations can intersect with one another creating a strong resistance to pro-environmental values.</w:t>
      </w:r>
      <w:r w:rsidR="00565DED" w:rsidRPr="00623B15">
        <w:rPr>
          <w:rFonts w:ascii="Times New Roman" w:hAnsi="Times New Roman" w:cs="Times New Roman"/>
          <w:sz w:val="24"/>
          <w:szCs w:val="24"/>
        </w:rPr>
        <w:t xml:space="preserve">  For example, t</w:t>
      </w:r>
      <w:r w:rsidR="00DB7915" w:rsidRPr="00623B15">
        <w:rPr>
          <w:rFonts w:ascii="Times New Roman" w:hAnsi="Times New Roman" w:cs="Times New Roman"/>
          <w:sz w:val="24"/>
          <w:szCs w:val="24"/>
        </w:rPr>
        <w:t xml:space="preserve">he perception that being an environmental ally, be it attitudes or behaviors, is perceived as feminine </w:t>
      </w:r>
      <w:r w:rsidR="00DB7915" w:rsidRPr="00623B15">
        <w:rPr>
          <w:rFonts w:ascii="Times New Roman" w:hAnsi="Times New Roman" w:cs="Times New Roman"/>
          <w:sz w:val="24"/>
          <w:szCs w:val="24"/>
        </w:rPr>
        <w:fldChar w:fldCharType="begin">
          <w:fldData xml:space="preserve">PEVuZE5vdGU+PENpdGU+PEF1dGhvcj5Td2ltPC9BdXRob3I+PFllYXI+MjAyMDwvWWVhcj48UmVj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</w:fldData>
        </w:fldChar>
      </w:r>
      <w:r w:rsidR="00DB7915" w:rsidRPr="00623B15">
        <w:rPr>
          <w:rFonts w:ascii="Times New Roman" w:hAnsi="Times New Roman" w:cs="Times New Roman"/>
          <w:sz w:val="24"/>
          <w:szCs w:val="24"/>
        </w:rPr>
        <w:instrText xml:space="preserve"> ADDIN EN.CITE </w:instrText>
      </w:r>
      <w:r w:rsidR="00DB7915" w:rsidRPr="00623B15">
        <w:rPr>
          <w:rFonts w:ascii="Times New Roman" w:hAnsi="Times New Roman" w:cs="Times New Roman"/>
          <w:sz w:val="24"/>
          <w:szCs w:val="24"/>
        </w:rPr>
        <w:fldChar w:fldCharType="begin">
          <w:fldData xml:space="preserve">PEVuZE5vdGU+PENpdGU+PEF1dGhvcj5Td2ltPC9BdXRob3I+PFllYXI+MjAyMDwvWWVhcj48UmVj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</w:fldData>
        </w:fldChar>
      </w:r>
      <w:r w:rsidR="00DB7915" w:rsidRPr="00623B15">
        <w:rPr>
          <w:rFonts w:ascii="Times New Roman" w:hAnsi="Times New Roman" w:cs="Times New Roman"/>
          <w:sz w:val="24"/>
          <w:szCs w:val="24"/>
        </w:rPr>
        <w:instrText xml:space="preserve"> ADDIN EN.CITE.DATA </w:instrText>
      </w:r>
      <w:r w:rsidR="00DB7915" w:rsidRPr="00623B15">
        <w:rPr>
          <w:rFonts w:ascii="Times New Roman" w:hAnsi="Times New Roman" w:cs="Times New Roman"/>
          <w:sz w:val="24"/>
          <w:szCs w:val="24"/>
        </w:rPr>
      </w:r>
      <w:r w:rsidR="00DB7915" w:rsidRPr="00623B15">
        <w:rPr>
          <w:rFonts w:ascii="Times New Roman" w:hAnsi="Times New Roman" w:cs="Times New Roman"/>
          <w:sz w:val="24"/>
          <w:szCs w:val="24"/>
        </w:rPr>
        <w:fldChar w:fldCharType="end"/>
      </w:r>
      <w:r w:rsidR="00DB7915" w:rsidRPr="00623B15">
        <w:rPr>
          <w:rFonts w:ascii="Times New Roman" w:hAnsi="Times New Roman" w:cs="Times New Roman"/>
          <w:sz w:val="24"/>
          <w:szCs w:val="24"/>
        </w:rPr>
      </w:r>
      <w:r w:rsidR="00DB7915" w:rsidRPr="00623B15">
        <w:rPr>
          <w:rFonts w:ascii="Times New Roman" w:hAnsi="Times New Roman" w:cs="Times New Roman"/>
          <w:sz w:val="24"/>
          <w:szCs w:val="24"/>
        </w:rPr>
        <w:fldChar w:fldCharType="separate"/>
      </w:r>
      <w:r w:rsidR="00DB7915" w:rsidRPr="00623B15">
        <w:rPr>
          <w:rFonts w:ascii="Times New Roman" w:hAnsi="Times New Roman" w:cs="Times New Roman"/>
          <w:noProof/>
          <w:sz w:val="24"/>
          <w:szCs w:val="24"/>
        </w:rPr>
        <w:t>(Liu et al. 2019, Swim, Gillis and Hamaty 2020)</w:t>
      </w:r>
      <w:r w:rsidR="00DB7915" w:rsidRPr="00623B15">
        <w:rPr>
          <w:rFonts w:ascii="Times New Roman" w:hAnsi="Times New Roman" w:cs="Times New Roman"/>
          <w:sz w:val="24"/>
          <w:szCs w:val="24"/>
        </w:rPr>
        <w:fldChar w:fldCharType="end"/>
      </w:r>
      <w:r w:rsidR="00DB7915" w:rsidRPr="00623B15">
        <w:rPr>
          <w:rFonts w:ascii="Times New Roman" w:hAnsi="Times New Roman" w:cs="Times New Roman"/>
          <w:sz w:val="24"/>
          <w:szCs w:val="24"/>
        </w:rPr>
        <w:t xml:space="preserve"> can say a great deal regarding the interaction </w:t>
      </w:r>
      <w:r w:rsidR="00DB7915" w:rsidRPr="00623B15">
        <w:rPr>
          <w:rFonts w:ascii="Times New Roman" w:hAnsi="Times New Roman" w:cs="Times New Roman"/>
          <w:sz w:val="24"/>
          <w:szCs w:val="24"/>
        </w:rPr>
        <w:lastRenderedPageBreak/>
        <w:t>between values of gender</w:t>
      </w:r>
      <w:r w:rsidR="00565DED" w:rsidRPr="00623B15">
        <w:rPr>
          <w:rFonts w:ascii="Times New Roman" w:hAnsi="Times New Roman" w:cs="Times New Roman"/>
          <w:sz w:val="24"/>
          <w:szCs w:val="24"/>
        </w:rPr>
        <w:t xml:space="preserve">, </w:t>
      </w:r>
      <w:r w:rsidR="00DB7915" w:rsidRPr="00623B15">
        <w:rPr>
          <w:rFonts w:ascii="Times New Roman" w:hAnsi="Times New Roman" w:cs="Times New Roman"/>
          <w:sz w:val="24"/>
          <w:szCs w:val="24"/>
        </w:rPr>
        <w:t>sexuality</w:t>
      </w:r>
      <w:r w:rsidR="00565DED" w:rsidRPr="00623B15">
        <w:rPr>
          <w:rFonts w:ascii="Times New Roman" w:hAnsi="Times New Roman" w:cs="Times New Roman"/>
          <w:sz w:val="24"/>
          <w:szCs w:val="24"/>
        </w:rPr>
        <w:t xml:space="preserve">, and political orientation </w:t>
      </w:r>
      <w:r w:rsidR="00565DED" w:rsidRPr="00623B15">
        <w:rPr>
          <w:rFonts w:ascii="Times New Roman" w:hAnsi="Times New Roman" w:cs="Times New Roman"/>
          <w:sz w:val="24"/>
          <w:szCs w:val="24"/>
        </w:rPr>
        <w:fldChar w:fldCharType="begin">
          <w:fldData xml:space="preserve">PEVuZE5vdGU+PENpdGU+PEF1dGhvcj5LZWxseTwvQXV0aG9yPjxZZWFyPjIwMTc8L1llYXI+PFJl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</w:fldData>
        </w:fldChar>
      </w:r>
      <w:r w:rsidR="00B53CC8" w:rsidRPr="00623B15">
        <w:rPr>
          <w:rFonts w:ascii="Times New Roman" w:hAnsi="Times New Roman" w:cs="Times New Roman"/>
          <w:sz w:val="24"/>
          <w:szCs w:val="24"/>
        </w:rPr>
        <w:instrText xml:space="preserve"> ADDIN EN.CITE </w:instrText>
      </w:r>
      <w:r w:rsidR="00B53CC8" w:rsidRPr="00623B15">
        <w:rPr>
          <w:rFonts w:ascii="Times New Roman" w:hAnsi="Times New Roman" w:cs="Times New Roman"/>
          <w:sz w:val="24"/>
          <w:szCs w:val="24"/>
        </w:rPr>
        <w:fldChar w:fldCharType="begin">
          <w:fldData xml:space="preserve">PEVuZE5vdGU+PENpdGU+PEF1dGhvcj5LZWxseTwvQXV0aG9yPjxZZWFyPjIwMTc8L1llYXI+PFJl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</w:fldData>
        </w:fldChar>
      </w:r>
      <w:r w:rsidR="00B53CC8" w:rsidRPr="00623B15">
        <w:rPr>
          <w:rFonts w:ascii="Times New Roman" w:hAnsi="Times New Roman" w:cs="Times New Roman"/>
          <w:sz w:val="24"/>
          <w:szCs w:val="24"/>
        </w:rPr>
        <w:instrText xml:space="preserve"> ADDIN EN.CITE.DATA </w:instrText>
      </w:r>
      <w:r w:rsidR="00B53CC8" w:rsidRPr="00623B15">
        <w:rPr>
          <w:rFonts w:ascii="Times New Roman" w:hAnsi="Times New Roman" w:cs="Times New Roman"/>
          <w:sz w:val="24"/>
          <w:szCs w:val="24"/>
        </w:rPr>
      </w:r>
      <w:r w:rsidR="00B53CC8" w:rsidRPr="00623B15">
        <w:rPr>
          <w:rFonts w:ascii="Times New Roman" w:hAnsi="Times New Roman" w:cs="Times New Roman"/>
          <w:sz w:val="24"/>
          <w:szCs w:val="24"/>
        </w:rPr>
        <w:fldChar w:fldCharType="end"/>
      </w:r>
      <w:r w:rsidR="00565DED" w:rsidRPr="00623B15">
        <w:rPr>
          <w:rFonts w:ascii="Times New Roman" w:hAnsi="Times New Roman" w:cs="Times New Roman"/>
          <w:sz w:val="24"/>
          <w:szCs w:val="24"/>
        </w:rPr>
      </w:r>
      <w:r w:rsidR="00565DED" w:rsidRPr="00623B15">
        <w:rPr>
          <w:rFonts w:ascii="Times New Roman" w:hAnsi="Times New Roman" w:cs="Times New Roman"/>
          <w:sz w:val="24"/>
          <w:szCs w:val="24"/>
        </w:rPr>
        <w:fldChar w:fldCharType="separate"/>
      </w:r>
      <w:r w:rsidR="00565DED" w:rsidRPr="00623B15">
        <w:rPr>
          <w:rFonts w:ascii="Times New Roman" w:hAnsi="Times New Roman" w:cs="Times New Roman"/>
          <w:noProof/>
          <w:sz w:val="24"/>
          <w:szCs w:val="24"/>
        </w:rPr>
        <w:t>(Kelly 2017, Kimmel and Ferber 2000, Stein 2005)</w:t>
      </w:r>
      <w:r w:rsidR="00565DED" w:rsidRPr="00623B15">
        <w:rPr>
          <w:rFonts w:ascii="Times New Roman" w:hAnsi="Times New Roman" w:cs="Times New Roman"/>
          <w:sz w:val="24"/>
          <w:szCs w:val="24"/>
        </w:rPr>
        <w:fldChar w:fldCharType="end"/>
      </w:r>
      <w:r w:rsidR="00565DED" w:rsidRPr="00623B15">
        <w:rPr>
          <w:rFonts w:ascii="Times New Roman" w:hAnsi="Times New Roman" w:cs="Times New Roman"/>
          <w:sz w:val="24"/>
          <w:szCs w:val="24"/>
        </w:rPr>
        <w:t>.</w:t>
      </w:r>
      <w:r w:rsidR="00DB7915" w:rsidRPr="00623B15">
        <w:rPr>
          <w:rFonts w:ascii="Times New Roman" w:hAnsi="Times New Roman" w:cs="Times New Roman"/>
          <w:sz w:val="24"/>
          <w:szCs w:val="24"/>
        </w:rPr>
        <w:t xml:space="preserve"> </w:t>
      </w:r>
      <w:r w:rsidR="00650951">
        <w:rPr>
          <w:rFonts w:ascii="Times New Roman" w:hAnsi="Times New Roman" w:cs="Times New Roman"/>
          <w:sz w:val="24"/>
          <w:szCs w:val="24"/>
        </w:rPr>
        <w:t xml:space="preserve">Also, the Protestant work ethic is a legitimizer of capitalist culture. </w:t>
      </w:r>
    </w:p>
    <w:p w14:paraId="6E9110AA" w14:textId="672CD073" w:rsidR="00565DED" w:rsidRPr="00623B15" w:rsidRDefault="009B0F33" w:rsidP="00623B15">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 xml:space="preserve">Many of these challenges regarding an individual’s resistance to pro-environmental orientations can be rooted in foundational and ideological paradigms about reality. Overlapping paradigms synergize with one another to </w:t>
      </w:r>
      <w:r w:rsidR="0090032F" w:rsidRPr="00623B15">
        <w:rPr>
          <w:rFonts w:ascii="Times New Roman" w:hAnsi="Times New Roman" w:cs="Times New Roman"/>
          <w:sz w:val="24"/>
          <w:szCs w:val="24"/>
        </w:rPr>
        <w:t>calcify</w:t>
      </w:r>
      <w:r w:rsidRPr="00623B15">
        <w:rPr>
          <w:rFonts w:ascii="Times New Roman" w:hAnsi="Times New Roman" w:cs="Times New Roman"/>
          <w:sz w:val="24"/>
          <w:szCs w:val="24"/>
        </w:rPr>
        <w:t xml:space="preserve"> this resistance. </w:t>
      </w:r>
      <w:r w:rsidR="00826666" w:rsidRPr="008C0633">
        <w:rPr>
          <w:rFonts w:ascii="Times New Roman" w:hAnsi="Times New Roman" w:cs="Times New Roman"/>
          <w:sz w:val="24"/>
          <w:szCs w:val="24"/>
        </w:rPr>
        <w:t xml:space="preserve">Despite this unfortunate phenomenon, </w:t>
      </w:r>
      <w:r w:rsidR="00826666">
        <w:rPr>
          <w:rFonts w:ascii="Times New Roman" w:hAnsi="Times New Roman" w:cs="Times New Roman"/>
          <w:sz w:val="24"/>
          <w:szCs w:val="24"/>
        </w:rPr>
        <w:t xml:space="preserve">understanding </w:t>
      </w:r>
      <w:r w:rsidR="00826666" w:rsidRPr="008C0633">
        <w:rPr>
          <w:rFonts w:ascii="Times New Roman" w:hAnsi="Times New Roman" w:cs="Times New Roman"/>
          <w:sz w:val="24"/>
          <w:szCs w:val="24"/>
        </w:rPr>
        <w:t xml:space="preserve">this should </w:t>
      </w:r>
      <w:r w:rsidR="00826666">
        <w:rPr>
          <w:rFonts w:ascii="Times New Roman" w:hAnsi="Times New Roman" w:cs="Times New Roman"/>
          <w:sz w:val="24"/>
          <w:szCs w:val="24"/>
        </w:rPr>
        <w:t>demonstrate</w:t>
      </w:r>
      <w:r w:rsidR="00826666" w:rsidRPr="008C0633">
        <w:rPr>
          <w:rFonts w:ascii="Times New Roman" w:hAnsi="Times New Roman" w:cs="Times New Roman"/>
          <w:sz w:val="24"/>
          <w:szCs w:val="24"/>
        </w:rPr>
        <w:t xml:space="preserve"> how important it is to examine </w:t>
      </w:r>
      <w:r w:rsidR="00650951">
        <w:rPr>
          <w:rFonts w:ascii="Times New Roman" w:hAnsi="Times New Roman" w:cs="Times New Roman"/>
          <w:sz w:val="24"/>
          <w:szCs w:val="24"/>
        </w:rPr>
        <w:t>dispositions</w:t>
      </w:r>
      <w:r w:rsidR="00826666" w:rsidRPr="008C0633">
        <w:rPr>
          <w:rFonts w:ascii="Times New Roman" w:hAnsi="Times New Roman" w:cs="Times New Roman"/>
          <w:sz w:val="24"/>
          <w:szCs w:val="24"/>
        </w:rPr>
        <w:t xml:space="preserve"> regarding the environment</w:t>
      </w:r>
      <w:r w:rsidRPr="00623B15">
        <w:rPr>
          <w:rFonts w:ascii="Times New Roman" w:hAnsi="Times New Roman" w:cs="Times New Roman"/>
          <w:sz w:val="24"/>
          <w:szCs w:val="24"/>
        </w:rPr>
        <w:t>.</w:t>
      </w:r>
    </w:p>
    <w:p w14:paraId="6CE5AEE1" w14:textId="77777777" w:rsidR="00565DED" w:rsidRPr="00623B15" w:rsidRDefault="00565DED" w:rsidP="00623B15">
      <w:pPr>
        <w:spacing w:line="480" w:lineRule="auto"/>
        <w:ind w:firstLine="720"/>
        <w:rPr>
          <w:rFonts w:ascii="Times New Roman" w:hAnsi="Times New Roman" w:cs="Times New Roman"/>
          <w:sz w:val="24"/>
          <w:szCs w:val="24"/>
        </w:rPr>
      </w:pPr>
    </w:p>
    <w:p w14:paraId="66CD51BD" w14:textId="22B5FFF8" w:rsidR="00C11C9F" w:rsidRPr="00623B15" w:rsidRDefault="00650951" w:rsidP="00623B15">
      <w:pPr>
        <w:pStyle w:val="Heading2"/>
        <w:rPr>
          <w:rFonts w:cs="Times New Roman"/>
          <w:szCs w:val="24"/>
        </w:rPr>
      </w:pPr>
      <w:bookmarkStart w:id="21" w:name="_Toc72497419"/>
      <w:r>
        <w:rPr>
          <w:rFonts w:cs="Times New Roman"/>
          <w:szCs w:val="24"/>
        </w:rPr>
        <w:t>Environmental Dispositions</w:t>
      </w:r>
      <w:bookmarkEnd w:id="21"/>
    </w:p>
    <w:p w14:paraId="0DF88FF3" w14:textId="693E95B1" w:rsidR="00750BDF" w:rsidRPr="00623B15" w:rsidRDefault="00FF66EF" w:rsidP="00623B15">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 xml:space="preserve">Living in an organized society, especially one where the peoples’ will is meaningful, makes attitudes about </w:t>
      </w:r>
      <w:r w:rsidR="00A747EE" w:rsidRPr="00623B15">
        <w:rPr>
          <w:rFonts w:ascii="Times New Roman" w:hAnsi="Times New Roman" w:cs="Times New Roman"/>
          <w:sz w:val="24"/>
          <w:szCs w:val="24"/>
        </w:rPr>
        <w:t>material</w:t>
      </w:r>
      <w:r w:rsidRPr="00623B15">
        <w:rPr>
          <w:rFonts w:ascii="Times New Roman" w:hAnsi="Times New Roman" w:cs="Times New Roman"/>
          <w:sz w:val="24"/>
          <w:szCs w:val="24"/>
        </w:rPr>
        <w:t xml:space="preserve"> and social phenomena important. Though one could argue that attitudes of the common people</w:t>
      </w:r>
      <w:r w:rsidR="00050E3B" w:rsidRPr="00623B15">
        <w:rPr>
          <w:rFonts w:ascii="Times New Roman" w:hAnsi="Times New Roman" w:cs="Times New Roman"/>
          <w:sz w:val="24"/>
          <w:szCs w:val="24"/>
        </w:rPr>
        <w:t xml:space="preserve"> </w:t>
      </w:r>
      <w:r w:rsidRPr="00623B15">
        <w:rPr>
          <w:rFonts w:ascii="Times New Roman" w:hAnsi="Times New Roman" w:cs="Times New Roman"/>
          <w:sz w:val="24"/>
          <w:szCs w:val="24"/>
        </w:rPr>
        <w:t xml:space="preserve">and their relationship to policy creation </w:t>
      </w:r>
      <w:r w:rsidR="00F378BB">
        <w:rPr>
          <w:rFonts w:ascii="Times New Roman" w:hAnsi="Times New Roman" w:cs="Times New Roman"/>
          <w:sz w:val="24"/>
          <w:szCs w:val="24"/>
        </w:rPr>
        <w:t>are</w:t>
      </w:r>
      <w:r w:rsidRPr="00623B15">
        <w:rPr>
          <w:rFonts w:ascii="Times New Roman" w:hAnsi="Times New Roman" w:cs="Times New Roman"/>
          <w:sz w:val="24"/>
          <w:szCs w:val="24"/>
        </w:rPr>
        <w:t xml:space="preserve"> weak</w:t>
      </w:r>
      <w:r w:rsidR="00050E3B" w:rsidRPr="00623B15">
        <w:rPr>
          <w:rFonts w:ascii="Times New Roman" w:hAnsi="Times New Roman" w:cs="Times New Roman"/>
          <w:sz w:val="24"/>
          <w:szCs w:val="24"/>
        </w:rPr>
        <w:t xml:space="preserve"> </w:t>
      </w:r>
      <w:r w:rsidR="00050E3B" w:rsidRPr="00623B15">
        <w:rPr>
          <w:rFonts w:ascii="Times New Roman" w:hAnsi="Times New Roman" w:cs="Times New Roman"/>
          <w:sz w:val="24"/>
          <w:szCs w:val="24"/>
        </w:rPr>
        <w:fldChar w:fldCharType="begin"/>
      </w:r>
      <w:r w:rsidR="00050E3B" w:rsidRPr="00623B15">
        <w:rPr>
          <w:rFonts w:ascii="Times New Roman" w:hAnsi="Times New Roman" w:cs="Times New Roman"/>
          <w:sz w:val="24"/>
          <w:szCs w:val="24"/>
        </w:rPr>
        <w:instrText xml:space="preserve"> ADDIN EN.CITE &lt;EndNote&gt;&lt;Cite&gt;&lt;Author&gt;Rochon&lt;/Author&gt;&lt;Year&gt;1993&lt;/Year&gt;&lt;RecNum&gt;576&lt;/RecNum&gt;&lt;DisplayText&gt;(Rochon and Mazmanian 1993)&lt;/DisplayText&gt;&lt;record&gt;&lt;rec-number&gt;576&lt;/rec-number&gt;&lt;foreign-keys&gt;&lt;key app="EN" db-id="pv9wptxr4swev8e0zarxsa9ss0awdvt5w90f" timestamp="1598715628"&gt;576&lt;/key&gt;&lt;/foreign-keys&gt;&lt;ref-type name="Journal Article"&gt;17&lt;/ref-type&gt;&lt;contributors&gt;&lt;authors&gt;&lt;author&gt;Rochon, Thomas&lt;/author&gt;&lt;author&gt;Mazmanian, Daniel&lt;/author&gt;&lt;/authors&gt;&lt;/contributors&gt;&lt;titles&gt;&lt;title&gt;Social Movements and the Policy Process&lt;/title&gt;&lt;secondary-title&gt;The ANNALS of the American Academy of Political and Social Science&lt;/secondary-title&gt;&lt;/titles&gt;&lt;periodical&gt;&lt;full-title&gt;The ANNALS of the American Academy of Political and Social Science&lt;/full-title&gt;&lt;/periodical&gt;&lt;pages&gt;75-87&lt;/pages&gt;&lt;volume&gt;528&lt;/volume&gt;&lt;number&gt;1&lt;/number&gt;&lt;dates&gt;&lt;year&gt;1993&lt;/year&gt;&lt;/dates&gt;&lt;urls&gt;&lt;related-urls&gt;&lt;url&gt;https://journals.sagepub.com/doi/abs/10.1177/0002716293528001006&lt;/url&gt;&lt;/related-urls&gt;&lt;/urls&gt;&lt;electronic-resource-num&gt;10.1177/0002716293528001006&lt;/electronic-resource-num&gt;&lt;/record&gt;&lt;/Cite&gt;&lt;/EndNote&gt;</w:instrText>
      </w:r>
      <w:r w:rsidR="00050E3B" w:rsidRPr="00623B15">
        <w:rPr>
          <w:rFonts w:ascii="Times New Roman" w:hAnsi="Times New Roman" w:cs="Times New Roman"/>
          <w:sz w:val="24"/>
          <w:szCs w:val="24"/>
        </w:rPr>
        <w:fldChar w:fldCharType="separate"/>
      </w:r>
      <w:r w:rsidR="00050E3B" w:rsidRPr="00623B15">
        <w:rPr>
          <w:rFonts w:ascii="Times New Roman" w:hAnsi="Times New Roman" w:cs="Times New Roman"/>
          <w:noProof/>
          <w:sz w:val="24"/>
          <w:szCs w:val="24"/>
        </w:rPr>
        <w:t>(Rochon and Mazmanian 1993)</w:t>
      </w:r>
      <w:r w:rsidR="00050E3B" w:rsidRPr="00623B15">
        <w:rPr>
          <w:rFonts w:ascii="Times New Roman" w:hAnsi="Times New Roman" w:cs="Times New Roman"/>
          <w:sz w:val="24"/>
          <w:szCs w:val="24"/>
        </w:rPr>
        <w:fldChar w:fldCharType="end"/>
      </w:r>
      <w:r w:rsidR="00050E3B" w:rsidRPr="00623B15">
        <w:rPr>
          <w:rFonts w:ascii="Times New Roman" w:hAnsi="Times New Roman" w:cs="Times New Roman"/>
          <w:sz w:val="24"/>
          <w:szCs w:val="24"/>
        </w:rPr>
        <w:t>, especially those of the lower and working classes</w:t>
      </w:r>
      <w:r w:rsidRPr="00623B15">
        <w:rPr>
          <w:rFonts w:ascii="Times New Roman" w:hAnsi="Times New Roman" w:cs="Times New Roman"/>
          <w:sz w:val="24"/>
          <w:szCs w:val="24"/>
        </w:rPr>
        <w:t xml:space="preserve"> </w:t>
      </w:r>
      <w:r w:rsidR="00000B5D" w:rsidRPr="00623B15">
        <w:rPr>
          <w:rFonts w:ascii="Times New Roman" w:hAnsi="Times New Roman" w:cs="Times New Roman"/>
          <w:sz w:val="24"/>
          <w:szCs w:val="24"/>
        </w:rPr>
        <w:fldChar w:fldCharType="begin">
          <w:fldData xml:space="preserve">PEVuZE5vdGU+PENpdGU+PEF1dGhvcj5CcmFuaGFtPC9BdXRob3I+PFllYXI+MjAxNzwvWWVhcj48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</w:fldData>
        </w:fldChar>
      </w:r>
      <w:r w:rsidR="00873321" w:rsidRPr="00623B15">
        <w:rPr>
          <w:rFonts w:ascii="Times New Roman" w:hAnsi="Times New Roman" w:cs="Times New Roman"/>
          <w:sz w:val="24"/>
          <w:szCs w:val="24"/>
        </w:rPr>
        <w:instrText xml:space="preserve"> ADDIN EN.CITE </w:instrText>
      </w:r>
      <w:r w:rsidR="00873321" w:rsidRPr="00623B15">
        <w:rPr>
          <w:rFonts w:ascii="Times New Roman" w:hAnsi="Times New Roman" w:cs="Times New Roman"/>
          <w:sz w:val="24"/>
          <w:szCs w:val="24"/>
        </w:rPr>
        <w:fldChar w:fldCharType="begin">
          <w:fldData xml:space="preserve">PEVuZE5vdGU+PENpdGU+PEF1dGhvcj5CcmFuaGFtPC9BdXRob3I+PFllYXI+MjAxNzwvWWVhcj48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</w:fldData>
        </w:fldChar>
      </w:r>
      <w:r w:rsidR="00873321" w:rsidRPr="00623B15">
        <w:rPr>
          <w:rFonts w:ascii="Times New Roman" w:hAnsi="Times New Roman" w:cs="Times New Roman"/>
          <w:sz w:val="24"/>
          <w:szCs w:val="24"/>
        </w:rPr>
        <w:instrText xml:space="preserve"> ADDIN EN.CITE.DATA </w:instrText>
      </w:r>
      <w:r w:rsidR="00873321" w:rsidRPr="00623B15">
        <w:rPr>
          <w:rFonts w:ascii="Times New Roman" w:hAnsi="Times New Roman" w:cs="Times New Roman"/>
          <w:sz w:val="24"/>
          <w:szCs w:val="24"/>
        </w:rPr>
      </w:r>
      <w:r w:rsidR="00873321" w:rsidRPr="00623B15">
        <w:rPr>
          <w:rFonts w:ascii="Times New Roman" w:hAnsi="Times New Roman" w:cs="Times New Roman"/>
          <w:sz w:val="24"/>
          <w:szCs w:val="24"/>
        </w:rPr>
        <w:fldChar w:fldCharType="end"/>
      </w:r>
      <w:r w:rsidR="00000B5D" w:rsidRPr="00623B15">
        <w:rPr>
          <w:rFonts w:ascii="Times New Roman" w:hAnsi="Times New Roman" w:cs="Times New Roman"/>
          <w:sz w:val="24"/>
          <w:szCs w:val="24"/>
        </w:rPr>
      </w:r>
      <w:r w:rsidR="00000B5D" w:rsidRPr="00623B15">
        <w:rPr>
          <w:rFonts w:ascii="Times New Roman" w:hAnsi="Times New Roman" w:cs="Times New Roman"/>
          <w:sz w:val="24"/>
          <w:szCs w:val="24"/>
        </w:rPr>
        <w:fldChar w:fldCharType="separate"/>
      </w:r>
      <w:r w:rsidR="00873321" w:rsidRPr="00623B15">
        <w:rPr>
          <w:rFonts w:ascii="Times New Roman" w:hAnsi="Times New Roman" w:cs="Times New Roman"/>
          <w:noProof/>
          <w:sz w:val="24"/>
          <w:szCs w:val="24"/>
        </w:rPr>
        <w:t>(Branham, Soroka and Wlezien 2017, Gilens and Page 2014)</w:t>
      </w:r>
      <w:r w:rsidR="00000B5D" w:rsidRPr="00623B15">
        <w:rPr>
          <w:rFonts w:ascii="Times New Roman" w:hAnsi="Times New Roman" w:cs="Times New Roman"/>
          <w:sz w:val="24"/>
          <w:szCs w:val="24"/>
        </w:rPr>
        <w:fldChar w:fldCharType="end"/>
      </w:r>
      <w:r w:rsidRPr="00623B15">
        <w:rPr>
          <w:rFonts w:ascii="Times New Roman" w:hAnsi="Times New Roman" w:cs="Times New Roman"/>
          <w:sz w:val="24"/>
          <w:szCs w:val="24"/>
        </w:rPr>
        <w:t xml:space="preserve">, attitudes </w:t>
      </w:r>
      <w:r w:rsidR="00F378BB">
        <w:rPr>
          <w:rFonts w:ascii="Times New Roman" w:hAnsi="Times New Roman" w:cs="Times New Roman"/>
          <w:sz w:val="24"/>
          <w:szCs w:val="24"/>
        </w:rPr>
        <w:t>related</w:t>
      </w:r>
      <w:r w:rsidRPr="00623B15">
        <w:rPr>
          <w:rFonts w:ascii="Times New Roman" w:hAnsi="Times New Roman" w:cs="Times New Roman"/>
          <w:sz w:val="24"/>
          <w:szCs w:val="24"/>
        </w:rPr>
        <w:t xml:space="preserve"> to social movements is </w:t>
      </w:r>
      <w:r w:rsidR="00C206A1" w:rsidRPr="00623B15">
        <w:rPr>
          <w:rFonts w:ascii="Times New Roman" w:hAnsi="Times New Roman" w:cs="Times New Roman"/>
          <w:sz w:val="24"/>
          <w:szCs w:val="24"/>
        </w:rPr>
        <w:t xml:space="preserve">positive </w:t>
      </w:r>
      <w:r w:rsidR="00C206A1" w:rsidRPr="00623B15">
        <w:rPr>
          <w:rFonts w:ascii="Times New Roman" w:hAnsi="Times New Roman" w:cs="Times New Roman"/>
          <w:sz w:val="24"/>
          <w:szCs w:val="24"/>
        </w:rPr>
        <w:fldChar w:fldCharType="begin">
          <w:fldData xml:space="preserve">PEVuZE5vdGU+PENpdGU+PEF1dGhvcj5NdWxsZXI8L0F1dGhvcj48WWVhcj4xOTgzPC9ZZWFyPjxS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</w:fldData>
        </w:fldChar>
      </w:r>
      <w:r w:rsidR="00C206A1" w:rsidRPr="00623B15">
        <w:rPr>
          <w:rFonts w:ascii="Times New Roman" w:hAnsi="Times New Roman" w:cs="Times New Roman"/>
          <w:sz w:val="24"/>
          <w:szCs w:val="24"/>
        </w:rPr>
        <w:instrText xml:space="preserve"> ADDIN EN.CITE </w:instrText>
      </w:r>
      <w:r w:rsidR="00C206A1" w:rsidRPr="00623B15">
        <w:rPr>
          <w:rFonts w:ascii="Times New Roman" w:hAnsi="Times New Roman" w:cs="Times New Roman"/>
          <w:sz w:val="24"/>
          <w:szCs w:val="24"/>
        </w:rPr>
        <w:fldChar w:fldCharType="begin">
          <w:fldData xml:space="preserve">PEVuZE5vdGU+PENpdGU+PEF1dGhvcj5NdWxsZXI8L0F1dGhvcj48WWVhcj4xOTgzPC9ZZWFyPjxS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</w:fldData>
        </w:fldChar>
      </w:r>
      <w:r w:rsidR="00C206A1" w:rsidRPr="00623B15">
        <w:rPr>
          <w:rFonts w:ascii="Times New Roman" w:hAnsi="Times New Roman" w:cs="Times New Roman"/>
          <w:sz w:val="24"/>
          <w:szCs w:val="24"/>
        </w:rPr>
        <w:instrText xml:space="preserve"> ADDIN EN.CITE.DATA </w:instrText>
      </w:r>
      <w:r w:rsidR="00C206A1" w:rsidRPr="00623B15">
        <w:rPr>
          <w:rFonts w:ascii="Times New Roman" w:hAnsi="Times New Roman" w:cs="Times New Roman"/>
          <w:sz w:val="24"/>
          <w:szCs w:val="24"/>
        </w:rPr>
      </w:r>
      <w:r w:rsidR="00C206A1" w:rsidRPr="00623B15">
        <w:rPr>
          <w:rFonts w:ascii="Times New Roman" w:hAnsi="Times New Roman" w:cs="Times New Roman"/>
          <w:sz w:val="24"/>
          <w:szCs w:val="24"/>
        </w:rPr>
        <w:fldChar w:fldCharType="end"/>
      </w:r>
      <w:r w:rsidR="00C206A1" w:rsidRPr="00623B15">
        <w:rPr>
          <w:rFonts w:ascii="Times New Roman" w:hAnsi="Times New Roman" w:cs="Times New Roman"/>
          <w:sz w:val="24"/>
          <w:szCs w:val="24"/>
        </w:rPr>
      </w:r>
      <w:r w:rsidR="00C206A1" w:rsidRPr="00623B15">
        <w:rPr>
          <w:rFonts w:ascii="Times New Roman" w:hAnsi="Times New Roman" w:cs="Times New Roman"/>
          <w:sz w:val="24"/>
          <w:szCs w:val="24"/>
        </w:rPr>
        <w:fldChar w:fldCharType="separate"/>
      </w:r>
      <w:r w:rsidR="00C206A1" w:rsidRPr="00623B15">
        <w:rPr>
          <w:rFonts w:ascii="Times New Roman" w:hAnsi="Times New Roman" w:cs="Times New Roman"/>
          <w:noProof/>
          <w:sz w:val="24"/>
          <w:szCs w:val="24"/>
        </w:rPr>
        <w:t>(Greenberg 1990, Moore 2016, Muller and Jukam 1983)</w:t>
      </w:r>
      <w:r w:rsidR="00C206A1" w:rsidRPr="00623B15">
        <w:rPr>
          <w:rFonts w:ascii="Times New Roman" w:hAnsi="Times New Roman" w:cs="Times New Roman"/>
          <w:sz w:val="24"/>
          <w:szCs w:val="24"/>
        </w:rPr>
        <w:fldChar w:fldCharType="end"/>
      </w:r>
      <w:r w:rsidR="009620D6" w:rsidRPr="00623B15">
        <w:rPr>
          <w:rFonts w:ascii="Times New Roman" w:hAnsi="Times New Roman" w:cs="Times New Roman"/>
          <w:sz w:val="24"/>
          <w:szCs w:val="24"/>
        </w:rPr>
        <w:t xml:space="preserve">, especially when facilitated by conceptions of justice/injustice </w:t>
      </w:r>
      <w:r w:rsidR="009620D6" w:rsidRPr="00623B15">
        <w:rPr>
          <w:rFonts w:ascii="Times New Roman" w:hAnsi="Times New Roman" w:cs="Times New Roman"/>
          <w:sz w:val="24"/>
          <w:szCs w:val="24"/>
        </w:rPr>
        <w:fldChar w:fldCharType="begin"/>
      </w:r>
      <w:r w:rsidR="00805641">
        <w:rPr>
          <w:rFonts w:ascii="Times New Roman" w:hAnsi="Times New Roman" w:cs="Times New Roman"/>
          <w:sz w:val="24"/>
          <w:szCs w:val="24"/>
        </w:rPr>
        <w:instrText xml:space="preserve"> ADDIN EN.CITE &lt;EndNote&gt;&lt;Cite&gt;&lt;Author&gt;Tyler&lt;/Author&gt;&lt;Year&gt;1995&lt;/Year&gt;&lt;RecNum&gt;542&lt;/RecNum&gt;&lt;DisplayText&gt;(Tyler and Smith 1995)&lt;/DisplayText&gt;&lt;record&gt;&lt;rec-number&gt;542&lt;/rec-number&gt;&lt;foreign-keys&gt;&lt;key app="EN" db-id="pv9wptxr4swev8e0zarxsa9ss0awdvt5w90f" timestamp="1598458711"&gt;542&lt;/key&gt;&lt;/foreign-keys&gt;&lt;ref-type name="Journal Article"&gt;17&lt;/ref-type&gt;&lt;contributors&gt;&lt;authors&gt;&lt;author&gt;Tyler, Tom R&lt;/author&gt;&lt;author&gt;Smith, Heather J&lt;/author&gt;&lt;/authors&gt;&lt;/contributors&gt;&lt;titles&gt;&lt;title&gt;Social Justice and Social Movements&lt;/title&gt;&lt;secondary-title&gt;Institute of Industrial Relations&lt;/secondary-title&gt;&lt;/titles&gt;&lt;periodical&gt;&lt;full-title&gt;Institute of Industrial Relations&lt;/full-title&gt;&lt;/periodical&gt;&lt;pages&gt;1-86&lt;/pages&gt;&lt;volume&gt;61&lt;/volume&gt;&lt;dates&gt;&lt;year&gt;1995&lt;/year&gt;&lt;/dates&gt;&lt;urls&gt;&lt;/urls&gt;&lt;/record&gt;&lt;/Cite&gt;&lt;/EndNote&gt;</w:instrText>
      </w:r>
      <w:r w:rsidR="009620D6" w:rsidRPr="00623B15">
        <w:rPr>
          <w:rFonts w:ascii="Times New Roman" w:hAnsi="Times New Roman" w:cs="Times New Roman"/>
          <w:sz w:val="24"/>
          <w:szCs w:val="24"/>
        </w:rPr>
        <w:fldChar w:fldCharType="separate"/>
      </w:r>
      <w:r w:rsidR="009620D6" w:rsidRPr="00623B15">
        <w:rPr>
          <w:rFonts w:ascii="Times New Roman" w:hAnsi="Times New Roman" w:cs="Times New Roman"/>
          <w:noProof/>
          <w:sz w:val="24"/>
          <w:szCs w:val="24"/>
        </w:rPr>
        <w:t>(Tyler and Smith 1995)</w:t>
      </w:r>
      <w:r w:rsidR="009620D6" w:rsidRPr="00623B15">
        <w:rPr>
          <w:rFonts w:ascii="Times New Roman" w:hAnsi="Times New Roman" w:cs="Times New Roman"/>
          <w:sz w:val="24"/>
          <w:szCs w:val="24"/>
        </w:rPr>
        <w:fldChar w:fldCharType="end"/>
      </w:r>
      <w:r w:rsidRPr="00623B15">
        <w:rPr>
          <w:rFonts w:ascii="Times New Roman" w:hAnsi="Times New Roman" w:cs="Times New Roman"/>
          <w:sz w:val="24"/>
          <w:szCs w:val="24"/>
        </w:rPr>
        <w:t>.</w:t>
      </w:r>
      <w:r w:rsidR="00050E3B" w:rsidRPr="00623B15">
        <w:rPr>
          <w:rFonts w:ascii="Times New Roman" w:hAnsi="Times New Roman" w:cs="Times New Roman"/>
          <w:sz w:val="24"/>
          <w:szCs w:val="24"/>
        </w:rPr>
        <w:t xml:space="preserve"> </w:t>
      </w:r>
      <w:r w:rsidR="00750BDF" w:rsidRPr="00623B15">
        <w:rPr>
          <w:rFonts w:ascii="Times New Roman" w:hAnsi="Times New Roman" w:cs="Times New Roman"/>
          <w:sz w:val="24"/>
          <w:szCs w:val="24"/>
        </w:rPr>
        <w:t>If attitudes cause action in this way, then widespread pro-environmental behavior and political action could occur if pro-environmental attitudes became more ubiquitous.</w:t>
      </w:r>
    </w:p>
    <w:p w14:paraId="16ABFA51" w14:textId="7AFC5C53" w:rsidR="00446759" w:rsidRDefault="00B45ED8" w:rsidP="00623B15">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 xml:space="preserve">It might be intuitive to assume that an individual who rates highly on measures of pro-environmental attitudes would also rate highly on measures of pro-environmental behavior. Despite the relationship between attitudes and behaviors </w:t>
      </w:r>
      <w:r w:rsidR="00826666">
        <w:rPr>
          <w:rFonts w:ascii="Times New Roman" w:hAnsi="Times New Roman" w:cs="Times New Roman"/>
          <w:sz w:val="24"/>
          <w:szCs w:val="24"/>
        </w:rPr>
        <w:t xml:space="preserve">being </w:t>
      </w:r>
      <w:r w:rsidR="00650951">
        <w:rPr>
          <w:rFonts w:ascii="Times New Roman" w:hAnsi="Times New Roman" w:cs="Times New Roman"/>
          <w:sz w:val="24"/>
          <w:szCs w:val="24"/>
        </w:rPr>
        <w:t xml:space="preserve">relatively </w:t>
      </w:r>
      <w:r w:rsidRPr="00623B15">
        <w:rPr>
          <w:rFonts w:ascii="Times New Roman" w:hAnsi="Times New Roman" w:cs="Times New Roman"/>
          <w:sz w:val="24"/>
          <w:szCs w:val="24"/>
        </w:rPr>
        <w:t>well-established</w:t>
      </w:r>
      <w:r w:rsidR="006F4C13" w:rsidRPr="00623B15">
        <w:rPr>
          <w:rFonts w:ascii="Times New Roman" w:hAnsi="Times New Roman" w:cs="Times New Roman"/>
          <w:sz w:val="24"/>
          <w:szCs w:val="24"/>
        </w:rPr>
        <w:t xml:space="preserve"> within the psychology literature</w:t>
      </w:r>
      <w:r w:rsidRPr="00623B15">
        <w:rPr>
          <w:rFonts w:ascii="Times New Roman" w:hAnsi="Times New Roman" w:cs="Times New Roman"/>
          <w:sz w:val="24"/>
          <w:szCs w:val="24"/>
        </w:rPr>
        <w:t xml:space="preserve"> </w:t>
      </w:r>
      <w:r w:rsidRPr="00623B15">
        <w:rPr>
          <w:rFonts w:ascii="Times New Roman" w:hAnsi="Times New Roman" w:cs="Times New Roman"/>
          <w:sz w:val="24"/>
          <w:szCs w:val="24"/>
        </w:rPr>
        <w:fldChar w:fldCharType="begin">
          <w:fldData xml:space="preserve">PEVuZE5vdGU+PENpdGU+PEF1dGhvcj5BanplbjwvQXV0aG9yPjxZZWFyPjE5Nzc8L1llYXI+PFJl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=
</w:fldData>
        </w:fldChar>
      </w:r>
      <w:r w:rsidRPr="00623B15">
        <w:rPr>
          <w:rFonts w:ascii="Times New Roman" w:hAnsi="Times New Roman" w:cs="Times New Roman"/>
          <w:sz w:val="24"/>
          <w:szCs w:val="24"/>
        </w:rPr>
        <w:instrText xml:space="preserve"> ADDIN EN.CITE </w:instrText>
      </w:r>
      <w:r w:rsidRPr="00623B15">
        <w:rPr>
          <w:rFonts w:ascii="Times New Roman" w:hAnsi="Times New Roman" w:cs="Times New Roman"/>
          <w:sz w:val="24"/>
          <w:szCs w:val="24"/>
        </w:rPr>
        <w:fldChar w:fldCharType="begin">
          <w:fldData xml:space="preserve">PEVuZE5vdGU+PENpdGU+PEF1dGhvcj5BanplbjwvQXV0aG9yPjxZZWFyPjE5Nzc8L1llYXI+PFJl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=
</w:fldData>
        </w:fldChar>
      </w:r>
      <w:r w:rsidRPr="00623B15">
        <w:rPr>
          <w:rFonts w:ascii="Times New Roman" w:hAnsi="Times New Roman" w:cs="Times New Roman"/>
          <w:sz w:val="24"/>
          <w:szCs w:val="24"/>
        </w:rPr>
        <w:instrText xml:space="preserve"> ADDIN EN.CITE.DATA </w:instrText>
      </w:r>
      <w:r w:rsidRPr="00623B15">
        <w:rPr>
          <w:rFonts w:ascii="Times New Roman" w:hAnsi="Times New Roman" w:cs="Times New Roman"/>
          <w:sz w:val="24"/>
          <w:szCs w:val="24"/>
        </w:rPr>
      </w:r>
      <w:r w:rsidRPr="00623B15">
        <w:rPr>
          <w:rFonts w:ascii="Times New Roman" w:hAnsi="Times New Roman" w:cs="Times New Roman"/>
          <w:sz w:val="24"/>
          <w:szCs w:val="24"/>
        </w:rPr>
        <w:fldChar w:fldCharType="end"/>
      </w:r>
      <w:r w:rsidRPr="00623B15">
        <w:rPr>
          <w:rFonts w:ascii="Times New Roman" w:hAnsi="Times New Roman" w:cs="Times New Roman"/>
          <w:sz w:val="24"/>
          <w:szCs w:val="24"/>
        </w:rPr>
      </w:r>
      <w:r w:rsidRPr="00623B15">
        <w:rPr>
          <w:rFonts w:ascii="Times New Roman" w:hAnsi="Times New Roman" w:cs="Times New Roman"/>
          <w:sz w:val="24"/>
          <w:szCs w:val="24"/>
        </w:rPr>
        <w:fldChar w:fldCharType="separate"/>
      </w:r>
      <w:r w:rsidRPr="00623B15">
        <w:rPr>
          <w:rFonts w:ascii="Times New Roman" w:hAnsi="Times New Roman" w:cs="Times New Roman"/>
          <w:noProof/>
          <w:sz w:val="24"/>
          <w:szCs w:val="24"/>
        </w:rPr>
        <w:t>(Ajzen and Fishbein 1977, Liska 1974)</w:t>
      </w:r>
      <w:r w:rsidRPr="00623B15">
        <w:rPr>
          <w:rFonts w:ascii="Times New Roman" w:hAnsi="Times New Roman" w:cs="Times New Roman"/>
          <w:sz w:val="24"/>
          <w:szCs w:val="24"/>
        </w:rPr>
        <w:fldChar w:fldCharType="end"/>
      </w:r>
      <w:r w:rsidRPr="00623B15">
        <w:rPr>
          <w:rFonts w:ascii="Times New Roman" w:hAnsi="Times New Roman" w:cs="Times New Roman"/>
          <w:sz w:val="24"/>
          <w:szCs w:val="24"/>
        </w:rPr>
        <w:t>, the consistency of this relationship does not seem to transfer well into environmental domains</w:t>
      </w:r>
      <w:r w:rsidR="00650951">
        <w:rPr>
          <w:rFonts w:ascii="Times New Roman" w:hAnsi="Times New Roman" w:cs="Times New Roman"/>
          <w:sz w:val="24"/>
          <w:szCs w:val="24"/>
        </w:rPr>
        <w:t xml:space="preserve"> </w:t>
      </w:r>
      <w:r w:rsidR="00650951">
        <w:rPr>
          <w:rFonts w:ascii="Times New Roman" w:hAnsi="Times New Roman" w:cs="Times New Roman"/>
          <w:sz w:val="24"/>
          <w:szCs w:val="24"/>
        </w:rPr>
        <w:fldChar w:fldCharType="begin"/>
      </w:r>
      <w:r w:rsidR="00650951">
        <w:rPr>
          <w:rFonts w:ascii="Times New Roman" w:hAnsi="Times New Roman" w:cs="Times New Roman"/>
          <w:sz w:val="24"/>
          <w:szCs w:val="24"/>
        </w:rPr>
        <w:instrText xml:space="preserve"> ADDIN EN.CITE &lt;EndNote&gt;&lt;Cite&gt;&lt;Author&gt;Klineberg&lt;/Author&gt;&lt;Year&gt;1998&lt;/Year&gt;&lt;RecNum&gt;890&lt;/RecNum&gt;&lt;DisplayText&gt;(Klineberg, McKeever and Rothenbach 1998)&lt;/DisplayText&gt;&lt;record&gt;&lt;rec-number&gt;890&lt;/rec-number&gt;&lt;foreign-keys&gt;&lt;key app="EN" db-id="pv9wptxr4swev8e0zarxsa9ss0awdvt5w90f" timestamp="1612980254"&gt;890&lt;/key&gt;&lt;/foreign-keys&gt;&lt;ref-type name="Journal Article"&gt;17&lt;/ref-type&gt;&lt;contributors&gt;&lt;authors&gt;&lt;author&gt;Klineberg, Stephen L.&lt;/author&gt;&lt;author&gt;McKeever, Matthew&lt;/author&gt;&lt;author&gt;Rothenbach, Bert&lt;/author&gt;&lt;/authors&gt;&lt;/contributors&gt;&lt;titles&gt;&lt;title&gt;Demographic Predictors of Environmental Concern: It Does Make a Difference How It&amp;apos;s Measured&lt;/title&gt;&lt;secondary-title&gt;Social Science Quarterly&lt;/secondary-title&gt;&lt;/titles&gt;&lt;periodical&gt;&lt;full-title&gt;Social Science Quarterly&lt;/full-title&gt;&lt;/periodical&gt;&lt;pages&gt;734-753&lt;/pages&gt;&lt;volume&gt;79&lt;/volume&gt;&lt;number&gt;4&lt;/number&gt;&lt;dates&gt;&lt;year&gt;1998&lt;/year&gt;&lt;/dates&gt;&lt;publisher&gt;[University of Texas Press, Wiley]&lt;/publisher&gt;&lt;isbn&gt;00384941, 15406237&lt;/isbn&gt;&lt;urls&gt;&lt;related-urls&gt;&lt;url&gt;http://www.jstor.org/stable/42863844&lt;/url&gt;&lt;/related-urls&gt;&lt;/urls&gt;&lt;custom1&gt;Full publication date: December 1998&lt;/custom1&gt;&lt;remote-database-name&gt;JSTOR&lt;/remote-database-name&gt;&lt;access-date&gt;2021/02/10/&lt;/access-date&gt;&lt;/record&gt;&lt;/Cite&gt;&lt;/EndNote&gt;</w:instrText>
      </w:r>
      <w:r w:rsidR="00650951">
        <w:rPr>
          <w:rFonts w:ascii="Times New Roman" w:hAnsi="Times New Roman" w:cs="Times New Roman"/>
          <w:sz w:val="24"/>
          <w:szCs w:val="24"/>
        </w:rPr>
        <w:fldChar w:fldCharType="separate"/>
      </w:r>
      <w:r w:rsidR="00650951">
        <w:rPr>
          <w:rFonts w:ascii="Times New Roman" w:hAnsi="Times New Roman" w:cs="Times New Roman"/>
          <w:noProof/>
          <w:sz w:val="24"/>
          <w:szCs w:val="24"/>
        </w:rPr>
        <w:t xml:space="preserve">(Klineberg, McKeever </w:t>
      </w:r>
      <w:r w:rsidR="00650951">
        <w:rPr>
          <w:rFonts w:ascii="Times New Roman" w:hAnsi="Times New Roman" w:cs="Times New Roman"/>
          <w:noProof/>
          <w:sz w:val="24"/>
          <w:szCs w:val="24"/>
        </w:rPr>
        <w:lastRenderedPageBreak/>
        <w:t>and Rothenbach 1998)</w:t>
      </w:r>
      <w:r w:rsidR="00650951">
        <w:rPr>
          <w:rFonts w:ascii="Times New Roman" w:hAnsi="Times New Roman" w:cs="Times New Roman"/>
          <w:sz w:val="24"/>
          <w:szCs w:val="24"/>
        </w:rPr>
        <w:fldChar w:fldCharType="end"/>
      </w:r>
      <w:r w:rsidRPr="00623B15">
        <w:rPr>
          <w:rFonts w:ascii="Times New Roman" w:hAnsi="Times New Roman" w:cs="Times New Roman"/>
          <w:sz w:val="24"/>
          <w:szCs w:val="24"/>
        </w:rPr>
        <w:t xml:space="preserve">. Though </w:t>
      </w:r>
      <w:r w:rsidR="00F378BB">
        <w:rPr>
          <w:rFonts w:ascii="Times New Roman" w:hAnsi="Times New Roman" w:cs="Times New Roman"/>
          <w:sz w:val="24"/>
          <w:szCs w:val="24"/>
        </w:rPr>
        <w:t>s</w:t>
      </w:r>
      <w:r w:rsidR="006F4C13" w:rsidRPr="00623B15">
        <w:rPr>
          <w:rFonts w:ascii="Times New Roman" w:hAnsi="Times New Roman" w:cs="Times New Roman"/>
          <w:sz w:val="24"/>
          <w:szCs w:val="24"/>
        </w:rPr>
        <w:t xml:space="preserve">ome </w:t>
      </w:r>
      <w:r w:rsidR="00FF66EF" w:rsidRPr="00623B15">
        <w:rPr>
          <w:rFonts w:ascii="Times New Roman" w:hAnsi="Times New Roman" w:cs="Times New Roman"/>
          <w:sz w:val="24"/>
          <w:szCs w:val="24"/>
        </w:rPr>
        <w:t xml:space="preserve">research finds </w:t>
      </w:r>
      <w:r w:rsidR="00873321" w:rsidRPr="00623B15">
        <w:rPr>
          <w:rFonts w:ascii="Times New Roman" w:hAnsi="Times New Roman" w:cs="Times New Roman"/>
          <w:sz w:val="24"/>
          <w:szCs w:val="24"/>
        </w:rPr>
        <w:t xml:space="preserve">environmental </w:t>
      </w:r>
      <w:r w:rsidR="00FF66EF" w:rsidRPr="00623B15">
        <w:rPr>
          <w:rFonts w:ascii="Times New Roman" w:hAnsi="Times New Roman" w:cs="Times New Roman"/>
          <w:sz w:val="24"/>
          <w:szCs w:val="24"/>
        </w:rPr>
        <w:t xml:space="preserve">attitudes being significantly associated </w:t>
      </w:r>
      <w:r w:rsidR="00F378BB">
        <w:rPr>
          <w:rFonts w:ascii="Times New Roman" w:hAnsi="Times New Roman" w:cs="Times New Roman"/>
          <w:sz w:val="24"/>
          <w:szCs w:val="24"/>
        </w:rPr>
        <w:t>with</w:t>
      </w:r>
      <w:r w:rsidR="00FF66EF" w:rsidRPr="00623B15">
        <w:rPr>
          <w:rFonts w:ascii="Times New Roman" w:hAnsi="Times New Roman" w:cs="Times New Roman"/>
          <w:sz w:val="24"/>
          <w:szCs w:val="24"/>
        </w:rPr>
        <w:t xml:space="preserve"> </w:t>
      </w:r>
      <w:r w:rsidR="00873321" w:rsidRPr="00623B15">
        <w:rPr>
          <w:rFonts w:ascii="Times New Roman" w:hAnsi="Times New Roman" w:cs="Times New Roman"/>
          <w:sz w:val="24"/>
          <w:szCs w:val="24"/>
        </w:rPr>
        <w:t xml:space="preserve">environmental </w:t>
      </w:r>
      <w:r w:rsidR="00FF66EF" w:rsidRPr="00623B15">
        <w:rPr>
          <w:rFonts w:ascii="Times New Roman" w:hAnsi="Times New Roman" w:cs="Times New Roman"/>
          <w:sz w:val="24"/>
          <w:szCs w:val="24"/>
        </w:rPr>
        <w:t xml:space="preserve">behavior </w:t>
      </w:r>
      <w:r w:rsidR="00873321" w:rsidRPr="00623B15">
        <w:rPr>
          <w:rFonts w:ascii="Times New Roman" w:hAnsi="Times New Roman" w:cs="Times New Roman"/>
          <w:sz w:val="24"/>
          <w:szCs w:val="24"/>
        </w:rPr>
        <w:fldChar w:fldCharType="begin">
          <w:fldData xml:space="preserve">PEVuZE5vdGU+PENpdGU+PEF1dGhvcj5EdWVyZGVuPC9BdXRob3I+PFllYXI+MjAxMDwvWWVhcj48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</w:fldData>
        </w:fldChar>
      </w:r>
      <w:r w:rsidR="00B32638" w:rsidRPr="00623B15">
        <w:rPr>
          <w:rFonts w:ascii="Times New Roman" w:hAnsi="Times New Roman" w:cs="Times New Roman"/>
          <w:sz w:val="24"/>
          <w:szCs w:val="24"/>
        </w:rPr>
        <w:instrText xml:space="preserve"> ADDIN EN.CITE </w:instrText>
      </w:r>
      <w:r w:rsidR="00B32638" w:rsidRPr="00623B15">
        <w:rPr>
          <w:rFonts w:ascii="Times New Roman" w:hAnsi="Times New Roman" w:cs="Times New Roman"/>
          <w:sz w:val="24"/>
          <w:szCs w:val="24"/>
        </w:rPr>
        <w:fldChar w:fldCharType="begin">
          <w:fldData xml:space="preserve">PEVuZE5vdGU+PENpdGU+PEF1dGhvcj5EdWVyZGVuPC9BdXRob3I+PFllYXI+MjAxMDwvWWVhcj48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</w:fldData>
        </w:fldChar>
      </w:r>
      <w:r w:rsidR="00B32638" w:rsidRPr="00623B15">
        <w:rPr>
          <w:rFonts w:ascii="Times New Roman" w:hAnsi="Times New Roman" w:cs="Times New Roman"/>
          <w:sz w:val="24"/>
          <w:szCs w:val="24"/>
        </w:rPr>
        <w:instrText xml:space="preserve"> ADDIN EN.CITE.DATA </w:instrText>
      </w:r>
      <w:r w:rsidR="00B32638" w:rsidRPr="00623B15">
        <w:rPr>
          <w:rFonts w:ascii="Times New Roman" w:hAnsi="Times New Roman" w:cs="Times New Roman"/>
          <w:sz w:val="24"/>
          <w:szCs w:val="24"/>
        </w:rPr>
      </w:r>
      <w:r w:rsidR="00B32638" w:rsidRPr="00623B15">
        <w:rPr>
          <w:rFonts w:ascii="Times New Roman" w:hAnsi="Times New Roman" w:cs="Times New Roman"/>
          <w:sz w:val="24"/>
          <w:szCs w:val="24"/>
        </w:rPr>
        <w:fldChar w:fldCharType="end"/>
      </w:r>
      <w:r w:rsidR="00873321" w:rsidRPr="00623B15">
        <w:rPr>
          <w:rFonts w:ascii="Times New Roman" w:hAnsi="Times New Roman" w:cs="Times New Roman"/>
          <w:sz w:val="24"/>
          <w:szCs w:val="24"/>
        </w:rPr>
      </w:r>
      <w:r w:rsidR="00873321" w:rsidRPr="00623B15">
        <w:rPr>
          <w:rFonts w:ascii="Times New Roman" w:hAnsi="Times New Roman" w:cs="Times New Roman"/>
          <w:sz w:val="24"/>
          <w:szCs w:val="24"/>
        </w:rPr>
        <w:fldChar w:fldCharType="separate"/>
      </w:r>
      <w:r w:rsidR="00A763AC" w:rsidRPr="00623B15">
        <w:rPr>
          <w:rFonts w:ascii="Times New Roman" w:hAnsi="Times New Roman" w:cs="Times New Roman"/>
          <w:noProof/>
          <w:sz w:val="24"/>
          <w:szCs w:val="24"/>
        </w:rPr>
        <w:t>(Duerden and Witt 2010, Gadenne et al. 2011, Grunert and Juhl 1995, Luzar and Cosse 1998, Mobley, Vagias and DeWard 2010)</w:t>
      </w:r>
      <w:r w:rsidR="00873321" w:rsidRPr="00623B15">
        <w:rPr>
          <w:rFonts w:ascii="Times New Roman" w:hAnsi="Times New Roman" w:cs="Times New Roman"/>
          <w:sz w:val="24"/>
          <w:szCs w:val="24"/>
        </w:rPr>
        <w:fldChar w:fldCharType="end"/>
      </w:r>
      <w:r w:rsidRPr="00623B15">
        <w:rPr>
          <w:rFonts w:ascii="Times New Roman" w:hAnsi="Times New Roman" w:cs="Times New Roman"/>
          <w:sz w:val="24"/>
          <w:szCs w:val="24"/>
        </w:rPr>
        <w:t xml:space="preserve">, just as much research </w:t>
      </w:r>
      <w:r w:rsidR="006F4C13" w:rsidRPr="00623B15">
        <w:rPr>
          <w:rFonts w:ascii="Times New Roman" w:hAnsi="Times New Roman" w:cs="Times New Roman"/>
          <w:sz w:val="24"/>
          <w:szCs w:val="24"/>
        </w:rPr>
        <w:t>describ</w:t>
      </w:r>
      <w:r w:rsidR="0026081D" w:rsidRPr="00623B15">
        <w:rPr>
          <w:rFonts w:ascii="Times New Roman" w:hAnsi="Times New Roman" w:cs="Times New Roman"/>
          <w:sz w:val="24"/>
          <w:szCs w:val="24"/>
        </w:rPr>
        <w:t>ing</w:t>
      </w:r>
      <w:r w:rsidRPr="00623B15">
        <w:rPr>
          <w:rFonts w:ascii="Times New Roman" w:hAnsi="Times New Roman" w:cs="Times New Roman"/>
          <w:sz w:val="24"/>
          <w:szCs w:val="24"/>
        </w:rPr>
        <w:t xml:space="preserve"> </w:t>
      </w:r>
      <w:r w:rsidR="00873321" w:rsidRPr="00623B15">
        <w:rPr>
          <w:rFonts w:ascii="Times New Roman" w:hAnsi="Times New Roman" w:cs="Times New Roman"/>
          <w:sz w:val="24"/>
          <w:szCs w:val="24"/>
        </w:rPr>
        <w:t>the relationship between pro-environmental attitudes and behavior as being weak</w:t>
      </w:r>
      <w:r w:rsidR="00050E3B" w:rsidRPr="00623B15">
        <w:rPr>
          <w:rFonts w:ascii="Times New Roman" w:hAnsi="Times New Roman" w:cs="Times New Roman"/>
          <w:sz w:val="24"/>
          <w:szCs w:val="24"/>
        </w:rPr>
        <w:t xml:space="preserve"> or mixed</w:t>
      </w:r>
      <w:r w:rsidR="00873321" w:rsidRPr="00623B15">
        <w:rPr>
          <w:rFonts w:ascii="Times New Roman" w:hAnsi="Times New Roman" w:cs="Times New Roman"/>
          <w:sz w:val="24"/>
          <w:szCs w:val="24"/>
        </w:rPr>
        <w:t xml:space="preserve"> </w:t>
      </w:r>
      <w:r w:rsidR="00873321" w:rsidRPr="00623B15">
        <w:rPr>
          <w:rFonts w:ascii="Times New Roman" w:hAnsi="Times New Roman" w:cs="Times New Roman"/>
          <w:sz w:val="24"/>
          <w:szCs w:val="24"/>
        </w:rPr>
        <w:fldChar w:fldCharType="begin">
          <w:fldData xml:space="preserve">PEVuZE5vdGU+PENpdGU+PEF1dGhvcj5CZXN0PC9BdXRob3I+PFllYXI+MjAxMTwvWWVhcj48UmVj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</w:fldData>
        </w:fldChar>
      </w:r>
      <w:r w:rsidR="00805641">
        <w:rPr>
          <w:rFonts w:ascii="Times New Roman" w:hAnsi="Times New Roman" w:cs="Times New Roman"/>
          <w:sz w:val="24"/>
          <w:szCs w:val="24"/>
        </w:rPr>
        <w:instrText xml:space="preserve"> ADDIN EN.CITE </w:instrText>
      </w:r>
      <w:r w:rsidR="00805641">
        <w:rPr>
          <w:rFonts w:ascii="Times New Roman" w:hAnsi="Times New Roman" w:cs="Times New Roman"/>
          <w:sz w:val="24"/>
          <w:szCs w:val="24"/>
        </w:rPr>
        <w:fldChar w:fldCharType="begin">
          <w:fldData xml:space="preserve">PEVuZE5vdGU+PENpdGU+PEF1dGhvcj5CZXN0PC9BdXRob3I+PFllYXI+MjAxMTwvWWVhcj48UmVj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</w:fldData>
        </w:fldChar>
      </w:r>
      <w:r w:rsidR="00805641">
        <w:rPr>
          <w:rFonts w:ascii="Times New Roman" w:hAnsi="Times New Roman" w:cs="Times New Roman"/>
          <w:sz w:val="24"/>
          <w:szCs w:val="24"/>
        </w:rPr>
        <w:instrText xml:space="preserve"> ADDIN EN.CITE.DATA </w:instrText>
      </w:r>
      <w:r w:rsidR="00805641">
        <w:rPr>
          <w:rFonts w:ascii="Times New Roman" w:hAnsi="Times New Roman" w:cs="Times New Roman"/>
          <w:sz w:val="24"/>
          <w:szCs w:val="24"/>
        </w:rPr>
      </w:r>
      <w:r w:rsidR="00805641">
        <w:rPr>
          <w:rFonts w:ascii="Times New Roman" w:hAnsi="Times New Roman" w:cs="Times New Roman"/>
          <w:sz w:val="24"/>
          <w:szCs w:val="24"/>
        </w:rPr>
        <w:fldChar w:fldCharType="end"/>
      </w:r>
      <w:r w:rsidR="00873321" w:rsidRPr="00623B15">
        <w:rPr>
          <w:rFonts w:ascii="Times New Roman" w:hAnsi="Times New Roman" w:cs="Times New Roman"/>
          <w:sz w:val="24"/>
          <w:szCs w:val="24"/>
        </w:rPr>
      </w:r>
      <w:r w:rsidR="00873321" w:rsidRPr="00623B15">
        <w:rPr>
          <w:rFonts w:ascii="Times New Roman" w:hAnsi="Times New Roman" w:cs="Times New Roman"/>
          <w:sz w:val="24"/>
          <w:szCs w:val="24"/>
        </w:rPr>
        <w:fldChar w:fldCharType="separate"/>
      </w:r>
      <w:r w:rsidR="00805641">
        <w:rPr>
          <w:rFonts w:ascii="Times New Roman" w:hAnsi="Times New Roman" w:cs="Times New Roman"/>
          <w:noProof/>
          <w:sz w:val="24"/>
          <w:szCs w:val="24"/>
        </w:rPr>
        <w:t>(Aoyagi-Usui, Vinken and Kuribayashi 2003, Balderjahn 1988, Best and Kneip 2011, Grob 1995a, Grunert-Beckmann and Kilbourne 1997, Kollmuss and Agyeman 2002, Levine and Strube 2012, Ramsey and Rickson 1976, Scherhorn 1993, Scott and Willits 1994)</w:t>
      </w:r>
      <w:r w:rsidR="00873321" w:rsidRPr="00623B15">
        <w:rPr>
          <w:rFonts w:ascii="Times New Roman" w:hAnsi="Times New Roman" w:cs="Times New Roman"/>
          <w:sz w:val="24"/>
          <w:szCs w:val="24"/>
        </w:rPr>
        <w:fldChar w:fldCharType="end"/>
      </w:r>
      <w:r w:rsidR="00FF66EF" w:rsidRPr="00623B15">
        <w:rPr>
          <w:rFonts w:ascii="Times New Roman" w:hAnsi="Times New Roman" w:cs="Times New Roman"/>
          <w:sz w:val="24"/>
          <w:szCs w:val="24"/>
        </w:rPr>
        <w:t>. This ambiguity should encourage us to find out why, in some cases, attitudes are a significant predictor, while in other cases they are not</w:t>
      </w:r>
      <w:r w:rsidR="002D21F9" w:rsidRPr="00623B15">
        <w:rPr>
          <w:rFonts w:ascii="Times New Roman" w:hAnsi="Times New Roman" w:cs="Times New Roman"/>
          <w:sz w:val="24"/>
          <w:szCs w:val="24"/>
        </w:rPr>
        <w:t>.</w:t>
      </w:r>
      <w:r w:rsidR="00050E3B" w:rsidRPr="00623B15">
        <w:rPr>
          <w:rFonts w:ascii="Times New Roman" w:hAnsi="Times New Roman" w:cs="Times New Roman"/>
          <w:sz w:val="24"/>
          <w:szCs w:val="24"/>
        </w:rPr>
        <w:t xml:space="preserve"> I do examine this relationship between attitudes</w:t>
      </w:r>
      <w:r w:rsidR="00EB40E9" w:rsidRPr="00623B15">
        <w:rPr>
          <w:rFonts w:ascii="Times New Roman" w:hAnsi="Times New Roman" w:cs="Times New Roman"/>
          <w:sz w:val="24"/>
          <w:szCs w:val="24"/>
        </w:rPr>
        <w:t xml:space="preserve"> </w:t>
      </w:r>
      <w:r w:rsidR="00050E3B" w:rsidRPr="00623B15">
        <w:rPr>
          <w:rFonts w:ascii="Times New Roman" w:hAnsi="Times New Roman" w:cs="Times New Roman"/>
          <w:sz w:val="24"/>
          <w:szCs w:val="24"/>
        </w:rPr>
        <w:t xml:space="preserve">and behaviors in my research, </w:t>
      </w:r>
      <w:r w:rsidR="00194E46">
        <w:rPr>
          <w:rFonts w:ascii="Times New Roman" w:hAnsi="Times New Roman" w:cs="Times New Roman"/>
          <w:sz w:val="24"/>
          <w:szCs w:val="24"/>
        </w:rPr>
        <w:t xml:space="preserve">but </w:t>
      </w:r>
      <w:r w:rsidR="00050E3B" w:rsidRPr="00623B15">
        <w:rPr>
          <w:rFonts w:ascii="Times New Roman" w:hAnsi="Times New Roman" w:cs="Times New Roman"/>
          <w:sz w:val="24"/>
          <w:szCs w:val="24"/>
        </w:rPr>
        <w:t>it is not my primary focus.</w:t>
      </w:r>
    </w:p>
    <w:p w14:paraId="5DFA29D1" w14:textId="685A95C2" w:rsidR="00650951" w:rsidRPr="00623B15" w:rsidRDefault="00650951" w:rsidP="00623B15">
      <w:pPr>
        <w:spacing w:line="48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Klineberg</w:t>
      </w:r>
      <w:proofErr w:type="spellEnd"/>
      <w:r>
        <w:rPr>
          <w:rFonts w:ascii="Times New Roman" w:hAnsi="Times New Roman" w:cs="Times New Roman"/>
          <w:sz w:val="24"/>
          <w:szCs w:val="24"/>
        </w:rPr>
        <w:t xml:space="preserve"> and colleagues</w:t>
      </w:r>
      <w:r w:rsidR="00194E46">
        <w:rPr>
          <w:rFonts w:ascii="Times New Roman" w:hAnsi="Times New Roman" w:cs="Times New Roman"/>
          <w:sz w:val="24"/>
          <w:szCs w:val="24"/>
        </w:rPr>
        <w:t xml:space="preserve"> </w:t>
      </w:r>
      <w:r w:rsidR="00194E46">
        <w:rPr>
          <w:rFonts w:ascii="Times New Roman" w:hAnsi="Times New Roman" w:cs="Times New Roman"/>
          <w:sz w:val="24"/>
          <w:szCs w:val="24"/>
        </w:rPr>
        <w:fldChar w:fldCharType="begin"/>
      </w:r>
      <w:r w:rsidR="00194E46">
        <w:rPr>
          <w:rFonts w:ascii="Times New Roman" w:hAnsi="Times New Roman" w:cs="Times New Roman"/>
          <w:sz w:val="24"/>
          <w:szCs w:val="24"/>
        </w:rPr>
        <w:instrText xml:space="preserve"> ADDIN EN.CITE &lt;EndNote&gt;&lt;Cite ExcludeAuth="1"&gt;&lt;Author&gt;Klineberg&lt;/Author&gt;&lt;Year&gt;1998&lt;/Year&gt;&lt;RecNum&gt;890&lt;/RecNum&gt;&lt;DisplayText&gt;(1998)&lt;/DisplayText&gt;&lt;record&gt;&lt;rec-number&gt;890&lt;/rec-number&gt;&lt;foreign-keys&gt;&lt;key app="EN" db-id="pv9wptxr4swev8e0zarxsa9ss0awdvt5w90f" timestamp="1612980254"&gt;890&lt;/key&gt;&lt;/foreign-keys&gt;&lt;ref-type name="Journal Article"&gt;17&lt;/ref-type&gt;&lt;contributors&gt;&lt;authors&gt;&lt;author&gt;Klineberg, Stephen L.&lt;/author&gt;&lt;author&gt;McKeever, Matthew&lt;/author&gt;&lt;author&gt;Rothenbach, Bert&lt;/author&gt;&lt;/authors&gt;&lt;/contributors&gt;&lt;titles&gt;&lt;title&gt;Demographic Predictors of Environmental Concern: It Does Make a Difference How It&amp;apos;s Measured&lt;/title&gt;&lt;secondary-title&gt;Social Science Quarterly&lt;/secondary-title&gt;&lt;/titles&gt;&lt;periodical&gt;&lt;full-title&gt;Social Science Quarterly&lt;/full-title&gt;&lt;/periodical&gt;&lt;pages&gt;734-753&lt;/pages&gt;&lt;volume&gt;79&lt;/volume&gt;&lt;number&gt;4&lt;/number&gt;&lt;dates&gt;&lt;year&gt;1998&lt;/year&gt;&lt;/dates&gt;&lt;publisher&gt;[University of Texas Press, Wiley]&lt;/publisher&gt;&lt;isbn&gt;00384941, 15406237&lt;/isbn&gt;&lt;urls&gt;&lt;related-urls&gt;&lt;url&gt;http://www.jstor.org/stable/42863844&lt;/url&gt;&lt;/related-urls&gt;&lt;/urls&gt;&lt;custom1&gt;Full publication date: December 1998&lt;/custom1&gt;&lt;remote-database-name&gt;JSTOR&lt;/remote-database-name&gt;&lt;access-date&gt;2021/02/10/&lt;/access-date&gt;&lt;/record&gt;&lt;/Cite&gt;&lt;/EndNote&gt;</w:instrText>
      </w:r>
      <w:r w:rsidR="00194E46">
        <w:rPr>
          <w:rFonts w:ascii="Times New Roman" w:hAnsi="Times New Roman" w:cs="Times New Roman"/>
          <w:sz w:val="24"/>
          <w:szCs w:val="24"/>
        </w:rPr>
        <w:fldChar w:fldCharType="separate"/>
      </w:r>
      <w:r w:rsidR="00194E46">
        <w:rPr>
          <w:rFonts w:ascii="Times New Roman" w:hAnsi="Times New Roman" w:cs="Times New Roman"/>
          <w:noProof/>
          <w:sz w:val="24"/>
          <w:szCs w:val="24"/>
        </w:rPr>
        <w:t>(1998)</w:t>
      </w:r>
      <w:r w:rsidR="00194E46">
        <w:rPr>
          <w:rFonts w:ascii="Times New Roman" w:hAnsi="Times New Roman" w:cs="Times New Roman"/>
          <w:sz w:val="24"/>
          <w:szCs w:val="24"/>
        </w:rPr>
        <w:fldChar w:fldCharType="end"/>
      </w:r>
      <w:r>
        <w:rPr>
          <w:rFonts w:ascii="Times New Roman" w:hAnsi="Times New Roman" w:cs="Times New Roman"/>
          <w:sz w:val="24"/>
          <w:szCs w:val="24"/>
        </w:rPr>
        <w:t xml:space="preserve"> have primarily attributed this inconsistency in findings with the lack of consistency in measuring </w:t>
      </w:r>
      <w:r w:rsidR="00194E46">
        <w:rPr>
          <w:rFonts w:ascii="Times New Roman" w:hAnsi="Times New Roman" w:cs="Times New Roman"/>
          <w:sz w:val="24"/>
          <w:szCs w:val="24"/>
        </w:rPr>
        <w:t xml:space="preserve">environmental attitudes and behaviors and controlling for the appropriate variables. For example, environmental variables, such as willingness to give, can be moderated by socio-economic class. Measuring recycling behavior might not be useful </w:t>
      </w:r>
      <w:r w:rsidR="00A231F7">
        <w:rPr>
          <w:rFonts w:ascii="Times New Roman" w:hAnsi="Times New Roman" w:cs="Times New Roman"/>
          <w:sz w:val="24"/>
          <w:szCs w:val="24"/>
        </w:rPr>
        <w:t xml:space="preserve">in measuring pro-environmental behaviors </w:t>
      </w:r>
      <w:r w:rsidR="00194E46">
        <w:rPr>
          <w:rFonts w:ascii="Times New Roman" w:hAnsi="Times New Roman" w:cs="Times New Roman"/>
          <w:sz w:val="24"/>
          <w:szCs w:val="24"/>
        </w:rPr>
        <w:t>because those services are not equally accessible</w:t>
      </w:r>
      <w:r w:rsidR="00A231F7">
        <w:rPr>
          <w:rFonts w:ascii="Times New Roman" w:hAnsi="Times New Roman" w:cs="Times New Roman"/>
          <w:sz w:val="24"/>
          <w:szCs w:val="24"/>
        </w:rPr>
        <w:t xml:space="preserve"> to all people</w:t>
      </w:r>
      <w:r w:rsidR="00194E46">
        <w:rPr>
          <w:rFonts w:ascii="Times New Roman" w:hAnsi="Times New Roman" w:cs="Times New Roman"/>
          <w:sz w:val="24"/>
          <w:szCs w:val="24"/>
        </w:rPr>
        <w:t xml:space="preserve">. Also, though political ideology </w:t>
      </w:r>
      <w:r w:rsidR="00F378BB">
        <w:rPr>
          <w:rFonts w:ascii="Times New Roman" w:hAnsi="Times New Roman" w:cs="Times New Roman"/>
          <w:sz w:val="24"/>
          <w:szCs w:val="24"/>
        </w:rPr>
        <w:t>is</w:t>
      </w:r>
      <w:r w:rsidR="00194E46">
        <w:rPr>
          <w:rFonts w:ascii="Times New Roman" w:hAnsi="Times New Roman" w:cs="Times New Roman"/>
          <w:sz w:val="24"/>
          <w:szCs w:val="24"/>
        </w:rPr>
        <w:t xml:space="preserve"> a strong predictor of environmental attitudes and behaviors, this could be the result of perceptions regarding governmental intervention </w:t>
      </w:r>
      <w:r w:rsidR="00194E46">
        <w:rPr>
          <w:rFonts w:ascii="Times New Roman" w:hAnsi="Times New Roman" w:cs="Times New Roman"/>
          <w:sz w:val="24"/>
          <w:szCs w:val="24"/>
        </w:rPr>
        <w:fldChar w:fldCharType="begin"/>
      </w:r>
      <w:r w:rsidR="00194E46">
        <w:rPr>
          <w:rFonts w:ascii="Times New Roman" w:hAnsi="Times New Roman" w:cs="Times New Roman"/>
          <w:sz w:val="24"/>
          <w:szCs w:val="24"/>
        </w:rPr>
        <w:instrText xml:space="preserve"> ADDIN EN.CITE &lt;EndNote&gt;&lt;Cite&gt;&lt;Author&gt;Klineberg&lt;/Author&gt;&lt;Year&gt;1998&lt;/Year&gt;&lt;RecNum&gt;890&lt;/RecNum&gt;&lt;DisplayText&gt;(Klineberg, McKeever and Rothenbach 1998)&lt;/DisplayText&gt;&lt;record&gt;&lt;rec-number&gt;890&lt;/rec-number&gt;&lt;foreign-keys&gt;&lt;key app="EN" db-id="pv9wptxr4swev8e0zarxsa9ss0awdvt5w90f" timestamp="1612980254"&gt;890&lt;/key&gt;&lt;/foreign-keys&gt;&lt;ref-type name="Journal Article"&gt;17&lt;/ref-type&gt;&lt;contributors&gt;&lt;authors&gt;&lt;author&gt;Klineberg, Stephen L.&lt;/author&gt;&lt;author&gt;McKeever, Matthew&lt;/author&gt;&lt;author&gt;Rothenbach, Bert&lt;/author&gt;&lt;/authors&gt;&lt;/contributors&gt;&lt;titles&gt;&lt;title&gt;Demographic Predictors of Environmental Concern: It Does Make a Difference How It&amp;apos;s Measured&lt;/title&gt;&lt;secondary-title&gt;Social Science Quarterly&lt;/secondary-title&gt;&lt;/titles&gt;&lt;periodical&gt;&lt;full-title&gt;Social Science Quarterly&lt;/full-title&gt;&lt;/periodical&gt;&lt;pages&gt;734-753&lt;/pages&gt;&lt;volume&gt;79&lt;/volume&gt;&lt;number&gt;4&lt;/number&gt;&lt;dates&gt;&lt;year&gt;1998&lt;/year&gt;&lt;/dates&gt;&lt;publisher&gt;[University of Texas Press, Wiley]&lt;/publisher&gt;&lt;isbn&gt;00384941, 15406237&lt;/isbn&gt;&lt;urls&gt;&lt;related-urls&gt;&lt;url&gt;http://www.jstor.org/stable/42863844&lt;/url&gt;&lt;/related-urls&gt;&lt;/urls&gt;&lt;custom1&gt;Full publication date: December 1998&lt;/custom1&gt;&lt;remote-database-name&gt;JSTOR&lt;/remote-database-name&gt;&lt;access-date&gt;2021/02/10/&lt;/access-date&gt;&lt;/record&gt;&lt;/Cite&gt;&lt;/EndNote&gt;</w:instrText>
      </w:r>
      <w:r w:rsidR="00194E46">
        <w:rPr>
          <w:rFonts w:ascii="Times New Roman" w:hAnsi="Times New Roman" w:cs="Times New Roman"/>
          <w:sz w:val="24"/>
          <w:szCs w:val="24"/>
        </w:rPr>
        <w:fldChar w:fldCharType="separate"/>
      </w:r>
      <w:r w:rsidR="00194E46">
        <w:rPr>
          <w:rFonts w:ascii="Times New Roman" w:hAnsi="Times New Roman" w:cs="Times New Roman"/>
          <w:noProof/>
          <w:sz w:val="24"/>
          <w:szCs w:val="24"/>
        </w:rPr>
        <w:t>(Klineberg, McKeever and Rothenbach 1998)</w:t>
      </w:r>
      <w:r w:rsidR="00194E46">
        <w:rPr>
          <w:rFonts w:ascii="Times New Roman" w:hAnsi="Times New Roman" w:cs="Times New Roman"/>
          <w:sz w:val="24"/>
          <w:szCs w:val="24"/>
        </w:rPr>
        <w:fldChar w:fldCharType="end"/>
      </w:r>
      <w:r w:rsidR="00194E46">
        <w:rPr>
          <w:rFonts w:ascii="Times New Roman" w:hAnsi="Times New Roman" w:cs="Times New Roman"/>
          <w:sz w:val="24"/>
          <w:szCs w:val="24"/>
        </w:rPr>
        <w:t>.</w:t>
      </w:r>
    </w:p>
    <w:p w14:paraId="5DBC661C" w14:textId="0EDD6FDC" w:rsidR="00561850" w:rsidRPr="00623B15" w:rsidRDefault="00194E46" w:rsidP="00623B1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Nevertheless, </w:t>
      </w:r>
      <w:r w:rsidR="00EB40E9" w:rsidRPr="00623B15">
        <w:rPr>
          <w:rFonts w:ascii="Times New Roman" w:hAnsi="Times New Roman" w:cs="Times New Roman"/>
          <w:sz w:val="24"/>
          <w:szCs w:val="24"/>
        </w:rPr>
        <w:t>I argue that environmental attitudes and behaviors all originate from the same value system. I do not believe that this would be contested among most environmental sociologists and psychologists, but both variables</w:t>
      </w:r>
      <w:r w:rsidR="00060C77">
        <w:rPr>
          <w:rFonts w:ascii="Times New Roman" w:hAnsi="Times New Roman" w:cs="Times New Roman"/>
          <w:sz w:val="24"/>
          <w:szCs w:val="24"/>
        </w:rPr>
        <w:t>,</w:t>
      </w:r>
      <w:r w:rsidR="00EB40E9" w:rsidRPr="00623B15">
        <w:rPr>
          <w:rFonts w:ascii="Times New Roman" w:hAnsi="Times New Roman" w:cs="Times New Roman"/>
          <w:sz w:val="24"/>
          <w:szCs w:val="24"/>
        </w:rPr>
        <w:t xml:space="preserve"> attitudes and behaviors</w:t>
      </w:r>
      <w:r w:rsidR="00060C77">
        <w:rPr>
          <w:rFonts w:ascii="Times New Roman" w:hAnsi="Times New Roman" w:cs="Times New Roman"/>
          <w:sz w:val="24"/>
          <w:szCs w:val="24"/>
        </w:rPr>
        <w:t>,</w:t>
      </w:r>
      <w:r w:rsidR="00EB40E9" w:rsidRPr="00623B15">
        <w:rPr>
          <w:rFonts w:ascii="Times New Roman" w:hAnsi="Times New Roman" w:cs="Times New Roman"/>
          <w:sz w:val="24"/>
          <w:szCs w:val="24"/>
        </w:rPr>
        <w:t xml:space="preserve"> are not often included in the same measure </w:t>
      </w:r>
      <w:r w:rsidR="00F378BB">
        <w:rPr>
          <w:rFonts w:ascii="Times New Roman" w:hAnsi="Times New Roman" w:cs="Times New Roman"/>
          <w:sz w:val="24"/>
          <w:szCs w:val="24"/>
        </w:rPr>
        <w:t>to capture</w:t>
      </w:r>
      <w:r w:rsidR="00EB40E9" w:rsidRPr="00623B15">
        <w:rPr>
          <w:rFonts w:ascii="Times New Roman" w:hAnsi="Times New Roman" w:cs="Times New Roman"/>
          <w:sz w:val="24"/>
          <w:szCs w:val="24"/>
        </w:rPr>
        <w:t xml:space="preserve"> this environmental value system. Throughout this paper, I use the term “dispositions” rather than attitudes and/or behaviors to capture</w:t>
      </w:r>
      <w:r w:rsidR="00826666">
        <w:rPr>
          <w:rFonts w:ascii="Times New Roman" w:hAnsi="Times New Roman" w:cs="Times New Roman"/>
          <w:sz w:val="24"/>
          <w:szCs w:val="24"/>
        </w:rPr>
        <w:t xml:space="preserve"> them both</w:t>
      </w:r>
      <w:r w:rsidR="00EB40E9" w:rsidRPr="00623B15">
        <w:rPr>
          <w:rFonts w:ascii="Times New Roman" w:hAnsi="Times New Roman" w:cs="Times New Roman"/>
          <w:sz w:val="24"/>
          <w:szCs w:val="24"/>
        </w:rPr>
        <w:t xml:space="preserve">. </w:t>
      </w:r>
      <w:r w:rsidR="00793B89" w:rsidRPr="00623B15">
        <w:rPr>
          <w:rFonts w:ascii="Times New Roman" w:hAnsi="Times New Roman" w:cs="Times New Roman"/>
          <w:sz w:val="24"/>
          <w:szCs w:val="24"/>
        </w:rPr>
        <w:t xml:space="preserve">Researchers </w:t>
      </w:r>
      <w:r w:rsidR="00793B89" w:rsidRPr="00623B15">
        <w:rPr>
          <w:rFonts w:ascii="Times New Roman" w:hAnsi="Times New Roman" w:cs="Times New Roman"/>
          <w:sz w:val="24"/>
          <w:szCs w:val="24"/>
        </w:rPr>
        <w:lastRenderedPageBreak/>
        <w:t>within the</w:t>
      </w:r>
      <w:r w:rsidR="00561850" w:rsidRPr="00623B15">
        <w:rPr>
          <w:rFonts w:ascii="Times New Roman" w:hAnsi="Times New Roman" w:cs="Times New Roman"/>
          <w:sz w:val="24"/>
          <w:szCs w:val="24"/>
        </w:rPr>
        <w:t xml:space="preserve"> environmental sociology and psychology literature</w:t>
      </w:r>
      <w:r w:rsidR="00EE5159" w:rsidRPr="00623B15">
        <w:rPr>
          <w:rFonts w:ascii="Times New Roman" w:hAnsi="Times New Roman" w:cs="Times New Roman"/>
          <w:sz w:val="24"/>
          <w:szCs w:val="24"/>
        </w:rPr>
        <w:t xml:space="preserve"> often </w:t>
      </w:r>
      <w:r w:rsidR="00793B89" w:rsidRPr="00623B15">
        <w:rPr>
          <w:rFonts w:ascii="Times New Roman" w:hAnsi="Times New Roman" w:cs="Times New Roman"/>
          <w:sz w:val="24"/>
          <w:szCs w:val="24"/>
        </w:rPr>
        <w:t>use</w:t>
      </w:r>
      <w:r w:rsidR="00561850" w:rsidRPr="00623B15">
        <w:rPr>
          <w:rFonts w:ascii="Times New Roman" w:hAnsi="Times New Roman" w:cs="Times New Roman"/>
          <w:sz w:val="24"/>
          <w:szCs w:val="24"/>
        </w:rPr>
        <w:t xml:space="preserve"> the term “attitudes” to capture a person’s emotions </w:t>
      </w:r>
      <w:r w:rsidR="00EE5159" w:rsidRPr="00623B15">
        <w:rPr>
          <w:rFonts w:ascii="Times New Roman" w:hAnsi="Times New Roman" w:cs="Times New Roman"/>
          <w:sz w:val="24"/>
          <w:szCs w:val="24"/>
        </w:rPr>
        <w:t>and/</w:t>
      </w:r>
      <w:r w:rsidR="00561850" w:rsidRPr="00623B15">
        <w:rPr>
          <w:rFonts w:ascii="Times New Roman" w:hAnsi="Times New Roman" w:cs="Times New Roman"/>
          <w:sz w:val="24"/>
          <w:szCs w:val="24"/>
        </w:rPr>
        <w:t>or beliefs regarding the environment</w:t>
      </w:r>
      <w:r w:rsidR="00D56FE0" w:rsidRPr="00623B15">
        <w:rPr>
          <w:rFonts w:ascii="Times New Roman" w:hAnsi="Times New Roman" w:cs="Times New Roman"/>
          <w:sz w:val="24"/>
          <w:szCs w:val="24"/>
        </w:rPr>
        <w:t>.</w:t>
      </w:r>
      <w:r w:rsidR="00FB69B3" w:rsidRPr="00623B15">
        <w:rPr>
          <w:rFonts w:ascii="Times New Roman" w:hAnsi="Times New Roman" w:cs="Times New Roman"/>
          <w:sz w:val="24"/>
          <w:szCs w:val="24"/>
        </w:rPr>
        <w:t xml:space="preserve"> </w:t>
      </w:r>
      <w:r w:rsidR="00EE5159" w:rsidRPr="00623B15">
        <w:rPr>
          <w:rFonts w:ascii="Times New Roman" w:hAnsi="Times New Roman" w:cs="Times New Roman"/>
          <w:sz w:val="24"/>
          <w:szCs w:val="24"/>
        </w:rPr>
        <w:t xml:space="preserve">These attitudes are typically part of a continuum intending to place respondents on a position ranging from attitudes that are least supportive of the environment to those that are most supportive. </w:t>
      </w:r>
      <w:r w:rsidR="00D56FE0" w:rsidRPr="00623B15">
        <w:rPr>
          <w:rFonts w:ascii="Times New Roman" w:hAnsi="Times New Roman" w:cs="Times New Roman"/>
          <w:sz w:val="24"/>
          <w:szCs w:val="24"/>
        </w:rPr>
        <w:t>E</w:t>
      </w:r>
      <w:r w:rsidR="00FB69B3" w:rsidRPr="00623B15">
        <w:rPr>
          <w:rFonts w:ascii="Times New Roman" w:hAnsi="Times New Roman" w:cs="Times New Roman"/>
          <w:sz w:val="24"/>
          <w:szCs w:val="24"/>
        </w:rPr>
        <w:t xml:space="preserve">nvironmental </w:t>
      </w:r>
      <w:r w:rsidR="00D56FE0" w:rsidRPr="00623B15">
        <w:rPr>
          <w:rFonts w:ascii="Times New Roman" w:hAnsi="Times New Roman" w:cs="Times New Roman"/>
          <w:sz w:val="24"/>
          <w:szCs w:val="24"/>
        </w:rPr>
        <w:t>“</w:t>
      </w:r>
      <w:r w:rsidR="00FB69B3" w:rsidRPr="00623B15">
        <w:rPr>
          <w:rFonts w:ascii="Times New Roman" w:hAnsi="Times New Roman" w:cs="Times New Roman"/>
          <w:sz w:val="24"/>
          <w:szCs w:val="24"/>
        </w:rPr>
        <w:t>behaviors</w:t>
      </w:r>
      <w:r w:rsidR="00D56FE0" w:rsidRPr="00623B15">
        <w:rPr>
          <w:rFonts w:ascii="Times New Roman" w:hAnsi="Times New Roman" w:cs="Times New Roman"/>
          <w:sz w:val="24"/>
          <w:szCs w:val="24"/>
        </w:rPr>
        <w:t>”</w:t>
      </w:r>
      <w:r w:rsidR="00FB69B3" w:rsidRPr="00623B15">
        <w:rPr>
          <w:rFonts w:ascii="Times New Roman" w:hAnsi="Times New Roman" w:cs="Times New Roman"/>
          <w:sz w:val="24"/>
          <w:szCs w:val="24"/>
        </w:rPr>
        <w:t xml:space="preserve"> are </w:t>
      </w:r>
      <w:r w:rsidR="00D56FE0" w:rsidRPr="00623B15">
        <w:rPr>
          <w:rFonts w:ascii="Times New Roman" w:hAnsi="Times New Roman" w:cs="Times New Roman"/>
          <w:sz w:val="24"/>
          <w:szCs w:val="24"/>
        </w:rPr>
        <w:t>also used in the literature and are typically</w:t>
      </w:r>
      <w:r w:rsidR="00FB69B3" w:rsidRPr="00623B15">
        <w:rPr>
          <w:rFonts w:ascii="Times New Roman" w:hAnsi="Times New Roman" w:cs="Times New Roman"/>
          <w:sz w:val="24"/>
          <w:szCs w:val="24"/>
        </w:rPr>
        <w:t xml:space="preserve"> </w:t>
      </w:r>
      <w:r w:rsidR="00D56FE0" w:rsidRPr="00623B15">
        <w:rPr>
          <w:rFonts w:ascii="Times New Roman" w:hAnsi="Times New Roman" w:cs="Times New Roman"/>
          <w:sz w:val="24"/>
          <w:szCs w:val="24"/>
        </w:rPr>
        <w:t>intended to capture an individual’s</w:t>
      </w:r>
      <w:r w:rsidR="00FB69B3" w:rsidRPr="00623B15">
        <w:rPr>
          <w:rFonts w:ascii="Times New Roman" w:hAnsi="Times New Roman" w:cs="Times New Roman"/>
          <w:sz w:val="24"/>
          <w:szCs w:val="24"/>
        </w:rPr>
        <w:t xml:space="preserve"> actions, such as recycling or driving les</w:t>
      </w:r>
      <w:r w:rsidR="00060C77">
        <w:rPr>
          <w:rFonts w:ascii="Times New Roman" w:hAnsi="Times New Roman" w:cs="Times New Roman"/>
          <w:sz w:val="24"/>
          <w:szCs w:val="24"/>
        </w:rPr>
        <w:t xml:space="preserve">, </w:t>
      </w:r>
      <w:r w:rsidR="00793B89" w:rsidRPr="00623B15">
        <w:rPr>
          <w:rFonts w:ascii="Times New Roman" w:hAnsi="Times New Roman" w:cs="Times New Roman"/>
          <w:sz w:val="24"/>
          <w:szCs w:val="24"/>
        </w:rPr>
        <w:t xml:space="preserve">which is also hierarchical from least </w:t>
      </w:r>
      <w:r w:rsidR="0090032F" w:rsidRPr="00623B15">
        <w:rPr>
          <w:rFonts w:ascii="Times New Roman" w:hAnsi="Times New Roman" w:cs="Times New Roman"/>
          <w:sz w:val="24"/>
          <w:szCs w:val="24"/>
        </w:rPr>
        <w:t>performed</w:t>
      </w:r>
      <w:r w:rsidR="00793B89" w:rsidRPr="00623B15">
        <w:rPr>
          <w:rFonts w:ascii="Times New Roman" w:hAnsi="Times New Roman" w:cs="Times New Roman"/>
          <w:sz w:val="24"/>
          <w:szCs w:val="24"/>
        </w:rPr>
        <w:t xml:space="preserve"> to most </w:t>
      </w:r>
      <w:r w:rsidR="0090032F" w:rsidRPr="00623B15">
        <w:rPr>
          <w:rFonts w:ascii="Times New Roman" w:hAnsi="Times New Roman" w:cs="Times New Roman"/>
          <w:sz w:val="24"/>
          <w:szCs w:val="24"/>
        </w:rPr>
        <w:t>performed</w:t>
      </w:r>
      <w:r w:rsidR="00EE5159" w:rsidRPr="00623B15">
        <w:rPr>
          <w:rFonts w:ascii="Times New Roman" w:hAnsi="Times New Roman" w:cs="Times New Roman"/>
          <w:sz w:val="24"/>
          <w:szCs w:val="24"/>
        </w:rPr>
        <w:t xml:space="preserve">. </w:t>
      </w:r>
    </w:p>
    <w:p w14:paraId="152E0518" w14:textId="72F084EF" w:rsidR="00913D9C" w:rsidRPr="00623B15" w:rsidRDefault="00FB69B3" w:rsidP="00623B15">
      <w:pPr>
        <w:spacing w:line="480" w:lineRule="auto"/>
        <w:rPr>
          <w:rFonts w:ascii="Times New Roman" w:hAnsi="Times New Roman" w:cs="Times New Roman"/>
          <w:sz w:val="24"/>
          <w:szCs w:val="24"/>
        </w:rPr>
      </w:pPr>
      <w:r w:rsidRPr="00623B15">
        <w:rPr>
          <w:rFonts w:ascii="Times New Roman" w:hAnsi="Times New Roman" w:cs="Times New Roman"/>
          <w:sz w:val="24"/>
          <w:szCs w:val="24"/>
        </w:rPr>
        <w:tab/>
      </w:r>
    </w:p>
    <w:p w14:paraId="38926697" w14:textId="77777777" w:rsidR="00913D9C" w:rsidRPr="00623B15" w:rsidRDefault="00913D9C" w:rsidP="00623B15">
      <w:pPr>
        <w:pStyle w:val="Heading2"/>
        <w:rPr>
          <w:rFonts w:cs="Times New Roman"/>
          <w:szCs w:val="24"/>
        </w:rPr>
      </w:pPr>
      <w:bookmarkStart w:id="22" w:name="_Toc72497420"/>
      <w:r w:rsidRPr="00623B15">
        <w:rPr>
          <w:rFonts w:cs="Times New Roman"/>
          <w:szCs w:val="24"/>
        </w:rPr>
        <w:t>Theory</w:t>
      </w:r>
      <w:bookmarkEnd w:id="22"/>
    </w:p>
    <w:p w14:paraId="1D517FE4" w14:textId="052BF55A" w:rsidR="003C0C3E" w:rsidRPr="00623B15" w:rsidRDefault="00913D9C" w:rsidP="00623B15">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In this section, I am going to introduce my theoretical perspectives regarding the relationships I will be analyzing in the latter chapters</w:t>
      </w:r>
      <w:r w:rsidR="006B1245" w:rsidRPr="00623B15">
        <w:rPr>
          <w:rFonts w:ascii="Times New Roman" w:hAnsi="Times New Roman" w:cs="Times New Roman"/>
          <w:sz w:val="24"/>
          <w:szCs w:val="24"/>
        </w:rPr>
        <w:t xml:space="preserve"> of this dissertation</w:t>
      </w:r>
      <w:r w:rsidRPr="00623B15">
        <w:rPr>
          <w:rFonts w:ascii="Times New Roman" w:hAnsi="Times New Roman" w:cs="Times New Roman"/>
          <w:sz w:val="24"/>
          <w:szCs w:val="24"/>
        </w:rPr>
        <w:t xml:space="preserve">. I provide a personal theoretical perspective and speculate why the relationships I find </w:t>
      </w:r>
      <w:r w:rsidR="00790D65" w:rsidRPr="00623B15">
        <w:rPr>
          <w:rFonts w:ascii="Times New Roman" w:hAnsi="Times New Roman" w:cs="Times New Roman"/>
          <w:sz w:val="24"/>
          <w:szCs w:val="24"/>
        </w:rPr>
        <w:t>m</w:t>
      </w:r>
      <w:r w:rsidRPr="00623B15">
        <w:rPr>
          <w:rFonts w:ascii="Times New Roman" w:hAnsi="Times New Roman" w:cs="Times New Roman"/>
          <w:sz w:val="24"/>
          <w:szCs w:val="24"/>
        </w:rPr>
        <w:t>ight occur. Though some of my speculation</w:t>
      </w:r>
      <w:r w:rsidR="00F378BB">
        <w:rPr>
          <w:rFonts w:ascii="Times New Roman" w:hAnsi="Times New Roman" w:cs="Times New Roman"/>
          <w:sz w:val="24"/>
          <w:szCs w:val="24"/>
        </w:rPr>
        <w:t>s</w:t>
      </w:r>
      <w:r w:rsidRPr="00623B15">
        <w:rPr>
          <w:rFonts w:ascii="Times New Roman" w:hAnsi="Times New Roman" w:cs="Times New Roman"/>
          <w:sz w:val="24"/>
          <w:szCs w:val="24"/>
        </w:rPr>
        <w:t xml:space="preserve"> draw upon existing theory, it does have many original </w:t>
      </w:r>
      <w:r w:rsidR="003C0C3E" w:rsidRPr="00623B15">
        <w:rPr>
          <w:rFonts w:ascii="Times New Roman" w:hAnsi="Times New Roman" w:cs="Times New Roman"/>
          <w:sz w:val="24"/>
          <w:szCs w:val="24"/>
        </w:rPr>
        <w:t>contributions.</w:t>
      </w:r>
    </w:p>
    <w:p w14:paraId="059BB833" w14:textId="5111FF40" w:rsidR="00913D9C" w:rsidRPr="00623B15" w:rsidRDefault="003C0C3E" w:rsidP="00623B15">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We are socialized into domina</w:t>
      </w:r>
      <w:r w:rsidR="00F378BB">
        <w:rPr>
          <w:rFonts w:ascii="Times New Roman" w:hAnsi="Times New Roman" w:cs="Times New Roman"/>
          <w:sz w:val="24"/>
          <w:szCs w:val="24"/>
        </w:rPr>
        <w:t>nt</w:t>
      </w:r>
      <w:r w:rsidRPr="00623B15">
        <w:rPr>
          <w:rFonts w:ascii="Times New Roman" w:hAnsi="Times New Roman" w:cs="Times New Roman"/>
          <w:sz w:val="24"/>
          <w:szCs w:val="24"/>
        </w:rPr>
        <w:t xml:space="preserve"> and hegemonic value systems </w:t>
      </w:r>
      <w:r w:rsidRPr="00623B15">
        <w:rPr>
          <w:rFonts w:ascii="Times New Roman" w:hAnsi="Times New Roman" w:cs="Times New Roman"/>
          <w:sz w:val="24"/>
          <w:szCs w:val="24"/>
        </w:rPr>
        <w:fldChar w:fldCharType="begin">
          <w:fldData xml:space="preserve">PEVuZE5vdGU+PENpdGU+PEF1dGhvcj5CYXRlczwvQXV0aG9yPjxZZWFyPjE5NzU8L1llYXI+PFJl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</w:fldData>
        </w:fldChar>
      </w:r>
      <w:r w:rsidRPr="00623B15">
        <w:rPr>
          <w:rFonts w:ascii="Times New Roman" w:hAnsi="Times New Roman" w:cs="Times New Roman"/>
          <w:sz w:val="24"/>
          <w:szCs w:val="24"/>
        </w:rPr>
        <w:instrText xml:space="preserve"> ADDIN EN.CITE </w:instrText>
      </w:r>
      <w:r w:rsidRPr="00623B15">
        <w:rPr>
          <w:rFonts w:ascii="Times New Roman" w:hAnsi="Times New Roman" w:cs="Times New Roman"/>
          <w:sz w:val="24"/>
          <w:szCs w:val="24"/>
        </w:rPr>
        <w:fldChar w:fldCharType="begin">
          <w:fldData xml:space="preserve">PEVuZE5vdGU+PENpdGU+PEF1dGhvcj5CYXRlczwvQXV0aG9yPjxZZWFyPjE5NzU8L1llYXI+PFJl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</w:fldData>
        </w:fldChar>
      </w:r>
      <w:r w:rsidRPr="00623B15">
        <w:rPr>
          <w:rFonts w:ascii="Times New Roman" w:hAnsi="Times New Roman" w:cs="Times New Roman"/>
          <w:sz w:val="24"/>
          <w:szCs w:val="24"/>
        </w:rPr>
        <w:instrText xml:space="preserve"> ADDIN EN.CITE.DATA </w:instrText>
      </w:r>
      <w:r w:rsidRPr="00623B15">
        <w:rPr>
          <w:rFonts w:ascii="Times New Roman" w:hAnsi="Times New Roman" w:cs="Times New Roman"/>
          <w:sz w:val="24"/>
          <w:szCs w:val="24"/>
        </w:rPr>
      </w:r>
      <w:r w:rsidRPr="00623B15">
        <w:rPr>
          <w:rFonts w:ascii="Times New Roman" w:hAnsi="Times New Roman" w:cs="Times New Roman"/>
          <w:sz w:val="24"/>
          <w:szCs w:val="24"/>
        </w:rPr>
        <w:fldChar w:fldCharType="end"/>
      </w:r>
      <w:r w:rsidRPr="00623B15">
        <w:rPr>
          <w:rFonts w:ascii="Times New Roman" w:hAnsi="Times New Roman" w:cs="Times New Roman"/>
          <w:sz w:val="24"/>
          <w:szCs w:val="24"/>
        </w:rPr>
      </w:r>
      <w:r w:rsidRPr="00623B15">
        <w:rPr>
          <w:rFonts w:ascii="Times New Roman" w:hAnsi="Times New Roman" w:cs="Times New Roman"/>
          <w:sz w:val="24"/>
          <w:szCs w:val="24"/>
        </w:rPr>
        <w:fldChar w:fldCharType="separate"/>
      </w:r>
      <w:r w:rsidRPr="00623B15">
        <w:rPr>
          <w:rFonts w:ascii="Times New Roman" w:hAnsi="Times New Roman" w:cs="Times New Roman"/>
          <w:noProof/>
          <w:sz w:val="24"/>
          <w:szCs w:val="24"/>
        </w:rPr>
        <w:t>(Bates 1975, Katz 2006, Sallach 1974)</w:t>
      </w:r>
      <w:r w:rsidRPr="00623B15">
        <w:rPr>
          <w:rFonts w:ascii="Times New Roman" w:hAnsi="Times New Roman" w:cs="Times New Roman"/>
          <w:sz w:val="24"/>
          <w:szCs w:val="24"/>
        </w:rPr>
        <w:fldChar w:fldCharType="end"/>
      </w:r>
      <w:r w:rsidRPr="00623B15">
        <w:rPr>
          <w:rFonts w:ascii="Times New Roman" w:hAnsi="Times New Roman" w:cs="Times New Roman"/>
          <w:sz w:val="24"/>
          <w:szCs w:val="24"/>
        </w:rPr>
        <w:t>. These values systems tend to, in many cases, reflect the interests of the ruling class</w:t>
      </w:r>
      <w:r w:rsidR="00D30C2E">
        <w:rPr>
          <w:rFonts w:ascii="Times New Roman" w:hAnsi="Times New Roman" w:cs="Times New Roman"/>
          <w:sz w:val="24"/>
          <w:szCs w:val="24"/>
        </w:rPr>
        <w:t xml:space="preserve"> </w:t>
      </w:r>
      <w:r w:rsidR="00D30C2E">
        <w:rPr>
          <w:rFonts w:ascii="Times New Roman" w:hAnsi="Times New Roman" w:cs="Times New Roman"/>
          <w:sz w:val="24"/>
          <w:szCs w:val="24"/>
        </w:rPr>
        <w:fldChar w:fldCharType="begin"/>
      </w:r>
      <w:r w:rsidR="00D30C2E">
        <w:rPr>
          <w:rFonts w:ascii="Times New Roman" w:hAnsi="Times New Roman" w:cs="Times New Roman"/>
          <w:sz w:val="24"/>
          <w:szCs w:val="24"/>
        </w:rPr>
        <w:instrText xml:space="preserve"> ADDIN EN.CITE &lt;EndNote&gt;&lt;Cite&gt;&lt;Author&gt;Mosca&lt;/Author&gt;&lt;Year&gt;1961&lt;/Year&gt;&lt;RecNum&gt;112&lt;/RecNum&gt;&lt;DisplayText&gt;(Mosca 1961)&lt;/DisplayText&gt;&lt;record&gt;&lt;rec-number&gt;112&lt;/rec-number&gt;&lt;foreign-keys&gt;&lt;key app="EN" db-id="pv9wptxr4swev8e0zarxsa9ss0awdvt5w90f" timestamp="1536001863"&gt;112&lt;/key&gt;&lt;/foreign-keys&gt;&lt;ref-type name="Book Section"&gt;5&lt;/ref-type&gt;&lt;contributors&gt;&lt;authors&gt;&lt;author&gt;Mosca, G.&lt;/author&gt;&lt;/authors&gt;&lt;secondary-authors&gt;&lt;author&gt;Parsons, T.&lt;/author&gt;&lt;author&gt;Shils, E.&lt;/author&gt;&lt;author&gt;Naegele, K.&lt;/author&gt;&lt;author&gt;Pitts, J.&lt;/author&gt;&lt;/secondary-authors&gt;&lt;/contributors&gt;&lt;titles&gt;&lt;title&gt;On the Ruling Class&lt;/title&gt;&lt;secondary-title&gt;Theories of Society: Foundations of Modern Sociological Theory&lt;/secondary-title&gt;&lt;/titles&gt;&lt;volume&gt;598-602&lt;/volume&gt;&lt;number&gt;v. 2&lt;/number&gt;&lt;dates&gt;&lt;year&gt;1961&lt;/year&gt;&lt;/dates&gt;&lt;publisher&gt;Free Press of Glencoe&lt;/publisher&gt;&lt;urls&gt;&lt;related-urls&gt;&lt;url&gt;https://books.google.com/books?id=VqI1AAAAIAAJ&lt;/url&gt;&lt;/related-urls&gt;&lt;/urls&gt;&lt;/record&gt;&lt;/Cite&gt;&lt;/EndNote&gt;</w:instrText>
      </w:r>
      <w:r w:rsidR="00D30C2E">
        <w:rPr>
          <w:rFonts w:ascii="Times New Roman" w:hAnsi="Times New Roman" w:cs="Times New Roman"/>
          <w:sz w:val="24"/>
          <w:szCs w:val="24"/>
        </w:rPr>
        <w:fldChar w:fldCharType="separate"/>
      </w:r>
      <w:r w:rsidR="00D30C2E">
        <w:rPr>
          <w:rFonts w:ascii="Times New Roman" w:hAnsi="Times New Roman" w:cs="Times New Roman"/>
          <w:noProof/>
          <w:sz w:val="24"/>
          <w:szCs w:val="24"/>
        </w:rPr>
        <w:t>(Mosca 1961)</w:t>
      </w:r>
      <w:r w:rsidR="00D30C2E">
        <w:rPr>
          <w:rFonts w:ascii="Times New Roman" w:hAnsi="Times New Roman" w:cs="Times New Roman"/>
          <w:sz w:val="24"/>
          <w:szCs w:val="24"/>
        </w:rPr>
        <w:fldChar w:fldCharType="end"/>
      </w:r>
      <w:r w:rsidRPr="00623B15">
        <w:rPr>
          <w:rFonts w:ascii="Times New Roman" w:hAnsi="Times New Roman" w:cs="Times New Roman"/>
          <w:sz w:val="24"/>
          <w:szCs w:val="24"/>
        </w:rPr>
        <w:t xml:space="preserve">. </w:t>
      </w:r>
      <w:r w:rsidR="00600FD2" w:rsidRPr="00623B15">
        <w:rPr>
          <w:rFonts w:ascii="Times New Roman" w:hAnsi="Times New Roman" w:cs="Times New Roman"/>
          <w:sz w:val="24"/>
          <w:szCs w:val="24"/>
        </w:rPr>
        <w:t>There is no doubt that the ruling class in the United States diffuse</w:t>
      </w:r>
      <w:r w:rsidR="00F378BB">
        <w:rPr>
          <w:rFonts w:ascii="Times New Roman" w:hAnsi="Times New Roman" w:cs="Times New Roman"/>
          <w:sz w:val="24"/>
          <w:szCs w:val="24"/>
        </w:rPr>
        <w:t>s</w:t>
      </w:r>
      <w:r w:rsidR="00600FD2" w:rsidRPr="00623B15">
        <w:rPr>
          <w:rFonts w:ascii="Times New Roman" w:hAnsi="Times New Roman" w:cs="Times New Roman"/>
          <w:sz w:val="24"/>
          <w:szCs w:val="24"/>
        </w:rPr>
        <w:t xml:space="preserve"> politically conservative values </w:t>
      </w:r>
      <w:r w:rsidR="00600FD2" w:rsidRPr="00623B15">
        <w:rPr>
          <w:rFonts w:ascii="Times New Roman" w:hAnsi="Times New Roman" w:cs="Times New Roman"/>
          <w:sz w:val="24"/>
          <w:szCs w:val="24"/>
        </w:rPr>
        <w:fldChar w:fldCharType="begin"/>
      </w:r>
      <w:r w:rsidR="00600FD2" w:rsidRPr="00623B15">
        <w:rPr>
          <w:rFonts w:ascii="Times New Roman" w:hAnsi="Times New Roman" w:cs="Times New Roman"/>
          <w:sz w:val="24"/>
          <w:szCs w:val="24"/>
        </w:rPr>
        <w:instrText xml:space="preserve"> ADDIN EN.CITE &lt;EndNote&gt;&lt;Cite&gt;&lt;Author&gt;Sexton&lt;/Author&gt;&lt;Year&gt;1992&lt;/Year&gt;&lt;RecNum&gt;607&lt;/RecNum&gt;&lt;DisplayText&gt;(Frank 2005, Sexton 1992)&lt;/DisplayText&gt;&lt;record&gt;&lt;rec-number&gt;607&lt;/rec-number&gt;&lt;foreign-keys&gt;&lt;key app="EN" db-id="pv9wptxr4swev8e0zarxsa9ss0awdvt5w90f" timestamp="1603312359"&gt;607&lt;/key&gt;&lt;/foreign-keys&gt;&lt;ref-type name="Book"&gt;6&lt;/ref-type&gt;&lt;contributors&gt;&lt;authors&gt;&lt;author&gt;Sexton, Patricia Cayo&lt;/author&gt;&lt;/authors&gt;&lt;/contributors&gt;&lt;titles&gt;&lt;title&gt;The War On Labor And The Left Understanding America&amp;apos;s Unique Conservatism&lt;/title&gt;&lt;/titles&gt;&lt;dates&gt;&lt;year&gt;1992&lt;/year&gt;&lt;/dates&gt;&lt;pub-location&gt;New York, NY&lt;/pub-location&gt;&lt;publisher&gt;Taylor and Francis&lt;/publisher&gt;&lt;isbn&gt;9780429961267 042996126X 9780813310633 0813310636&lt;/isbn&gt;&lt;urls&gt;&lt;/urls&gt;&lt;remote-database-name&gt;/z-wcorg/&lt;/remote-database-name&gt;&lt;remote-database-provider&gt;http://worldcat.org&lt;/remote-database-provider&gt;&lt;language&gt;English&lt;/language&gt;&lt;/record&gt;&lt;/Cite&gt;&lt;Cite&gt;&lt;Author&gt;Frank&lt;/Author&gt;&lt;Year&gt;2005&lt;/Year&gt;&lt;RecNum&gt;180&lt;/RecNum&gt;&lt;record&gt;&lt;rec-number&gt;180&lt;/rec-number&gt;&lt;foreign-keys&gt;&lt;key app="EN" db-id="pv9wptxr4swev8e0zarxsa9ss0awdvt5w90f" timestamp="1536001882"&gt;180&lt;/key&gt;&lt;/foreign-keys&gt;&lt;ref-type name="Book"&gt;6&lt;/ref-type&gt;&lt;contributors&gt;&lt;authors&gt;&lt;author&gt;Frank, Thomas&lt;/author&gt;&lt;/authors&gt;&lt;/contributors&gt;&lt;titles&gt;&lt;title&gt;What&amp;apos;s the Matter with Kansas?: How Conservatives Won the Heart of America&lt;/title&gt;&lt;/titles&gt;&lt;dates&gt;&lt;year&gt;2005&lt;/year&gt;&lt;/dates&gt;&lt;pub-location&gt;New York&lt;/pub-location&gt;&lt;publisher&gt;Metropolitan/Owl Book&lt;/publisher&gt;&lt;urls&gt;&lt;related-urls&gt;&lt;url&gt;http://www.kanopystreaming.com/node/49945&lt;/url&gt;&lt;/related-urls&gt;&lt;/urls&gt;&lt;remote-database-name&gt;/z-wcorg/&lt;/remote-database-name&gt;&lt;remote-database-provider&gt;http://worldcat.org&lt;/remote-database-provider&gt;&lt;language&gt;English&lt;/language&gt;&lt;/record&gt;&lt;/Cite&gt;&lt;/EndNote&gt;</w:instrText>
      </w:r>
      <w:r w:rsidR="00600FD2" w:rsidRPr="00623B15">
        <w:rPr>
          <w:rFonts w:ascii="Times New Roman" w:hAnsi="Times New Roman" w:cs="Times New Roman"/>
          <w:sz w:val="24"/>
          <w:szCs w:val="24"/>
        </w:rPr>
        <w:fldChar w:fldCharType="separate"/>
      </w:r>
      <w:r w:rsidR="00600FD2" w:rsidRPr="00623B15">
        <w:rPr>
          <w:rFonts w:ascii="Times New Roman" w:hAnsi="Times New Roman" w:cs="Times New Roman"/>
          <w:noProof/>
          <w:sz w:val="24"/>
          <w:szCs w:val="24"/>
        </w:rPr>
        <w:t>(Frank 2005, Sexton 1992)</w:t>
      </w:r>
      <w:r w:rsidR="00600FD2" w:rsidRPr="00623B15">
        <w:rPr>
          <w:rFonts w:ascii="Times New Roman" w:hAnsi="Times New Roman" w:cs="Times New Roman"/>
          <w:sz w:val="24"/>
          <w:szCs w:val="24"/>
        </w:rPr>
        <w:fldChar w:fldCharType="end"/>
      </w:r>
      <w:r w:rsidR="00600FD2" w:rsidRPr="00623B15">
        <w:rPr>
          <w:rFonts w:ascii="Times New Roman" w:hAnsi="Times New Roman" w:cs="Times New Roman"/>
          <w:sz w:val="24"/>
          <w:szCs w:val="24"/>
        </w:rPr>
        <w:t xml:space="preserve">. These values, </w:t>
      </w:r>
      <w:r w:rsidR="00F378BB">
        <w:rPr>
          <w:rFonts w:ascii="Times New Roman" w:hAnsi="Times New Roman" w:cs="Times New Roman"/>
          <w:sz w:val="24"/>
          <w:szCs w:val="24"/>
        </w:rPr>
        <w:t>throughout</w:t>
      </w:r>
      <w:r w:rsidR="00600FD2" w:rsidRPr="00623B15">
        <w:rPr>
          <w:rFonts w:ascii="Times New Roman" w:hAnsi="Times New Roman" w:cs="Times New Roman"/>
          <w:sz w:val="24"/>
          <w:szCs w:val="24"/>
        </w:rPr>
        <w:t xml:space="preserve"> our history, have facilitated the development of institutions that, directly or indirectly, propagate practices that help maintain the current power structures</w:t>
      </w:r>
      <w:r w:rsidR="00661656">
        <w:rPr>
          <w:rFonts w:ascii="Times New Roman" w:hAnsi="Times New Roman" w:cs="Times New Roman"/>
          <w:sz w:val="24"/>
          <w:szCs w:val="24"/>
        </w:rPr>
        <w:t xml:space="preserve"> </w:t>
      </w:r>
      <w:r w:rsidR="00661656">
        <w:rPr>
          <w:rFonts w:ascii="Times New Roman" w:hAnsi="Times New Roman" w:cs="Times New Roman"/>
          <w:sz w:val="24"/>
          <w:szCs w:val="24"/>
        </w:rPr>
        <w:fldChar w:fldCharType="begin"/>
      </w:r>
      <w:r w:rsidR="00661656">
        <w:rPr>
          <w:rFonts w:ascii="Times New Roman" w:hAnsi="Times New Roman" w:cs="Times New Roman"/>
          <w:sz w:val="24"/>
          <w:szCs w:val="24"/>
        </w:rPr>
        <w:instrText xml:space="preserve"> ADDIN EN.CITE &lt;EndNote&gt;&lt;Cite&gt;&lt;Author&gt;Burns&lt;/Author&gt;&lt;Year&gt;2002&lt;/Year&gt;&lt;RecNum&gt;632&lt;/RecNum&gt;&lt;DisplayText&gt;(Burns and LeMoyne 2002)&lt;/DisplayText&gt;&lt;record&gt;&lt;rec-number&gt;632&lt;/rec-number&gt;&lt;foreign-keys&gt;&lt;key app="EN" db-id="pv9wptxr4swev8e0zarxsa9ss0awdvt5w90f" timestamp="1611852910"&gt;632&lt;/key&gt;&lt;/foreign-keys&gt;&lt;ref-type name="Book Section"&gt;5&lt;/ref-type&gt;&lt;contributors&gt;&lt;authors&gt;&lt;author&gt;Burns, Thomas&lt;/author&gt;&lt;author&gt;LeMoyne, Terri&lt;/author&gt;&lt;/authors&gt;&lt;secondary-authors&gt;&lt;author&gt;J. Lehmann&lt;/author&gt;&lt;/secondary-authors&gt;&lt;/contributors&gt;&lt;titles&gt;&lt;title&gt;Epistemology, Culture and Rhetoric: Some Social Implications of Human Cognition&lt;/title&gt;&lt;secondary-title&gt;Critical Theory: Diverse Objects, Diverse Subjects&lt;/secondary-title&gt;&lt;tertiary-title&gt;Current Perspectives in Social Theory&lt;/tertiary-title&gt;&lt;/titles&gt;&lt;pages&gt;71-97&lt;/pages&gt;&lt;volume&gt;22&lt;/volume&gt;&lt;dates&gt;&lt;year&gt;2002&lt;/year&gt;&lt;/dates&gt;&lt;publisher&gt;Emerald Group Publishing Limited&lt;/publisher&gt;&lt;isbn&gt;978-0-76230-963-4, 978-1-84950-177-4/0278-1204&lt;/isbn&gt;&lt;urls&gt;&lt;related-urls&gt;&lt;url&gt;https://doi.org/10.1016/S0278-1204(03)80006-3&lt;/url&gt;&lt;/related-urls&gt;&lt;/urls&gt;&lt;electronic-resource-num&gt;10.1016/S0278-1204(03)80006-3&lt;/electronic-resource-num&gt;&lt;access-date&gt;2021/01/28&lt;/access-date&gt;&lt;/record&gt;&lt;/Cite&gt;&lt;/EndNote&gt;</w:instrText>
      </w:r>
      <w:r w:rsidR="00661656">
        <w:rPr>
          <w:rFonts w:ascii="Times New Roman" w:hAnsi="Times New Roman" w:cs="Times New Roman"/>
          <w:sz w:val="24"/>
          <w:szCs w:val="24"/>
        </w:rPr>
        <w:fldChar w:fldCharType="separate"/>
      </w:r>
      <w:r w:rsidR="00661656">
        <w:rPr>
          <w:rFonts w:ascii="Times New Roman" w:hAnsi="Times New Roman" w:cs="Times New Roman"/>
          <w:noProof/>
          <w:sz w:val="24"/>
          <w:szCs w:val="24"/>
        </w:rPr>
        <w:t>(Burns and LeMoyne 2002)</w:t>
      </w:r>
      <w:r w:rsidR="00661656">
        <w:rPr>
          <w:rFonts w:ascii="Times New Roman" w:hAnsi="Times New Roman" w:cs="Times New Roman"/>
          <w:sz w:val="24"/>
          <w:szCs w:val="24"/>
        </w:rPr>
        <w:fldChar w:fldCharType="end"/>
      </w:r>
      <w:r w:rsidR="00600FD2" w:rsidRPr="00623B15">
        <w:rPr>
          <w:rFonts w:ascii="Times New Roman" w:hAnsi="Times New Roman" w:cs="Times New Roman"/>
          <w:sz w:val="24"/>
          <w:szCs w:val="24"/>
        </w:rPr>
        <w:t xml:space="preserve">. These cultural values will often become internalized and deeply embedded into our schemata. However, these </w:t>
      </w:r>
      <w:r w:rsidRPr="00623B15">
        <w:rPr>
          <w:rFonts w:ascii="Times New Roman" w:hAnsi="Times New Roman" w:cs="Times New Roman"/>
          <w:sz w:val="24"/>
          <w:szCs w:val="24"/>
        </w:rPr>
        <w:t>well-established hegemonic institutions, such as capitalism, imperialism, individualism, and consumerism, to name a few</w:t>
      </w:r>
      <w:r w:rsidR="00600FD2" w:rsidRPr="00623B15">
        <w:rPr>
          <w:rFonts w:ascii="Times New Roman" w:hAnsi="Times New Roman" w:cs="Times New Roman"/>
          <w:sz w:val="24"/>
          <w:szCs w:val="24"/>
        </w:rPr>
        <w:t>, have a</w:t>
      </w:r>
      <w:r w:rsidR="00D30C2E">
        <w:rPr>
          <w:rFonts w:ascii="Times New Roman" w:hAnsi="Times New Roman" w:cs="Times New Roman"/>
          <w:sz w:val="24"/>
          <w:szCs w:val="24"/>
        </w:rPr>
        <w:t>n</w:t>
      </w:r>
      <w:r w:rsidR="00600FD2" w:rsidRPr="00623B15">
        <w:rPr>
          <w:rFonts w:ascii="Times New Roman" w:hAnsi="Times New Roman" w:cs="Times New Roman"/>
          <w:sz w:val="24"/>
          <w:szCs w:val="24"/>
        </w:rPr>
        <w:t xml:space="preserve"> </w:t>
      </w:r>
      <w:r w:rsidR="00A3583D">
        <w:rPr>
          <w:rFonts w:ascii="Times New Roman" w:hAnsi="Times New Roman" w:cs="Times New Roman"/>
          <w:sz w:val="24"/>
          <w:szCs w:val="24"/>
        </w:rPr>
        <w:t>antithetical</w:t>
      </w:r>
      <w:r w:rsidR="00600FD2" w:rsidRPr="00623B15">
        <w:rPr>
          <w:rFonts w:ascii="Times New Roman" w:hAnsi="Times New Roman" w:cs="Times New Roman"/>
          <w:sz w:val="24"/>
          <w:szCs w:val="24"/>
        </w:rPr>
        <w:t xml:space="preserve"> relationship with environmentalism</w:t>
      </w:r>
      <w:r w:rsidRPr="00623B15">
        <w:rPr>
          <w:rFonts w:ascii="Times New Roman" w:hAnsi="Times New Roman" w:cs="Times New Roman"/>
          <w:sz w:val="24"/>
          <w:szCs w:val="24"/>
        </w:rPr>
        <w:t>.</w:t>
      </w:r>
    </w:p>
    <w:p w14:paraId="45C6FE03" w14:textId="60190A89" w:rsidR="003C0C3E" w:rsidRPr="00623B15" w:rsidRDefault="00A3583D" w:rsidP="00623B15">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E</w:t>
      </w:r>
      <w:r w:rsidRPr="008C0633">
        <w:rPr>
          <w:rFonts w:ascii="Times New Roman" w:hAnsi="Times New Roman" w:cs="Times New Roman"/>
          <w:sz w:val="24"/>
          <w:szCs w:val="24"/>
        </w:rPr>
        <w:t>ach person’s judgments, biases, and habits are connected</w:t>
      </w:r>
      <w:r>
        <w:rPr>
          <w:rFonts w:ascii="Times New Roman" w:hAnsi="Times New Roman" w:cs="Times New Roman"/>
          <w:sz w:val="24"/>
          <w:szCs w:val="24"/>
        </w:rPr>
        <w:t xml:space="preserve"> in </w:t>
      </w:r>
      <w:r w:rsidRPr="008C0633">
        <w:rPr>
          <w:rFonts w:ascii="Times New Roman" w:hAnsi="Times New Roman" w:cs="Times New Roman"/>
          <w:sz w:val="24"/>
          <w:szCs w:val="24"/>
        </w:rPr>
        <w:t>psychological</w:t>
      </w:r>
      <w:r>
        <w:rPr>
          <w:rFonts w:ascii="Times New Roman" w:hAnsi="Times New Roman" w:cs="Times New Roman"/>
          <w:sz w:val="24"/>
          <w:szCs w:val="24"/>
        </w:rPr>
        <w:t xml:space="preserve"> schemas</w:t>
      </w:r>
      <w:r w:rsidRPr="00623B15">
        <w:rPr>
          <w:rFonts w:ascii="Times New Roman" w:hAnsi="Times New Roman" w:cs="Times New Roman"/>
          <w:sz w:val="24"/>
          <w:szCs w:val="24"/>
        </w:rPr>
        <w:t xml:space="preserve"> </w:t>
      </w:r>
      <w:r w:rsidR="000D16E5" w:rsidRPr="00623B15">
        <w:rPr>
          <w:rFonts w:ascii="Times New Roman" w:hAnsi="Times New Roman" w:cs="Times New Roman"/>
          <w:sz w:val="24"/>
          <w:szCs w:val="24"/>
        </w:rPr>
        <w:fldChar w:fldCharType="begin"/>
      </w:r>
      <w:r w:rsidR="000D16E5" w:rsidRPr="00623B15">
        <w:rPr>
          <w:rFonts w:ascii="Times New Roman" w:hAnsi="Times New Roman" w:cs="Times New Roman"/>
          <w:sz w:val="24"/>
          <w:szCs w:val="24"/>
        </w:rPr>
        <w:instrText xml:space="preserve"> ADDIN EN.CITE &lt;EndNote&gt;&lt;Cite&gt;&lt;Author&gt;Wood&lt;/Author&gt;&lt;Year&gt;2018&lt;/Year&gt;&lt;RecNum&gt;577&lt;/RecNum&gt;&lt;DisplayText&gt;(Wood et al. 2018)&lt;/DisplayText&gt;&lt;record&gt;&lt;rec-number&gt;577&lt;/rec-number&gt;&lt;foreign-keys&gt;&lt;key app="EN" db-id="pv9wptxr4swev8e0zarxsa9ss0awdvt5w90f" timestamp="1598717875"&gt;577&lt;/key&gt;&lt;/foreign-keys&gt;&lt;ref-type name="Journal Article"&gt;17&lt;/ref-type&gt;&lt;contributors&gt;&lt;authors&gt;&lt;author&gt;Wood, Michael Lee&lt;/author&gt;&lt;author&gt;Stoltz, Dustin S.&lt;/author&gt;&lt;author&gt;Van Ness, Justin&lt;/author&gt;&lt;author&gt;Taylor, Marshall A.&lt;/author&gt;&lt;/authors&gt;&lt;/contributors&gt;&lt;titles&gt;&lt;title&gt;Schemas and Frames&lt;/title&gt;&lt;secondary-title&gt;Sociological Theory&lt;/secondary-title&gt;&lt;/titles&gt;&lt;periodical&gt;&lt;full-title&gt;Sociological Theory&lt;/full-title&gt;&lt;/periodical&gt;&lt;pages&gt;244-261&lt;/pages&gt;&lt;volume&gt;36&lt;/volume&gt;&lt;number&gt;3&lt;/number&gt;&lt;keywords&gt;&lt;keyword&gt;schemas,frames,framing,culture and cognition&lt;/keyword&gt;&lt;/keywords&gt;&lt;dates&gt;&lt;year&gt;2018&lt;/year&gt;&lt;/dates&gt;&lt;urls&gt;&lt;related-urls&gt;&lt;url&gt;https://journals.sagepub.com/doi/abs/10.1177/0735275118794981&lt;/url&gt;&lt;/related-urls&gt;&lt;/urls&gt;&lt;electronic-resource-num&gt;10.1177/0735275118794981&lt;/electronic-resource-num&gt;&lt;/record&gt;&lt;/Cite&gt;&lt;/EndNote&gt;</w:instrText>
      </w:r>
      <w:r w:rsidR="000D16E5" w:rsidRPr="00623B15">
        <w:rPr>
          <w:rFonts w:ascii="Times New Roman" w:hAnsi="Times New Roman" w:cs="Times New Roman"/>
          <w:sz w:val="24"/>
          <w:szCs w:val="24"/>
        </w:rPr>
        <w:fldChar w:fldCharType="separate"/>
      </w:r>
      <w:r w:rsidR="000D16E5" w:rsidRPr="00623B15">
        <w:rPr>
          <w:rFonts w:ascii="Times New Roman" w:hAnsi="Times New Roman" w:cs="Times New Roman"/>
          <w:noProof/>
          <w:sz w:val="24"/>
          <w:szCs w:val="24"/>
        </w:rPr>
        <w:t>(Wood et al. 2018)</w:t>
      </w:r>
      <w:r w:rsidR="000D16E5" w:rsidRPr="00623B15">
        <w:rPr>
          <w:rFonts w:ascii="Times New Roman" w:hAnsi="Times New Roman" w:cs="Times New Roman"/>
          <w:sz w:val="24"/>
          <w:szCs w:val="24"/>
        </w:rPr>
        <w:fldChar w:fldCharType="end"/>
      </w:r>
      <w:r w:rsidR="006D65FA" w:rsidRPr="00623B15">
        <w:rPr>
          <w:rFonts w:ascii="Times New Roman" w:hAnsi="Times New Roman" w:cs="Times New Roman"/>
          <w:sz w:val="24"/>
          <w:szCs w:val="24"/>
        </w:rPr>
        <w:t xml:space="preserve">. </w:t>
      </w:r>
      <w:r w:rsidRPr="008C0633">
        <w:rPr>
          <w:rFonts w:ascii="Times New Roman" w:hAnsi="Times New Roman" w:cs="Times New Roman"/>
          <w:sz w:val="24"/>
          <w:szCs w:val="24"/>
        </w:rPr>
        <w:t xml:space="preserve">Ideological perspectives, such as conservatism in the United States, are no exception to this way of mental organization </w:t>
      </w:r>
      <w:r w:rsidR="000D16E5" w:rsidRPr="00623B15">
        <w:rPr>
          <w:rFonts w:ascii="Times New Roman" w:hAnsi="Times New Roman" w:cs="Times New Roman"/>
          <w:sz w:val="24"/>
          <w:szCs w:val="24"/>
        </w:rPr>
        <w:fldChar w:fldCharType="begin"/>
      </w:r>
      <w:r w:rsidR="000D16E5" w:rsidRPr="00623B15">
        <w:rPr>
          <w:rFonts w:ascii="Times New Roman" w:hAnsi="Times New Roman" w:cs="Times New Roman"/>
          <w:sz w:val="24"/>
          <w:szCs w:val="24"/>
        </w:rPr>
        <w:instrText xml:space="preserve"> ADDIN EN.CITE &lt;EndNote&gt;&lt;Cite&gt;&lt;Author&gt;Larson&lt;/Author&gt;&lt;Year&gt;1994&lt;/Year&gt;&lt;RecNum&gt;578&lt;/RecNum&gt;&lt;DisplayText&gt;(Larson 1994)&lt;/DisplayText&gt;&lt;record&gt;&lt;rec-number&gt;578&lt;/rec-number&gt;&lt;foreign-keys&gt;&lt;key app="EN" db-id="pv9wptxr4swev8e0zarxsa9ss0awdvt5w90f" timestamp="1598718096"&gt;578&lt;/key&gt;&lt;/foreign-keys&gt;&lt;ref-type name="Journal Article"&gt;17&lt;/ref-type&gt;&lt;contributors&gt;&lt;authors&gt;&lt;author&gt;Larson, Deborah Welch&lt;/author&gt;&lt;/authors&gt;&lt;/contributors&gt;&lt;titles&gt;&lt;title&gt;The Role of Belief Systems and Schemas in Foreign Policy Decision-Making&lt;/title&gt;&lt;secondary-title&gt;Political Psychology&lt;/secondary-title&gt;&lt;/titles&gt;&lt;periodical&gt;&lt;full-title&gt;Political Psychology&lt;/full-title&gt;&lt;/periodical&gt;&lt;pages&gt;17-33&lt;/pages&gt;&lt;volume&gt;15&lt;/volume&gt;&lt;number&gt;1&lt;/number&gt;&lt;dates&gt;&lt;year&gt;1994&lt;/year&gt;&lt;/dates&gt;&lt;publisher&gt;[International Society of Political Psychology, Wiley]&lt;/publisher&gt;&lt;isbn&gt;0162895X, 14679221&lt;/isbn&gt;&lt;urls&gt;&lt;related-urls&gt;&lt;url&gt;http://www.jstor.org/stable/3791437&lt;/url&gt;&lt;/related-urls&gt;&lt;/urls&gt;&lt;custom1&gt;Full publication date: Mar., 1994&lt;/custom1&gt;&lt;electronic-resource-num&gt;10.2307/3791437&lt;/electronic-resource-num&gt;&lt;remote-database-name&gt;JSTOR&lt;/remote-database-name&gt;&lt;access-date&gt;2020/08/29/&lt;/access-date&gt;&lt;/record&gt;&lt;/Cite&gt;&lt;/EndNote&gt;</w:instrText>
      </w:r>
      <w:r w:rsidR="000D16E5" w:rsidRPr="00623B15">
        <w:rPr>
          <w:rFonts w:ascii="Times New Roman" w:hAnsi="Times New Roman" w:cs="Times New Roman"/>
          <w:sz w:val="24"/>
          <w:szCs w:val="24"/>
        </w:rPr>
        <w:fldChar w:fldCharType="separate"/>
      </w:r>
      <w:r w:rsidR="000D16E5" w:rsidRPr="00623B15">
        <w:rPr>
          <w:rFonts w:ascii="Times New Roman" w:hAnsi="Times New Roman" w:cs="Times New Roman"/>
          <w:noProof/>
          <w:sz w:val="24"/>
          <w:szCs w:val="24"/>
        </w:rPr>
        <w:t>(Larson 1994)</w:t>
      </w:r>
      <w:r w:rsidR="000D16E5" w:rsidRPr="00623B15">
        <w:rPr>
          <w:rFonts w:ascii="Times New Roman" w:hAnsi="Times New Roman" w:cs="Times New Roman"/>
          <w:sz w:val="24"/>
          <w:szCs w:val="24"/>
        </w:rPr>
        <w:fldChar w:fldCharType="end"/>
      </w:r>
      <w:r w:rsidR="006D65FA" w:rsidRPr="00623B15">
        <w:rPr>
          <w:rFonts w:ascii="Times New Roman" w:hAnsi="Times New Roman" w:cs="Times New Roman"/>
          <w:sz w:val="24"/>
          <w:szCs w:val="24"/>
        </w:rPr>
        <w:t xml:space="preserve">. </w:t>
      </w:r>
      <w:r w:rsidR="007B1EB8" w:rsidRPr="00623B15">
        <w:rPr>
          <w:rFonts w:ascii="Times New Roman" w:hAnsi="Times New Roman" w:cs="Times New Roman"/>
          <w:sz w:val="24"/>
          <w:szCs w:val="24"/>
        </w:rPr>
        <w:t>Values that we hold tend to be connected in a network of varying degrees of proximity. Some values are more central to our lives than others, and thus are more prioritize</w:t>
      </w:r>
      <w:r w:rsidR="00060C77">
        <w:rPr>
          <w:rFonts w:ascii="Times New Roman" w:hAnsi="Times New Roman" w:cs="Times New Roman"/>
          <w:sz w:val="24"/>
          <w:szCs w:val="24"/>
        </w:rPr>
        <w:t>d</w:t>
      </w:r>
      <w:r w:rsidR="007B1EB8" w:rsidRPr="00623B15">
        <w:rPr>
          <w:rFonts w:ascii="Times New Roman" w:hAnsi="Times New Roman" w:cs="Times New Roman"/>
          <w:sz w:val="24"/>
          <w:szCs w:val="24"/>
        </w:rPr>
        <w:t xml:space="preserve">, while others are more peripheral. </w:t>
      </w:r>
      <w:r w:rsidR="00C92ED4" w:rsidRPr="00623B15">
        <w:rPr>
          <w:rFonts w:ascii="Times New Roman" w:hAnsi="Times New Roman" w:cs="Times New Roman"/>
          <w:sz w:val="24"/>
          <w:szCs w:val="24"/>
        </w:rPr>
        <w:t xml:space="preserve">Exposure to ideas in </w:t>
      </w:r>
      <w:r w:rsidR="00F378BB">
        <w:rPr>
          <w:rFonts w:ascii="Times New Roman" w:hAnsi="Times New Roman" w:cs="Times New Roman"/>
          <w:sz w:val="24"/>
          <w:szCs w:val="24"/>
        </w:rPr>
        <w:t xml:space="preserve">the </w:t>
      </w:r>
      <w:r w:rsidR="00C92ED4" w:rsidRPr="00623B15">
        <w:rPr>
          <w:rFonts w:ascii="Times New Roman" w:hAnsi="Times New Roman" w:cs="Times New Roman"/>
          <w:sz w:val="24"/>
          <w:szCs w:val="24"/>
        </w:rPr>
        <w:t xml:space="preserve">proximity of one another with some degree of regularity binds and calcifies those values to one another. </w:t>
      </w:r>
      <w:r w:rsidR="003C0C3E" w:rsidRPr="00623B15">
        <w:rPr>
          <w:rFonts w:ascii="Times New Roman" w:hAnsi="Times New Roman" w:cs="Times New Roman"/>
          <w:sz w:val="24"/>
          <w:szCs w:val="24"/>
        </w:rPr>
        <w:t xml:space="preserve">This calcification of values can lead to the construction of an ideology </w:t>
      </w:r>
      <w:r w:rsidR="003C0C3E" w:rsidRPr="00623B15">
        <w:rPr>
          <w:rFonts w:ascii="Times New Roman" w:hAnsi="Times New Roman" w:cs="Times New Roman"/>
          <w:sz w:val="24"/>
          <w:szCs w:val="24"/>
        </w:rPr>
        <w:fldChar w:fldCharType="begin"/>
      </w:r>
      <w:r w:rsidR="003C0C3E" w:rsidRPr="00623B15">
        <w:rPr>
          <w:rFonts w:ascii="Times New Roman" w:hAnsi="Times New Roman" w:cs="Times New Roman"/>
          <w:sz w:val="24"/>
          <w:szCs w:val="24"/>
        </w:rPr>
        <w:instrText xml:space="preserve"> ADDIN EN.CITE &lt;EndNote&gt;&lt;Cite&gt;&lt;Author&gt;Sidanius&lt;/Author&gt;&lt;Year&gt;1999&lt;/Year&gt;&lt;RecNum&gt;579&lt;/RecNum&gt;&lt;DisplayText&gt;(Sidanius and Pratto 1999)&lt;/DisplayText&gt;&lt;record&gt;&lt;rec-number&gt;579&lt;/rec-number&gt;&lt;foreign-keys&gt;&lt;key app="EN" db-id="pv9wptxr4swev8e0zarxsa9ss0awdvt5w90f" timestamp="1598719203"&gt;579&lt;/key&gt;&lt;/foreign-keys&gt;&lt;ref-type name="Book"&gt;6&lt;/ref-type&gt;&lt;contributors&gt;&lt;authors&gt;&lt;author&gt;Sidanius, Jim&lt;/author&gt;&lt;author&gt;Pratto, Felicia&lt;/author&gt;&lt;/authors&gt;&lt;/contributors&gt;&lt;titles&gt;&lt;title&gt;Social Dominance: An Intergroup Theory of Social Hierarchy and Oppression&lt;/title&gt;&lt;/titles&gt;&lt;dates&gt;&lt;year&gt;1999&lt;/year&gt;&lt;/dates&gt;&lt;pub-location&gt;Cambridge, UK; New York&lt;/pub-location&gt;&lt;publisher&gt;Cambridge University Press&lt;/publisher&gt;&lt;isbn&gt;0521622905 9780521622905&lt;/isbn&gt;&lt;urls&gt;&lt;/urls&gt;&lt;remote-database-name&gt;/z-wcorg/&lt;/remote-database-name&gt;&lt;remote-database-provider&gt;http://worldcat.org&lt;/remote-database-provider&gt;&lt;language&gt;English&lt;/language&gt;&lt;/record&gt;&lt;/Cite&gt;&lt;/EndNote&gt;</w:instrText>
      </w:r>
      <w:r w:rsidR="003C0C3E" w:rsidRPr="00623B15">
        <w:rPr>
          <w:rFonts w:ascii="Times New Roman" w:hAnsi="Times New Roman" w:cs="Times New Roman"/>
          <w:sz w:val="24"/>
          <w:szCs w:val="24"/>
        </w:rPr>
        <w:fldChar w:fldCharType="separate"/>
      </w:r>
      <w:r w:rsidR="003C0C3E" w:rsidRPr="00623B15">
        <w:rPr>
          <w:rFonts w:ascii="Times New Roman" w:hAnsi="Times New Roman" w:cs="Times New Roman"/>
          <w:noProof/>
          <w:sz w:val="24"/>
          <w:szCs w:val="24"/>
        </w:rPr>
        <w:t>(Sidanius and Pratto 1999)</w:t>
      </w:r>
      <w:r w:rsidR="003C0C3E" w:rsidRPr="00623B15">
        <w:rPr>
          <w:rFonts w:ascii="Times New Roman" w:hAnsi="Times New Roman" w:cs="Times New Roman"/>
          <w:sz w:val="24"/>
          <w:szCs w:val="24"/>
        </w:rPr>
        <w:fldChar w:fldCharType="end"/>
      </w:r>
      <w:r w:rsidR="003C0C3E" w:rsidRPr="00623B15">
        <w:rPr>
          <w:rFonts w:ascii="Times New Roman" w:hAnsi="Times New Roman" w:cs="Times New Roman"/>
          <w:sz w:val="24"/>
          <w:szCs w:val="24"/>
        </w:rPr>
        <w:t xml:space="preserve">. For example, we can map this theory onto neo-conservatism of the Bush-era, where various values, such as weak labor laws, weak economic regulation, civil rights antipathy, abortion regulation, warmongering, and weak social welfare, were propagated </w:t>
      </w:r>
      <w:r w:rsidR="00F378BB">
        <w:rPr>
          <w:rFonts w:ascii="Times New Roman" w:hAnsi="Times New Roman" w:cs="Times New Roman"/>
          <w:sz w:val="24"/>
          <w:szCs w:val="24"/>
        </w:rPr>
        <w:t>near</w:t>
      </w:r>
      <w:r w:rsidR="003C0C3E" w:rsidRPr="00623B15">
        <w:rPr>
          <w:rFonts w:ascii="Times New Roman" w:hAnsi="Times New Roman" w:cs="Times New Roman"/>
          <w:sz w:val="24"/>
          <w:szCs w:val="24"/>
        </w:rPr>
        <w:t xml:space="preserve"> one another</w:t>
      </w:r>
      <w:r w:rsidR="005162E3" w:rsidRPr="00623B15">
        <w:rPr>
          <w:rFonts w:ascii="Times New Roman" w:hAnsi="Times New Roman" w:cs="Times New Roman"/>
          <w:sz w:val="24"/>
          <w:szCs w:val="24"/>
        </w:rPr>
        <w:t xml:space="preserve"> through</w:t>
      </w:r>
      <w:r w:rsidR="003C0C3E" w:rsidRPr="00623B15">
        <w:rPr>
          <w:rFonts w:ascii="Times New Roman" w:hAnsi="Times New Roman" w:cs="Times New Roman"/>
          <w:sz w:val="24"/>
          <w:szCs w:val="24"/>
        </w:rPr>
        <w:t xml:space="preserve"> varies forms of media, and thus became collectively placed under the ideological umbrella that is neo-conservatism.</w:t>
      </w:r>
      <w:r w:rsidR="00D30C2E">
        <w:rPr>
          <w:rFonts w:ascii="Times New Roman" w:hAnsi="Times New Roman" w:cs="Times New Roman"/>
          <w:sz w:val="24"/>
          <w:szCs w:val="24"/>
        </w:rPr>
        <w:t xml:space="preserve"> This is an example of a semantic network of associated ideas.</w:t>
      </w:r>
    </w:p>
    <w:p w14:paraId="46108418" w14:textId="33C8BA2E" w:rsidR="00A3583D" w:rsidRDefault="00A3583D" w:rsidP="00623B15">
      <w:pPr>
        <w:spacing w:line="480" w:lineRule="auto"/>
        <w:ind w:firstLine="720"/>
        <w:rPr>
          <w:rFonts w:ascii="Times New Roman" w:hAnsi="Times New Roman" w:cs="Times New Roman"/>
          <w:sz w:val="24"/>
          <w:szCs w:val="24"/>
        </w:rPr>
      </w:pPr>
      <w:r w:rsidRPr="008C0633">
        <w:rPr>
          <w:rFonts w:ascii="Times New Roman" w:hAnsi="Times New Roman" w:cs="Times New Roman"/>
          <w:sz w:val="24"/>
          <w:szCs w:val="24"/>
        </w:rPr>
        <w:t>Of course, this is not to say that proximity is the only phenomen</w:t>
      </w:r>
      <w:r w:rsidR="00F378BB">
        <w:rPr>
          <w:rFonts w:ascii="Times New Roman" w:hAnsi="Times New Roman" w:cs="Times New Roman"/>
          <w:sz w:val="24"/>
          <w:szCs w:val="24"/>
        </w:rPr>
        <w:t>on</w:t>
      </w:r>
      <w:r w:rsidRPr="008C0633">
        <w:rPr>
          <w:rFonts w:ascii="Times New Roman" w:hAnsi="Times New Roman" w:cs="Times New Roman"/>
          <w:sz w:val="24"/>
          <w:szCs w:val="24"/>
        </w:rPr>
        <w:t xml:space="preserve"> at work here. Various ideas typically contain some sort of </w:t>
      </w:r>
      <w:r>
        <w:rPr>
          <w:rFonts w:ascii="Times New Roman" w:hAnsi="Times New Roman" w:cs="Times New Roman"/>
          <w:sz w:val="24"/>
          <w:szCs w:val="24"/>
        </w:rPr>
        <w:t>philosophical consistency</w:t>
      </w:r>
      <w:r w:rsidRPr="008C0633">
        <w:rPr>
          <w:rFonts w:ascii="Times New Roman" w:hAnsi="Times New Roman" w:cs="Times New Roman"/>
          <w:sz w:val="24"/>
          <w:szCs w:val="24"/>
        </w:rPr>
        <w:t xml:space="preserve"> that makes intuitive sense to those who adopt </w:t>
      </w:r>
      <w:r>
        <w:rPr>
          <w:rFonts w:ascii="Times New Roman" w:hAnsi="Times New Roman" w:cs="Times New Roman"/>
          <w:sz w:val="24"/>
          <w:szCs w:val="24"/>
        </w:rPr>
        <w:t>an</w:t>
      </w:r>
      <w:r w:rsidRPr="008C0633">
        <w:rPr>
          <w:rFonts w:ascii="Times New Roman" w:hAnsi="Times New Roman" w:cs="Times New Roman"/>
          <w:sz w:val="24"/>
          <w:szCs w:val="24"/>
        </w:rPr>
        <w:t xml:space="preserve"> ideology. Someone may argue that there are foundational elements among conservative values that make each value within the ideology seem philosophically consistent. </w:t>
      </w:r>
      <w:r>
        <w:rPr>
          <w:rFonts w:ascii="Times New Roman" w:hAnsi="Times New Roman" w:cs="Times New Roman"/>
          <w:sz w:val="24"/>
          <w:szCs w:val="24"/>
        </w:rPr>
        <w:t>A</w:t>
      </w:r>
      <w:r w:rsidRPr="008C0633">
        <w:rPr>
          <w:rFonts w:ascii="Times New Roman" w:hAnsi="Times New Roman" w:cs="Times New Roman"/>
          <w:sz w:val="24"/>
          <w:szCs w:val="24"/>
        </w:rPr>
        <w:t>ll conservative values, from anti-abortion to unfettered markets, may have some underlying foundational sources which connect them</w:t>
      </w:r>
      <w:r>
        <w:rPr>
          <w:rFonts w:ascii="Times New Roman" w:hAnsi="Times New Roman" w:cs="Times New Roman"/>
          <w:sz w:val="24"/>
          <w:szCs w:val="24"/>
        </w:rPr>
        <w:t>, albeit genuine</w:t>
      </w:r>
      <w:r w:rsidR="00060C77">
        <w:rPr>
          <w:rFonts w:ascii="Times New Roman" w:hAnsi="Times New Roman" w:cs="Times New Roman"/>
          <w:sz w:val="24"/>
          <w:szCs w:val="24"/>
        </w:rPr>
        <w:t>ly,</w:t>
      </w:r>
      <w:r>
        <w:rPr>
          <w:rFonts w:ascii="Times New Roman" w:hAnsi="Times New Roman" w:cs="Times New Roman"/>
          <w:sz w:val="24"/>
          <w:szCs w:val="24"/>
        </w:rPr>
        <w:t xml:space="preserve"> or manufactured.</w:t>
      </w:r>
    </w:p>
    <w:p w14:paraId="08CFB95A" w14:textId="609D9C98" w:rsidR="007A4B1D" w:rsidRPr="00623B15" w:rsidRDefault="00A3583D" w:rsidP="00661656">
      <w:pPr>
        <w:spacing w:line="480" w:lineRule="auto"/>
        <w:ind w:firstLine="720"/>
        <w:rPr>
          <w:rFonts w:ascii="Times New Roman" w:hAnsi="Times New Roman" w:cs="Times New Roman"/>
          <w:sz w:val="24"/>
          <w:szCs w:val="24"/>
        </w:rPr>
      </w:pPr>
      <w:r w:rsidRPr="008C0633">
        <w:rPr>
          <w:rFonts w:ascii="Times New Roman" w:hAnsi="Times New Roman" w:cs="Times New Roman"/>
          <w:sz w:val="24"/>
          <w:szCs w:val="24"/>
        </w:rPr>
        <w:t xml:space="preserve">Because of </w:t>
      </w:r>
      <w:r w:rsidR="00D30C2E">
        <w:rPr>
          <w:rFonts w:ascii="Times New Roman" w:hAnsi="Times New Roman" w:cs="Times New Roman"/>
          <w:sz w:val="24"/>
          <w:szCs w:val="24"/>
        </w:rPr>
        <w:t xml:space="preserve">the schematic mechanism </w:t>
      </w:r>
      <w:r w:rsidRPr="008C0633">
        <w:rPr>
          <w:rFonts w:ascii="Times New Roman" w:hAnsi="Times New Roman" w:cs="Times New Roman"/>
          <w:sz w:val="24"/>
          <w:szCs w:val="24"/>
        </w:rPr>
        <w:t>that entangle</w:t>
      </w:r>
      <w:r w:rsidR="00F378BB">
        <w:rPr>
          <w:rFonts w:ascii="Times New Roman" w:hAnsi="Times New Roman" w:cs="Times New Roman"/>
          <w:sz w:val="24"/>
          <w:szCs w:val="24"/>
        </w:rPr>
        <w:t>s</w:t>
      </w:r>
      <w:r w:rsidRPr="008C0633">
        <w:rPr>
          <w:rFonts w:ascii="Times New Roman" w:hAnsi="Times New Roman" w:cs="Times New Roman"/>
          <w:sz w:val="24"/>
          <w:szCs w:val="24"/>
        </w:rPr>
        <w:t xml:space="preserve"> values together</w:t>
      </w:r>
      <w:r w:rsidR="00D30C2E">
        <w:rPr>
          <w:rFonts w:ascii="Times New Roman" w:hAnsi="Times New Roman" w:cs="Times New Roman"/>
          <w:sz w:val="24"/>
          <w:szCs w:val="24"/>
        </w:rPr>
        <w:t xml:space="preserve"> into semantic networks</w:t>
      </w:r>
      <w:r w:rsidRPr="008C0633">
        <w:rPr>
          <w:rFonts w:ascii="Times New Roman" w:hAnsi="Times New Roman" w:cs="Times New Roman"/>
          <w:sz w:val="24"/>
          <w:szCs w:val="24"/>
        </w:rPr>
        <w:t xml:space="preserve">, some values are supplemental and are adopted as a consequence of their proximity to other values. </w:t>
      </w:r>
      <w:r w:rsidR="00D30C2E">
        <w:rPr>
          <w:rFonts w:ascii="Times New Roman" w:hAnsi="Times New Roman" w:cs="Times New Roman"/>
          <w:sz w:val="24"/>
          <w:szCs w:val="24"/>
        </w:rPr>
        <w:t>I refer to these as</w:t>
      </w:r>
      <w:r w:rsidRPr="008C0633">
        <w:rPr>
          <w:rFonts w:ascii="Times New Roman" w:hAnsi="Times New Roman" w:cs="Times New Roman"/>
          <w:sz w:val="24"/>
          <w:szCs w:val="24"/>
        </w:rPr>
        <w:t xml:space="preserve"> </w:t>
      </w:r>
      <w:r w:rsidRPr="008C0633">
        <w:rPr>
          <w:rFonts w:ascii="Times New Roman" w:hAnsi="Times New Roman" w:cs="Times New Roman"/>
          <w:i/>
          <w:iCs/>
          <w:sz w:val="24"/>
          <w:szCs w:val="24"/>
        </w:rPr>
        <w:t>supplemental values</w:t>
      </w:r>
      <w:r>
        <w:rPr>
          <w:rFonts w:ascii="Times New Roman" w:hAnsi="Times New Roman" w:cs="Times New Roman"/>
          <w:sz w:val="24"/>
          <w:szCs w:val="24"/>
        </w:rPr>
        <w:t>.</w:t>
      </w:r>
      <w:r w:rsidRPr="008C0633">
        <w:rPr>
          <w:rFonts w:ascii="Times New Roman" w:hAnsi="Times New Roman" w:cs="Times New Roman"/>
          <w:sz w:val="24"/>
          <w:szCs w:val="24"/>
        </w:rPr>
        <w:t xml:space="preserve"> </w:t>
      </w:r>
      <w:r>
        <w:rPr>
          <w:rFonts w:ascii="Times New Roman" w:hAnsi="Times New Roman" w:cs="Times New Roman"/>
          <w:sz w:val="24"/>
          <w:szCs w:val="24"/>
        </w:rPr>
        <w:t>A</w:t>
      </w:r>
      <w:r w:rsidRPr="008C0633">
        <w:rPr>
          <w:rFonts w:ascii="Times New Roman" w:hAnsi="Times New Roman" w:cs="Times New Roman"/>
          <w:sz w:val="24"/>
          <w:szCs w:val="24"/>
        </w:rPr>
        <w:t>nti-environmentalism is a supplemental value</w:t>
      </w:r>
      <w:r>
        <w:rPr>
          <w:rFonts w:ascii="Times New Roman" w:hAnsi="Times New Roman" w:cs="Times New Roman"/>
          <w:sz w:val="24"/>
          <w:szCs w:val="24"/>
        </w:rPr>
        <w:t xml:space="preserve"> because</w:t>
      </w:r>
      <w:r w:rsidRPr="008C0633">
        <w:rPr>
          <w:rFonts w:ascii="Times New Roman" w:hAnsi="Times New Roman" w:cs="Times New Roman"/>
          <w:sz w:val="24"/>
          <w:szCs w:val="24"/>
        </w:rPr>
        <w:t xml:space="preserve"> very few people</w:t>
      </w:r>
      <w:r>
        <w:rPr>
          <w:rFonts w:ascii="Times New Roman" w:hAnsi="Times New Roman" w:cs="Times New Roman"/>
          <w:sz w:val="24"/>
          <w:szCs w:val="24"/>
        </w:rPr>
        <w:t>, if anyone at all,</w:t>
      </w:r>
      <w:r w:rsidRPr="008C0633">
        <w:rPr>
          <w:rFonts w:ascii="Times New Roman" w:hAnsi="Times New Roman" w:cs="Times New Roman"/>
          <w:sz w:val="24"/>
          <w:szCs w:val="24"/>
        </w:rPr>
        <w:t xml:space="preserve"> ally themselves with a particular ideology </w:t>
      </w:r>
      <w:r w:rsidRPr="008C0633">
        <w:rPr>
          <w:rFonts w:ascii="Times New Roman" w:hAnsi="Times New Roman" w:cs="Times New Roman"/>
          <w:sz w:val="24"/>
          <w:szCs w:val="24"/>
        </w:rPr>
        <w:lastRenderedPageBreak/>
        <w:t xml:space="preserve">primarily because they are anti-environmental, but rather, are anti-environmental because anti-environmentalism is ideologically attached to other </w:t>
      </w:r>
      <w:r>
        <w:rPr>
          <w:rFonts w:ascii="Times New Roman" w:hAnsi="Times New Roman" w:cs="Times New Roman"/>
          <w:sz w:val="24"/>
          <w:szCs w:val="24"/>
        </w:rPr>
        <w:t>more foundational</w:t>
      </w:r>
      <w:r w:rsidRPr="008C0633">
        <w:rPr>
          <w:rFonts w:ascii="Times New Roman" w:hAnsi="Times New Roman" w:cs="Times New Roman"/>
          <w:sz w:val="24"/>
          <w:szCs w:val="24"/>
        </w:rPr>
        <w:t xml:space="preserve"> values they adopt. For example, someone can become anti-environmentalist as a consequence of supporting libertarian ideals of unfettered markets, cherry-picking particular religious texts, or because green behavior is interpreted as effeminate behavior</w:t>
      </w:r>
      <w:r w:rsidR="00373F99" w:rsidRPr="00623B15">
        <w:rPr>
          <w:rFonts w:ascii="Times New Roman" w:hAnsi="Times New Roman" w:cs="Times New Roman"/>
          <w:sz w:val="24"/>
          <w:szCs w:val="24"/>
        </w:rPr>
        <w:t xml:space="preserve">. </w:t>
      </w:r>
      <w:r w:rsidRPr="008C0633">
        <w:rPr>
          <w:rFonts w:ascii="Times New Roman" w:hAnsi="Times New Roman" w:cs="Times New Roman"/>
          <w:sz w:val="24"/>
          <w:szCs w:val="24"/>
        </w:rPr>
        <w:t xml:space="preserve">Conservativism has been a strong predictor of environmental dispositions since the early 70s </w:t>
      </w:r>
      <w:r w:rsidR="00D30D61" w:rsidRPr="00623B15">
        <w:rPr>
          <w:rFonts w:ascii="Times New Roman" w:hAnsi="Times New Roman" w:cs="Times New Roman"/>
          <w:sz w:val="24"/>
          <w:szCs w:val="24"/>
        </w:rPr>
        <w:fldChar w:fldCharType="begin"/>
      </w:r>
      <w:r w:rsidR="00D30D61" w:rsidRPr="00623B15">
        <w:rPr>
          <w:rFonts w:ascii="Times New Roman" w:hAnsi="Times New Roman" w:cs="Times New Roman"/>
          <w:sz w:val="24"/>
          <w:szCs w:val="24"/>
        </w:rPr>
        <w:instrText xml:space="preserve"> ADDIN EN.CITE &lt;EndNote&gt;&lt;Cite&gt;&lt;Author&gt;Dunlap&lt;/Author&gt;&lt;Year&gt;1975&lt;/Year&gt;&lt;RecNum&gt;495&lt;/RecNum&gt;&lt;DisplayText&gt;(Dunlap 1975)&lt;/DisplayText&gt;&lt;record&gt;&lt;rec-number&gt;495&lt;/rec-number&gt;&lt;foreign-keys&gt;&lt;key app="EN" db-id="pv9wptxr4swev8e0zarxsa9ss0awdvt5w90f" timestamp="1592494873"&gt;495&lt;/key&gt;&lt;/foreign-keys&gt;&lt;ref-type name="Journal Article"&gt;17&lt;/ref-type&gt;&lt;contributors&gt;&lt;authors&gt;&lt;author&gt;Dunlap, Riley E&lt;/author&gt;&lt;/authors&gt;&lt;/contributors&gt;&lt;titles&gt;&lt;title&gt;The impact of political orientation on environmental attitudes and actions&lt;/title&gt;&lt;secondary-title&gt;Environment and behavior&lt;/secondary-title&gt;&lt;/titles&gt;&lt;periodical&gt;&lt;full-title&gt;Environment and Behavior&lt;/full-title&gt;&lt;/periodical&gt;&lt;pages&gt;428-454&lt;/pages&gt;&lt;volume&gt;7&lt;/volume&gt;&lt;number&gt;4&lt;/number&gt;&lt;dates&gt;&lt;year&gt;1975&lt;/year&gt;&lt;/dates&gt;&lt;isbn&gt;0013-9165&lt;/isbn&gt;&lt;urls&gt;&lt;/urls&gt;&lt;/record&gt;&lt;/Cite&gt;&lt;/EndNote&gt;</w:instrText>
      </w:r>
      <w:r w:rsidR="00D30D61" w:rsidRPr="00623B15">
        <w:rPr>
          <w:rFonts w:ascii="Times New Roman" w:hAnsi="Times New Roman" w:cs="Times New Roman"/>
          <w:sz w:val="24"/>
          <w:szCs w:val="24"/>
        </w:rPr>
        <w:fldChar w:fldCharType="separate"/>
      </w:r>
      <w:r w:rsidR="00D30D61" w:rsidRPr="00623B15">
        <w:rPr>
          <w:rFonts w:ascii="Times New Roman" w:hAnsi="Times New Roman" w:cs="Times New Roman"/>
          <w:noProof/>
          <w:sz w:val="24"/>
          <w:szCs w:val="24"/>
        </w:rPr>
        <w:t>(Dunlap 1975)</w:t>
      </w:r>
      <w:r w:rsidR="00D30D61" w:rsidRPr="00623B15">
        <w:rPr>
          <w:rFonts w:ascii="Times New Roman" w:hAnsi="Times New Roman" w:cs="Times New Roman"/>
          <w:sz w:val="24"/>
          <w:szCs w:val="24"/>
        </w:rPr>
        <w:fldChar w:fldCharType="end"/>
      </w:r>
      <w:r w:rsidR="00D30D61" w:rsidRPr="00623B15">
        <w:rPr>
          <w:rFonts w:ascii="Times New Roman" w:hAnsi="Times New Roman" w:cs="Times New Roman"/>
          <w:sz w:val="24"/>
          <w:szCs w:val="24"/>
        </w:rPr>
        <w:t xml:space="preserve">. </w:t>
      </w:r>
      <w:r w:rsidRPr="008C0633">
        <w:rPr>
          <w:rFonts w:ascii="Times New Roman" w:hAnsi="Times New Roman" w:cs="Times New Roman"/>
          <w:sz w:val="24"/>
          <w:szCs w:val="24"/>
        </w:rPr>
        <w:t xml:space="preserve">Thus, if a person believes in the legitimacy of economic libertarianism, a particular branch of religious evangelicalism, and/or toxic masculinity, they </w:t>
      </w:r>
      <w:r>
        <w:rPr>
          <w:rFonts w:ascii="Times New Roman" w:hAnsi="Times New Roman" w:cs="Times New Roman"/>
          <w:sz w:val="24"/>
          <w:szCs w:val="24"/>
        </w:rPr>
        <w:t xml:space="preserve">may also adopt </w:t>
      </w:r>
      <w:r w:rsidRPr="008C0633">
        <w:rPr>
          <w:rFonts w:ascii="Times New Roman" w:hAnsi="Times New Roman" w:cs="Times New Roman"/>
          <w:sz w:val="24"/>
          <w:szCs w:val="24"/>
        </w:rPr>
        <w:t>other politically conservative dispositions</w:t>
      </w:r>
      <w:r>
        <w:rPr>
          <w:rFonts w:ascii="Times New Roman" w:hAnsi="Times New Roman" w:cs="Times New Roman"/>
          <w:sz w:val="24"/>
          <w:szCs w:val="24"/>
        </w:rPr>
        <w:t xml:space="preserve"> as a </w:t>
      </w:r>
      <w:r w:rsidRPr="008C0633">
        <w:rPr>
          <w:rFonts w:ascii="Times New Roman" w:hAnsi="Times New Roman" w:cs="Times New Roman"/>
          <w:sz w:val="24"/>
          <w:szCs w:val="24"/>
        </w:rPr>
        <w:t>consequence of their allegiance to the ideology</w:t>
      </w:r>
      <w:r w:rsidR="007A4B1D" w:rsidRPr="00623B15">
        <w:rPr>
          <w:rFonts w:ascii="Times New Roman" w:hAnsi="Times New Roman" w:cs="Times New Roman"/>
          <w:sz w:val="24"/>
          <w:szCs w:val="24"/>
        </w:rPr>
        <w:t>.</w:t>
      </w:r>
    </w:p>
    <w:p w14:paraId="24419C36" w14:textId="4613BA5A" w:rsidR="007A4B1D" w:rsidRPr="00623B15" w:rsidRDefault="00055C42" w:rsidP="00623B15">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Anti-e</w:t>
      </w:r>
      <w:r w:rsidR="007A4B1D" w:rsidRPr="00623B15">
        <w:rPr>
          <w:rFonts w:ascii="Times New Roman" w:hAnsi="Times New Roman" w:cs="Times New Roman"/>
          <w:sz w:val="24"/>
          <w:szCs w:val="24"/>
        </w:rPr>
        <w:t>nvironmentalism</w:t>
      </w:r>
      <w:r w:rsidRPr="00623B15">
        <w:rPr>
          <w:rFonts w:ascii="Times New Roman" w:hAnsi="Times New Roman" w:cs="Times New Roman"/>
          <w:sz w:val="24"/>
          <w:szCs w:val="24"/>
        </w:rPr>
        <w:t>’</w:t>
      </w:r>
      <w:r w:rsidR="007A4B1D" w:rsidRPr="00623B15">
        <w:rPr>
          <w:rFonts w:ascii="Times New Roman" w:hAnsi="Times New Roman" w:cs="Times New Roman"/>
          <w:sz w:val="24"/>
          <w:szCs w:val="24"/>
        </w:rPr>
        <w:t xml:space="preserve">s connection to conservative </w:t>
      </w:r>
      <w:r w:rsidRPr="00623B15">
        <w:rPr>
          <w:rFonts w:ascii="Times New Roman" w:hAnsi="Times New Roman" w:cs="Times New Roman"/>
          <w:sz w:val="24"/>
          <w:szCs w:val="24"/>
        </w:rPr>
        <w:t>ideology in the United States</w:t>
      </w:r>
      <w:r w:rsidR="007A4B1D" w:rsidRPr="00623B15">
        <w:rPr>
          <w:rFonts w:ascii="Times New Roman" w:hAnsi="Times New Roman" w:cs="Times New Roman"/>
          <w:sz w:val="24"/>
          <w:szCs w:val="24"/>
        </w:rPr>
        <w:t xml:space="preserve"> manifests in a collection of ways. First, since conservative </w:t>
      </w:r>
      <w:r w:rsidRPr="00623B15">
        <w:rPr>
          <w:rFonts w:ascii="Times New Roman" w:hAnsi="Times New Roman" w:cs="Times New Roman"/>
          <w:sz w:val="24"/>
          <w:szCs w:val="24"/>
        </w:rPr>
        <w:t>ideology</w:t>
      </w:r>
      <w:r w:rsidR="007A4B1D" w:rsidRPr="00623B15">
        <w:rPr>
          <w:rFonts w:ascii="Times New Roman" w:hAnsi="Times New Roman" w:cs="Times New Roman"/>
          <w:sz w:val="24"/>
          <w:szCs w:val="24"/>
        </w:rPr>
        <w:t xml:space="preserve"> aligns with</w:t>
      </w:r>
      <w:r w:rsidR="0073433D">
        <w:rPr>
          <w:rFonts w:ascii="Times New Roman" w:hAnsi="Times New Roman" w:cs="Times New Roman"/>
          <w:sz w:val="24"/>
          <w:szCs w:val="24"/>
        </w:rPr>
        <w:t xml:space="preserve"> free-market ideas and</w:t>
      </w:r>
      <w:r w:rsidR="007A4B1D" w:rsidRPr="00623B15">
        <w:rPr>
          <w:rFonts w:ascii="Times New Roman" w:hAnsi="Times New Roman" w:cs="Times New Roman"/>
          <w:sz w:val="24"/>
          <w:szCs w:val="24"/>
        </w:rPr>
        <w:t xml:space="preserve"> </w:t>
      </w:r>
      <w:r w:rsidR="008E3619" w:rsidRPr="00623B15">
        <w:rPr>
          <w:rFonts w:ascii="Times New Roman" w:hAnsi="Times New Roman" w:cs="Times New Roman"/>
          <w:sz w:val="24"/>
          <w:szCs w:val="24"/>
        </w:rPr>
        <w:t>low-to-no</w:t>
      </w:r>
      <w:r w:rsidR="00133160" w:rsidRPr="00623B15">
        <w:rPr>
          <w:rFonts w:ascii="Times New Roman" w:hAnsi="Times New Roman" w:cs="Times New Roman"/>
          <w:sz w:val="24"/>
          <w:szCs w:val="24"/>
        </w:rPr>
        <w:t xml:space="preserve"> </w:t>
      </w:r>
      <w:r w:rsidR="007A4B1D" w:rsidRPr="00623B15">
        <w:rPr>
          <w:rFonts w:ascii="Times New Roman" w:hAnsi="Times New Roman" w:cs="Times New Roman"/>
          <w:sz w:val="24"/>
          <w:szCs w:val="24"/>
        </w:rPr>
        <w:t xml:space="preserve">government regulation, they also align themselves with </w:t>
      </w:r>
      <w:r w:rsidRPr="00623B15">
        <w:rPr>
          <w:rFonts w:ascii="Times New Roman" w:hAnsi="Times New Roman" w:cs="Times New Roman"/>
          <w:sz w:val="24"/>
          <w:szCs w:val="24"/>
        </w:rPr>
        <w:t>big business</w:t>
      </w:r>
      <w:r w:rsidR="007A4B1D" w:rsidRPr="00623B15">
        <w:rPr>
          <w:rFonts w:ascii="Times New Roman" w:hAnsi="Times New Roman" w:cs="Times New Roman"/>
          <w:sz w:val="24"/>
          <w:szCs w:val="24"/>
        </w:rPr>
        <w:t xml:space="preserve">. Big business tends to not support potential government involvement in the creation of regulations that support the environment because this means that </w:t>
      </w:r>
      <w:r w:rsidR="00133160" w:rsidRPr="00623B15">
        <w:rPr>
          <w:rFonts w:ascii="Times New Roman" w:hAnsi="Times New Roman" w:cs="Times New Roman"/>
          <w:sz w:val="24"/>
          <w:szCs w:val="24"/>
        </w:rPr>
        <w:t>corporations</w:t>
      </w:r>
      <w:r w:rsidR="007A4B1D" w:rsidRPr="00623B15">
        <w:rPr>
          <w:rFonts w:ascii="Times New Roman" w:hAnsi="Times New Roman" w:cs="Times New Roman"/>
          <w:sz w:val="24"/>
          <w:szCs w:val="24"/>
        </w:rPr>
        <w:t xml:space="preserve"> will have an additional expense that need</w:t>
      </w:r>
      <w:r w:rsidR="008019E7" w:rsidRPr="00623B15">
        <w:rPr>
          <w:rFonts w:ascii="Times New Roman" w:hAnsi="Times New Roman" w:cs="Times New Roman"/>
          <w:sz w:val="24"/>
          <w:szCs w:val="24"/>
        </w:rPr>
        <w:t>s</w:t>
      </w:r>
      <w:r w:rsidR="007A4B1D" w:rsidRPr="00623B15">
        <w:rPr>
          <w:rFonts w:ascii="Times New Roman" w:hAnsi="Times New Roman" w:cs="Times New Roman"/>
          <w:sz w:val="24"/>
          <w:szCs w:val="24"/>
        </w:rPr>
        <w:t xml:space="preserve"> to be considered</w:t>
      </w:r>
      <w:r w:rsidR="00F944EE" w:rsidRPr="00623B15">
        <w:rPr>
          <w:rFonts w:ascii="Times New Roman" w:hAnsi="Times New Roman" w:cs="Times New Roman"/>
          <w:sz w:val="24"/>
          <w:szCs w:val="24"/>
        </w:rPr>
        <w:t xml:space="preserve"> </w:t>
      </w:r>
      <w:r w:rsidR="008A34C9" w:rsidRPr="00623B15">
        <w:rPr>
          <w:rFonts w:ascii="Times New Roman" w:hAnsi="Times New Roman" w:cs="Times New Roman"/>
          <w:sz w:val="24"/>
          <w:szCs w:val="24"/>
        </w:rPr>
        <w:fldChar w:fldCharType="begin"/>
      </w:r>
      <w:r w:rsidR="008A34C9" w:rsidRPr="00623B15">
        <w:rPr>
          <w:rFonts w:ascii="Times New Roman" w:hAnsi="Times New Roman" w:cs="Times New Roman"/>
          <w:sz w:val="24"/>
          <w:szCs w:val="24"/>
        </w:rPr>
        <w:instrText xml:space="preserve"> ADDIN EN.CITE &lt;EndNote&gt;&lt;Cite&gt;&lt;Author&gt;Kamieniecki&lt;/Author&gt;&lt;Year&gt;2006&lt;/Year&gt;&lt;RecNum&gt;196&lt;/RecNum&gt;&lt;DisplayText&gt;(Kamieniecki 2006)&lt;/DisplayText&gt;&lt;record&gt;&lt;rec-number&gt;196&lt;/rec-number&gt;&lt;foreign-keys&gt;&lt;key app="EN" db-id="tsz9ve9pr9rf2letzr1vraw8pf5sdwwa2t0p" timestamp="1584459836"&gt;196&lt;/key&gt;&lt;/foreign-keys&gt;&lt;ref-type name="Book"&gt;6&lt;/ref-type&gt;&lt;contributors&gt;&lt;authors&gt;&lt;author&gt;Kamieniecki, Sheldon&lt;/author&gt;&lt;/authors&gt;&lt;/contributors&gt;&lt;titles&gt;&lt;title&gt;Corporate America and Environmental Policy: How Often Does Business Get Its Way?&lt;/title&gt;&lt;/titles&gt;&lt;dates&gt;&lt;year&gt;2006&lt;/year&gt;&lt;/dates&gt;&lt;pub-location&gt;Stanford, Calif.&lt;/pub-location&gt;&lt;publisher&gt;Stanford Law and Politics/Stanford University Press&lt;/publisher&gt;&lt;isbn&gt;9780804748322 9780804748155 0804748152 0804748322&lt;/isbn&gt;&lt;urls&gt;&lt;/urls&gt;&lt;remote-database-name&gt;/z-wcorg/&lt;/remote-database-name&gt;&lt;remote-database-provider&gt;http://worldcat.org&lt;/remote-database-provider&gt;&lt;language&gt;English&lt;/language&gt;&lt;/record&gt;&lt;/Cite&gt;&lt;/EndNote&gt;</w:instrText>
      </w:r>
      <w:r w:rsidR="008A34C9" w:rsidRPr="00623B15">
        <w:rPr>
          <w:rFonts w:ascii="Times New Roman" w:hAnsi="Times New Roman" w:cs="Times New Roman"/>
          <w:sz w:val="24"/>
          <w:szCs w:val="24"/>
        </w:rPr>
        <w:fldChar w:fldCharType="separate"/>
      </w:r>
      <w:r w:rsidR="008A34C9" w:rsidRPr="00623B15">
        <w:rPr>
          <w:rFonts w:ascii="Times New Roman" w:hAnsi="Times New Roman" w:cs="Times New Roman"/>
          <w:noProof/>
          <w:sz w:val="24"/>
          <w:szCs w:val="24"/>
        </w:rPr>
        <w:t>(Kamieniecki 2006)</w:t>
      </w:r>
      <w:r w:rsidR="008A34C9" w:rsidRPr="00623B15">
        <w:rPr>
          <w:rFonts w:ascii="Times New Roman" w:hAnsi="Times New Roman" w:cs="Times New Roman"/>
          <w:sz w:val="24"/>
          <w:szCs w:val="24"/>
        </w:rPr>
        <w:fldChar w:fldCharType="end"/>
      </w:r>
      <w:r w:rsidR="007A4B1D" w:rsidRPr="00623B15">
        <w:rPr>
          <w:rFonts w:ascii="Times New Roman" w:hAnsi="Times New Roman" w:cs="Times New Roman"/>
          <w:sz w:val="24"/>
          <w:szCs w:val="24"/>
        </w:rPr>
        <w:t xml:space="preserve">. This is more obvious within certain sectors of industry, such </w:t>
      </w:r>
      <w:r w:rsidR="00133160" w:rsidRPr="00623B15">
        <w:rPr>
          <w:rFonts w:ascii="Times New Roman" w:hAnsi="Times New Roman" w:cs="Times New Roman"/>
          <w:sz w:val="24"/>
          <w:szCs w:val="24"/>
        </w:rPr>
        <w:t xml:space="preserve">as </w:t>
      </w:r>
      <w:r w:rsidR="007A4B1D" w:rsidRPr="00623B15">
        <w:rPr>
          <w:rFonts w:ascii="Times New Roman" w:hAnsi="Times New Roman" w:cs="Times New Roman"/>
          <w:sz w:val="24"/>
          <w:szCs w:val="24"/>
        </w:rPr>
        <w:t xml:space="preserve">chemical, oil, and gas. Thus, big business can utilize their close connection of politicians to propagate </w:t>
      </w:r>
      <w:r w:rsidR="008E3619" w:rsidRPr="00623B15">
        <w:rPr>
          <w:rFonts w:ascii="Times New Roman" w:hAnsi="Times New Roman" w:cs="Times New Roman"/>
          <w:sz w:val="24"/>
          <w:szCs w:val="24"/>
        </w:rPr>
        <w:t xml:space="preserve">the idea </w:t>
      </w:r>
      <w:r w:rsidR="007A4B1D" w:rsidRPr="00623B15">
        <w:rPr>
          <w:rFonts w:ascii="Times New Roman" w:hAnsi="Times New Roman" w:cs="Times New Roman"/>
          <w:sz w:val="24"/>
          <w:szCs w:val="24"/>
        </w:rPr>
        <w:t xml:space="preserve">that these regulations are unnecessary. How it chooses to do that may </w:t>
      </w:r>
      <w:r w:rsidR="008B3997" w:rsidRPr="00623B15">
        <w:rPr>
          <w:rFonts w:ascii="Times New Roman" w:hAnsi="Times New Roman" w:cs="Times New Roman"/>
          <w:sz w:val="24"/>
          <w:szCs w:val="24"/>
        </w:rPr>
        <w:t>vary</w:t>
      </w:r>
      <w:r w:rsidR="008E3619" w:rsidRPr="00623B15">
        <w:rPr>
          <w:rFonts w:ascii="Times New Roman" w:hAnsi="Times New Roman" w:cs="Times New Roman"/>
          <w:sz w:val="24"/>
          <w:szCs w:val="24"/>
        </w:rPr>
        <w:t>.</w:t>
      </w:r>
      <w:r w:rsidR="007A4B1D" w:rsidRPr="00623B15">
        <w:rPr>
          <w:rFonts w:ascii="Times New Roman" w:hAnsi="Times New Roman" w:cs="Times New Roman"/>
          <w:sz w:val="24"/>
          <w:szCs w:val="24"/>
        </w:rPr>
        <w:t xml:space="preserve"> </w:t>
      </w:r>
      <w:r w:rsidR="008E3619" w:rsidRPr="00623B15">
        <w:rPr>
          <w:rFonts w:ascii="Times New Roman" w:hAnsi="Times New Roman" w:cs="Times New Roman"/>
          <w:sz w:val="24"/>
          <w:szCs w:val="24"/>
        </w:rPr>
        <w:t>I</w:t>
      </w:r>
      <w:r w:rsidR="007A4B1D" w:rsidRPr="00623B15">
        <w:rPr>
          <w:rFonts w:ascii="Times New Roman" w:hAnsi="Times New Roman" w:cs="Times New Roman"/>
          <w:sz w:val="24"/>
          <w:szCs w:val="24"/>
        </w:rPr>
        <w:t>n the United States, the strategy has seemed to be the denial of climate change</w:t>
      </w:r>
      <w:r w:rsidR="0073433D">
        <w:rPr>
          <w:rFonts w:ascii="Times New Roman" w:hAnsi="Times New Roman" w:cs="Times New Roman"/>
          <w:sz w:val="24"/>
          <w:szCs w:val="24"/>
        </w:rPr>
        <w:t>s</w:t>
      </w:r>
      <w:r w:rsidR="007A4B1D" w:rsidRPr="00623B15">
        <w:rPr>
          <w:rFonts w:ascii="Times New Roman" w:hAnsi="Times New Roman" w:cs="Times New Roman"/>
          <w:sz w:val="24"/>
          <w:szCs w:val="24"/>
        </w:rPr>
        <w:t xml:space="preserve"> very existence and </w:t>
      </w:r>
      <w:r w:rsidR="00133160" w:rsidRPr="00623B15">
        <w:rPr>
          <w:rFonts w:ascii="Times New Roman" w:hAnsi="Times New Roman" w:cs="Times New Roman"/>
          <w:sz w:val="24"/>
          <w:szCs w:val="24"/>
        </w:rPr>
        <w:t>manufacturing</w:t>
      </w:r>
      <w:r w:rsidR="007A4B1D" w:rsidRPr="00623B15">
        <w:rPr>
          <w:rFonts w:ascii="Times New Roman" w:hAnsi="Times New Roman" w:cs="Times New Roman"/>
          <w:sz w:val="24"/>
          <w:szCs w:val="24"/>
        </w:rPr>
        <w:t xml:space="preserve"> denial </w:t>
      </w:r>
      <w:r w:rsidR="00D11A21" w:rsidRPr="00623B15">
        <w:rPr>
          <w:rFonts w:ascii="Times New Roman" w:hAnsi="Times New Roman" w:cs="Times New Roman"/>
          <w:sz w:val="24"/>
          <w:szCs w:val="24"/>
        </w:rPr>
        <w:fldChar w:fldCharType="begin"/>
      </w:r>
      <w:r w:rsidR="00D11A21" w:rsidRPr="00623B15">
        <w:rPr>
          <w:rFonts w:ascii="Times New Roman" w:hAnsi="Times New Roman" w:cs="Times New Roman"/>
          <w:sz w:val="24"/>
          <w:szCs w:val="24"/>
        </w:rPr>
        <w:instrText xml:space="preserve"> ADDIN EN.CITE &lt;EndNote&gt;&lt;Cite&gt;&lt;Author&gt;Klein&lt;/Author&gt;&lt;Year&gt;2014&lt;/Year&gt;&lt;RecNum&gt;488&lt;/RecNum&gt;&lt;DisplayText&gt;(Klein 2014)&lt;/DisplayText&gt;&lt;record&gt;&lt;rec-number&gt;488&lt;/rec-number&gt;&lt;foreign-keys&gt;&lt;key app="EN" db-id="pv9wptxr4swev8e0zarxsa9ss0awdvt5w90f" timestamp="1591364622"&gt;488&lt;/key&gt;&lt;/foreign-keys&gt;&lt;ref-type name="Book"&gt;6&lt;/ref-type&gt;&lt;contributors&gt;&lt;authors&gt;&lt;author&gt;Klein, Naomi&lt;/author&gt;&lt;/authors&gt;&lt;/contributors&gt;&lt;titles&gt;&lt;title&gt;This Changes Everything: Capitalism vs. the Climate&lt;/title&gt;&lt;/titles&gt;&lt;dates&gt;&lt;year&gt;2014&lt;/year&gt;&lt;/dates&gt;&lt;isbn&gt;9781451697384 1451697384 9781476791142 1476791147 9781846145063 1846145066 9781451697391 1451697392&lt;/isbn&gt;&lt;urls&gt;&lt;/urls&gt;&lt;remote-database-name&gt;/z-wcorg/&lt;/remote-database-name&gt;&lt;remote-database-provider&gt;http://worldcat.org&lt;/remote-database-provider&gt;&lt;language&gt;English&lt;/language&gt;&lt;/record&gt;&lt;/Cite&gt;&lt;/EndNote&gt;</w:instrText>
      </w:r>
      <w:r w:rsidR="00D11A21" w:rsidRPr="00623B15">
        <w:rPr>
          <w:rFonts w:ascii="Times New Roman" w:hAnsi="Times New Roman" w:cs="Times New Roman"/>
          <w:sz w:val="24"/>
          <w:szCs w:val="24"/>
        </w:rPr>
        <w:fldChar w:fldCharType="separate"/>
      </w:r>
      <w:r w:rsidR="00D11A21" w:rsidRPr="00623B15">
        <w:rPr>
          <w:rFonts w:ascii="Times New Roman" w:hAnsi="Times New Roman" w:cs="Times New Roman"/>
          <w:noProof/>
          <w:sz w:val="24"/>
          <w:szCs w:val="24"/>
        </w:rPr>
        <w:t>(Klein 2014)</w:t>
      </w:r>
      <w:r w:rsidR="00D11A21" w:rsidRPr="00623B15">
        <w:rPr>
          <w:rFonts w:ascii="Times New Roman" w:hAnsi="Times New Roman" w:cs="Times New Roman"/>
          <w:sz w:val="24"/>
          <w:szCs w:val="24"/>
        </w:rPr>
        <w:fldChar w:fldCharType="end"/>
      </w:r>
      <w:r w:rsidR="007A4B1D" w:rsidRPr="00623B15">
        <w:rPr>
          <w:rFonts w:ascii="Times New Roman" w:hAnsi="Times New Roman" w:cs="Times New Roman"/>
          <w:sz w:val="24"/>
          <w:szCs w:val="24"/>
        </w:rPr>
        <w:t>.</w:t>
      </w:r>
    </w:p>
    <w:p w14:paraId="6A37060D" w14:textId="05B83B91" w:rsidR="00FE10A1" w:rsidRPr="00623B15" w:rsidRDefault="00FE10A1" w:rsidP="00623B15">
      <w:pPr>
        <w:spacing w:line="480" w:lineRule="auto"/>
        <w:rPr>
          <w:rFonts w:ascii="Times New Roman" w:hAnsi="Times New Roman" w:cs="Times New Roman"/>
          <w:sz w:val="24"/>
          <w:szCs w:val="24"/>
        </w:rPr>
      </w:pPr>
      <w:r w:rsidRPr="00623B15">
        <w:rPr>
          <w:rFonts w:ascii="Times New Roman" w:hAnsi="Times New Roman" w:cs="Times New Roman"/>
          <w:sz w:val="24"/>
          <w:szCs w:val="24"/>
        </w:rPr>
        <w:tab/>
        <w:t xml:space="preserve">The environmental crisis we are currently experiencing is taking place on a global </w:t>
      </w:r>
      <w:r w:rsidR="00A747EE" w:rsidRPr="00623B15">
        <w:rPr>
          <w:rFonts w:ascii="Times New Roman" w:hAnsi="Times New Roman" w:cs="Times New Roman"/>
          <w:sz w:val="24"/>
          <w:szCs w:val="24"/>
        </w:rPr>
        <w:t>scale</w:t>
      </w:r>
      <w:r w:rsidR="00DB0A86" w:rsidRPr="00623B15">
        <w:rPr>
          <w:rFonts w:ascii="Times New Roman" w:hAnsi="Times New Roman" w:cs="Times New Roman"/>
          <w:sz w:val="24"/>
          <w:szCs w:val="24"/>
        </w:rPr>
        <w:t xml:space="preserve"> </w:t>
      </w:r>
      <w:r w:rsidR="00DB0A86" w:rsidRPr="00623B15">
        <w:rPr>
          <w:rFonts w:ascii="Times New Roman" w:hAnsi="Times New Roman" w:cs="Times New Roman"/>
          <w:sz w:val="24"/>
          <w:szCs w:val="24"/>
        </w:rPr>
        <w:fldChar w:fldCharType="begin"/>
      </w:r>
      <w:r w:rsidR="00DB0A86" w:rsidRPr="00623B15">
        <w:rPr>
          <w:rFonts w:ascii="Times New Roman" w:hAnsi="Times New Roman" w:cs="Times New Roman"/>
          <w:sz w:val="24"/>
          <w:szCs w:val="24"/>
        </w:rPr>
        <w:instrText xml:space="preserve"> ADDIN EN.CITE &lt;EndNote&gt;&lt;Cite&gt;&lt;Author&gt;Greene&lt;/Author&gt;&lt;Year&gt;2001&lt;/Year&gt;&lt;RecNum&gt;582&lt;/RecNum&gt;&lt;DisplayText&gt;(Greene 2001)&lt;/DisplayText&gt;&lt;record&gt;&lt;rec-number&gt;582&lt;/rec-number&gt;&lt;foreign-keys&gt;&lt;key app="EN" db-id="pv9wptxr4swev8e0zarxsa9ss0awdvt5w90f" timestamp="1598720760"&gt;582&lt;/key&gt;&lt;/foreign-keys&gt;&lt;ref-type name="Book Section"&gt;5&lt;/ref-type&gt;&lt;contributors&gt;&lt;authors&gt;&lt;author&gt;Greene, Owen&lt;/author&gt;&lt;/authors&gt;&lt;secondary-authors&gt;&lt;author&gt;Baylis, John&lt;/author&gt;&lt;author&gt;Smith, Steve&lt;/author&gt;&lt;/secondary-authors&gt;&lt;/contributors&gt;&lt;titles&gt;&lt;title&gt;Environmental Issues&lt;/title&gt;&lt;secondary-title&gt;The Globalization of World Politics&lt;/secondary-title&gt;&lt;/titles&gt;&lt;periodical&gt;&lt;full-title&gt;The globalization of world politics&lt;/full-title&gt;&lt;/periodical&gt;&lt;pages&gt;452-475&lt;/pages&gt;&lt;volume&gt;3&lt;/volume&gt;&lt;section&gt;20&lt;/section&gt;&lt;dates&gt;&lt;year&gt;2001&lt;/year&gt;&lt;/dates&gt;&lt;publisher&gt;Oxford University Press&lt;/publisher&gt;&lt;urls&gt;&lt;/urls&gt;&lt;/record&gt;&lt;/Cite&gt;&lt;/EndNote&gt;</w:instrText>
      </w:r>
      <w:r w:rsidR="00DB0A86" w:rsidRPr="00623B15">
        <w:rPr>
          <w:rFonts w:ascii="Times New Roman" w:hAnsi="Times New Roman" w:cs="Times New Roman"/>
          <w:sz w:val="24"/>
          <w:szCs w:val="24"/>
        </w:rPr>
        <w:fldChar w:fldCharType="separate"/>
      </w:r>
      <w:r w:rsidR="00DB0A86" w:rsidRPr="00623B15">
        <w:rPr>
          <w:rFonts w:ascii="Times New Roman" w:hAnsi="Times New Roman" w:cs="Times New Roman"/>
          <w:noProof/>
          <w:sz w:val="24"/>
          <w:szCs w:val="24"/>
        </w:rPr>
        <w:t>(Greene 2001)</w:t>
      </w:r>
      <w:r w:rsidR="00DB0A86" w:rsidRPr="00623B15">
        <w:rPr>
          <w:rFonts w:ascii="Times New Roman" w:hAnsi="Times New Roman" w:cs="Times New Roman"/>
          <w:sz w:val="24"/>
          <w:szCs w:val="24"/>
        </w:rPr>
        <w:fldChar w:fldCharType="end"/>
      </w:r>
      <w:r w:rsidRPr="00623B15">
        <w:rPr>
          <w:rFonts w:ascii="Times New Roman" w:hAnsi="Times New Roman" w:cs="Times New Roman"/>
          <w:sz w:val="24"/>
          <w:szCs w:val="24"/>
        </w:rPr>
        <w:t xml:space="preserve">. It has global implications </w:t>
      </w:r>
      <w:r w:rsidR="0073433D">
        <w:rPr>
          <w:rFonts w:ascii="Times New Roman" w:hAnsi="Times New Roman" w:cs="Times New Roman"/>
          <w:sz w:val="24"/>
          <w:szCs w:val="24"/>
        </w:rPr>
        <w:t xml:space="preserve">for </w:t>
      </w:r>
      <w:r w:rsidRPr="00623B15">
        <w:rPr>
          <w:rFonts w:ascii="Times New Roman" w:hAnsi="Times New Roman" w:cs="Times New Roman"/>
          <w:sz w:val="24"/>
          <w:szCs w:val="24"/>
        </w:rPr>
        <w:t xml:space="preserve">a global populace. </w:t>
      </w:r>
      <w:r w:rsidR="008019E7" w:rsidRPr="00623B15">
        <w:rPr>
          <w:rFonts w:ascii="Times New Roman" w:hAnsi="Times New Roman" w:cs="Times New Roman"/>
          <w:sz w:val="24"/>
          <w:szCs w:val="24"/>
        </w:rPr>
        <w:t xml:space="preserve">Practically every human-being on this planet has bisphenol A (BPA) in their bodies, which is a bio-accumulating chemical found in plastics that has been linked to many health concerns, including cancer. </w:t>
      </w:r>
      <w:r w:rsidRPr="00623B15">
        <w:rPr>
          <w:rFonts w:ascii="Times New Roman" w:hAnsi="Times New Roman" w:cs="Times New Roman"/>
          <w:sz w:val="24"/>
          <w:szCs w:val="24"/>
        </w:rPr>
        <w:t xml:space="preserve">Therefore, </w:t>
      </w:r>
      <w:r w:rsidRPr="00623B15">
        <w:rPr>
          <w:rFonts w:ascii="Times New Roman" w:hAnsi="Times New Roman" w:cs="Times New Roman"/>
          <w:sz w:val="24"/>
          <w:szCs w:val="24"/>
        </w:rPr>
        <w:lastRenderedPageBreak/>
        <w:t xml:space="preserve">solutions to this crisis would be most effective at a global </w:t>
      </w:r>
      <w:r w:rsidR="00A747EE" w:rsidRPr="00623B15">
        <w:rPr>
          <w:rFonts w:ascii="Times New Roman" w:hAnsi="Times New Roman" w:cs="Times New Roman"/>
          <w:sz w:val="24"/>
          <w:szCs w:val="24"/>
        </w:rPr>
        <w:t>level</w:t>
      </w:r>
      <w:r w:rsidRPr="00623B15">
        <w:rPr>
          <w:rFonts w:ascii="Times New Roman" w:hAnsi="Times New Roman" w:cs="Times New Roman"/>
          <w:sz w:val="24"/>
          <w:szCs w:val="24"/>
        </w:rPr>
        <w:t xml:space="preserve">. </w:t>
      </w:r>
      <w:r w:rsidR="00A21E70" w:rsidRPr="00623B15">
        <w:rPr>
          <w:rFonts w:ascii="Times New Roman" w:hAnsi="Times New Roman" w:cs="Times New Roman"/>
          <w:sz w:val="24"/>
          <w:szCs w:val="24"/>
        </w:rPr>
        <w:t xml:space="preserve">International </w:t>
      </w:r>
      <w:r w:rsidR="008019E7" w:rsidRPr="00623B15">
        <w:rPr>
          <w:rFonts w:ascii="Times New Roman" w:hAnsi="Times New Roman" w:cs="Times New Roman"/>
          <w:sz w:val="24"/>
          <w:szCs w:val="24"/>
        </w:rPr>
        <w:t xml:space="preserve">bodies can establish rules, but unless they have support </w:t>
      </w:r>
      <w:r w:rsidR="00603C54">
        <w:rPr>
          <w:rFonts w:ascii="Times New Roman" w:hAnsi="Times New Roman" w:cs="Times New Roman"/>
          <w:sz w:val="24"/>
          <w:szCs w:val="24"/>
        </w:rPr>
        <w:t>from</w:t>
      </w:r>
      <w:r w:rsidR="008019E7" w:rsidRPr="00623B15">
        <w:rPr>
          <w:rFonts w:ascii="Times New Roman" w:hAnsi="Times New Roman" w:cs="Times New Roman"/>
          <w:sz w:val="24"/>
          <w:szCs w:val="24"/>
        </w:rPr>
        <w:t xml:space="preserve"> hegemonic interests, they have no legitimized and regulatory power to enforce those rules. This leaves national governing bodies, the largest bodies with direct regulatory power, to create regulations to help protect the environment</w:t>
      </w:r>
      <w:r w:rsidR="006C36A3" w:rsidRPr="00623B15">
        <w:rPr>
          <w:rFonts w:ascii="Times New Roman" w:hAnsi="Times New Roman" w:cs="Times New Roman"/>
          <w:sz w:val="24"/>
          <w:szCs w:val="24"/>
        </w:rPr>
        <w:t>.</w:t>
      </w:r>
    </w:p>
    <w:p w14:paraId="6915023E" w14:textId="4B987A59" w:rsidR="006C36A3" w:rsidRPr="00623B15" w:rsidRDefault="006C36A3" w:rsidP="00623B15">
      <w:pPr>
        <w:spacing w:line="480" w:lineRule="auto"/>
        <w:rPr>
          <w:rFonts w:ascii="Times New Roman" w:hAnsi="Times New Roman" w:cs="Times New Roman"/>
          <w:sz w:val="24"/>
          <w:szCs w:val="24"/>
        </w:rPr>
      </w:pPr>
      <w:r w:rsidRPr="00623B15">
        <w:rPr>
          <w:rFonts w:ascii="Times New Roman" w:hAnsi="Times New Roman" w:cs="Times New Roman"/>
          <w:sz w:val="24"/>
          <w:szCs w:val="24"/>
        </w:rPr>
        <w:tab/>
      </w:r>
      <w:r w:rsidR="001067BC" w:rsidRPr="00623B15">
        <w:rPr>
          <w:rFonts w:ascii="Times New Roman" w:hAnsi="Times New Roman" w:cs="Times New Roman"/>
          <w:sz w:val="24"/>
          <w:szCs w:val="24"/>
        </w:rPr>
        <w:t xml:space="preserve">However, </w:t>
      </w:r>
      <w:r w:rsidR="00BF1413" w:rsidRPr="00623B15">
        <w:rPr>
          <w:rFonts w:ascii="Times New Roman" w:hAnsi="Times New Roman" w:cs="Times New Roman"/>
          <w:sz w:val="24"/>
          <w:szCs w:val="24"/>
        </w:rPr>
        <w:t xml:space="preserve">trust in the government has been declining over the past </w:t>
      </w:r>
      <w:r w:rsidR="00A95053" w:rsidRPr="00623B15">
        <w:rPr>
          <w:rFonts w:ascii="Times New Roman" w:hAnsi="Times New Roman" w:cs="Times New Roman"/>
          <w:sz w:val="24"/>
          <w:szCs w:val="24"/>
        </w:rPr>
        <w:t>several decades</w:t>
      </w:r>
      <w:r w:rsidR="00BF1413" w:rsidRPr="00623B15">
        <w:rPr>
          <w:rFonts w:ascii="Times New Roman" w:hAnsi="Times New Roman" w:cs="Times New Roman"/>
          <w:sz w:val="24"/>
          <w:szCs w:val="24"/>
        </w:rPr>
        <w:t xml:space="preserve"> </w:t>
      </w:r>
      <w:r w:rsidR="00BF1413" w:rsidRPr="00623B15">
        <w:rPr>
          <w:rFonts w:ascii="Times New Roman" w:hAnsi="Times New Roman" w:cs="Times New Roman"/>
          <w:sz w:val="24"/>
          <w:szCs w:val="24"/>
        </w:rPr>
        <w:fldChar w:fldCharType="begin">
          <w:fldData xml:space="preserve">PEVuZE5vdGU+PENpdGU+PEF1dGhvcj5XZWxjaDwvQXV0aG9yPjxZZWFyPjIwMDQ8L1llYXI+PFJl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</w:fldData>
        </w:fldChar>
      </w:r>
      <w:r w:rsidR="00575472">
        <w:rPr>
          <w:rFonts w:ascii="Times New Roman" w:hAnsi="Times New Roman" w:cs="Times New Roman"/>
          <w:sz w:val="24"/>
          <w:szCs w:val="24"/>
        </w:rPr>
        <w:instrText xml:space="preserve"> ADDIN EN.CITE </w:instrText>
      </w:r>
      <w:r w:rsidR="00575472">
        <w:rPr>
          <w:rFonts w:ascii="Times New Roman" w:hAnsi="Times New Roman" w:cs="Times New Roman"/>
          <w:sz w:val="24"/>
          <w:szCs w:val="24"/>
        </w:rPr>
        <w:fldChar w:fldCharType="begin">
          <w:fldData xml:space="preserve">PEVuZE5vdGU+PENpdGU+PEF1dGhvcj5XZWxjaDwvQXV0aG9yPjxZZWFyPjIwMDQ8L1llYXI+PFJl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</w:fldData>
        </w:fldChar>
      </w:r>
      <w:r w:rsidR="00575472">
        <w:rPr>
          <w:rFonts w:ascii="Times New Roman" w:hAnsi="Times New Roman" w:cs="Times New Roman"/>
          <w:sz w:val="24"/>
          <w:szCs w:val="24"/>
        </w:rPr>
        <w:instrText xml:space="preserve"> ADDIN EN.CITE.DATA </w:instrText>
      </w:r>
      <w:r w:rsidR="00575472">
        <w:rPr>
          <w:rFonts w:ascii="Times New Roman" w:hAnsi="Times New Roman" w:cs="Times New Roman"/>
          <w:sz w:val="24"/>
          <w:szCs w:val="24"/>
        </w:rPr>
      </w:r>
      <w:r w:rsidR="00575472">
        <w:rPr>
          <w:rFonts w:ascii="Times New Roman" w:hAnsi="Times New Roman" w:cs="Times New Roman"/>
          <w:sz w:val="24"/>
          <w:szCs w:val="24"/>
        </w:rPr>
        <w:fldChar w:fldCharType="end"/>
      </w:r>
      <w:r w:rsidR="00BF1413" w:rsidRPr="00623B15">
        <w:rPr>
          <w:rFonts w:ascii="Times New Roman" w:hAnsi="Times New Roman" w:cs="Times New Roman"/>
          <w:sz w:val="24"/>
          <w:szCs w:val="24"/>
        </w:rPr>
      </w:r>
      <w:r w:rsidR="00BF1413" w:rsidRPr="00623B15">
        <w:rPr>
          <w:rFonts w:ascii="Times New Roman" w:hAnsi="Times New Roman" w:cs="Times New Roman"/>
          <w:sz w:val="24"/>
          <w:szCs w:val="24"/>
        </w:rPr>
        <w:fldChar w:fldCharType="separate"/>
      </w:r>
      <w:r w:rsidR="00575472">
        <w:rPr>
          <w:rFonts w:ascii="Times New Roman" w:hAnsi="Times New Roman" w:cs="Times New Roman"/>
          <w:noProof/>
          <w:sz w:val="24"/>
          <w:szCs w:val="24"/>
        </w:rPr>
        <w:t>(Intawan and Nicholson 2018, Welch, Hinnant and Moon 2004)</w:t>
      </w:r>
      <w:r w:rsidR="00BF1413" w:rsidRPr="00623B15">
        <w:rPr>
          <w:rFonts w:ascii="Times New Roman" w:hAnsi="Times New Roman" w:cs="Times New Roman"/>
          <w:sz w:val="24"/>
          <w:szCs w:val="24"/>
        </w:rPr>
        <w:fldChar w:fldCharType="end"/>
      </w:r>
      <w:r w:rsidR="00BF1413" w:rsidRPr="00623B15">
        <w:rPr>
          <w:rFonts w:ascii="Times New Roman" w:hAnsi="Times New Roman" w:cs="Times New Roman"/>
          <w:sz w:val="24"/>
          <w:szCs w:val="24"/>
        </w:rPr>
        <w:t>. T</w:t>
      </w:r>
      <w:r w:rsidR="001067BC" w:rsidRPr="00623B15">
        <w:rPr>
          <w:rFonts w:ascii="Times New Roman" w:hAnsi="Times New Roman" w:cs="Times New Roman"/>
          <w:sz w:val="24"/>
          <w:szCs w:val="24"/>
        </w:rPr>
        <w:t xml:space="preserve">he effectiveness of national environmental laws might be mediated </w:t>
      </w:r>
      <w:r w:rsidR="005F0438" w:rsidRPr="00623B15">
        <w:rPr>
          <w:rFonts w:ascii="Times New Roman" w:hAnsi="Times New Roman" w:cs="Times New Roman"/>
          <w:sz w:val="24"/>
          <w:szCs w:val="24"/>
        </w:rPr>
        <w:t>and/</w:t>
      </w:r>
      <w:r w:rsidR="001067BC" w:rsidRPr="00623B15">
        <w:rPr>
          <w:rFonts w:ascii="Times New Roman" w:hAnsi="Times New Roman" w:cs="Times New Roman"/>
          <w:sz w:val="24"/>
          <w:szCs w:val="24"/>
        </w:rPr>
        <w:t xml:space="preserve">or moderated by the level of trust the citizens’ have </w:t>
      </w:r>
      <w:r w:rsidR="0020569F" w:rsidRPr="00623B15">
        <w:rPr>
          <w:rFonts w:ascii="Times New Roman" w:hAnsi="Times New Roman" w:cs="Times New Roman"/>
          <w:sz w:val="24"/>
          <w:szCs w:val="24"/>
        </w:rPr>
        <w:t xml:space="preserve">in </w:t>
      </w:r>
      <w:r w:rsidR="001067BC" w:rsidRPr="00623B15">
        <w:rPr>
          <w:rFonts w:ascii="Times New Roman" w:hAnsi="Times New Roman" w:cs="Times New Roman"/>
          <w:sz w:val="24"/>
          <w:szCs w:val="24"/>
        </w:rPr>
        <w:t xml:space="preserve">their national governing body. </w:t>
      </w:r>
      <w:r w:rsidR="005F0438" w:rsidRPr="00623B15">
        <w:rPr>
          <w:rFonts w:ascii="Times New Roman" w:hAnsi="Times New Roman" w:cs="Times New Roman"/>
          <w:sz w:val="24"/>
          <w:szCs w:val="24"/>
        </w:rPr>
        <w:t>C</w:t>
      </w:r>
      <w:r w:rsidR="001067BC" w:rsidRPr="00623B15">
        <w:rPr>
          <w:rFonts w:ascii="Times New Roman" w:hAnsi="Times New Roman" w:cs="Times New Roman"/>
          <w:sz w:val="24"/>
          <w:szCs w:val="24"/>
        </w:rPr>
        <w:t xml:space="preserve">itizens may not approve of environmental regulations and/or might not be willing to </w:t>
      </w:r>
      <w:r w:rsidR="005F0438" w:rsidRPr="00623B15">
        <w:rPr>
          <w:rFonts w:ascii="Times New Roman" w:hAnsi="Times New Roman" w:cs="Times New Roman"/>
          <w:sz w:val="24"/>
          <w:szCs w:val="24"/>
        </w:rPr>
        <w:t>engage in</w:t>
      </w:r>
      <w:r w:rsidR="001067BC" w:rsidRPr="00623B15">
        <w:rPr>
          <w:rFonts w:ascii="Times New Roman" w:hAnsi="Times New Roman" w:cs="Times New Roman"/>
          <w:sz w:val="24"/>
          <w:szCs w:val="24"/>
        </w:rPr>
        <w:t xml:space="preserve"> </w:t>
      </w:r>
      <w:r w:rsidR="005F0438" w:rsidRPr="00623B15">
        <w:rPr>
          <w:rFonts w:ascii="Times New Roman" w:hAnsi="Times New Roman" w:cs="Times New Roman"/>
          <w:sz w:val="24"/>
          <w:szCs w:val="24"/>
        </w:rPr>
        <w:t>environmental practices legislated by the government if they do not trust them.</w:t>
      </w:r>
      <w:r w:rsidR="001C084A" w:rsidRPr="00623B15">
        <w:rPr>
          <w:rFonts w:ascii="Times New Roman" w:hAnsi="Times New Roman" w:cs="Times New Roman"/>
          <w:sz w:val="24"/>
          <w:szCs w:val="24"/>
        </w:rPr>
        <w:t xml:space="preserve"> Government trust </w:t>
      </w:r>
      <w:r w:rsidR="00603C54">
        <w:rPr>
          <w:rFonts w:ascii="Times New Roman" w:hAnsi="Times New Roman" w:cs="Times New Roman"/>
          <w:sz w:val="24"/>
          <w:szCs w:val="24"/>
        </w:rPr>
        <w:t>is a</w:t>
      </w:r>
      <w:r w:rsidR="001C084A" w:rsidRPr="00623B15">
        <w:rPr>
          <w:rFonts w:ascii="Times New Roman" w:hAnsi="Times New Roman" w:cs="Times New Roman"/>
          <w:sz w:val="24"/>
          <w:szCs w:val="24"/>
        </w:rPr>
        <w:t xml:space="preserve"> strong predictor</w:t>
      </w:r>
      <w:r w:rsidR="003D762D" w:rsidRPr="00623B15">
        <w:rPr>
          <w:rFonts w:ascii="Times New Roman" w:hAnsi="Times New Roman" w:cs="Times New Roman"/>
          <w:sz w:val="24"/>
          <w:szCs w:val="24"/>
        </w:rPr>
        <w:t xml:space="preserve"> </w:t>
      </w:r>
      <w:r w:rsidR="001C084A" w:rsidRPr="00623B15">
        <w:rPr>
          <w:rFonts w:ascii="Times New Roman" w:hAnsi="Times New Roman" w:cs="Times New Roman"/>
          <w:sz w:val="24"/>
          <w:szCs w:val="24"/>
        </w:rPr>
        <w:t xml:space="preserve">of </w:t>
      </w:r>
      <w:r w:rsidR="000373DF" w:rsidRPr="00623B15">
        <w:rPr>
          <w:rFonts w:ascii="Times New Roman" w:hAnsi="Times New Roman" w:cs="Times New Roman"/>
          <w:sz w:val="24"/>
          <w:szCs w:val="24"/>
        </w:rPr>
        <w:t xml:space="preserve">support for </w:t>
      </w:r>
      <w:r w:rsidR="001C084A" w:rsidRPr="00623B15">
        <w:rPr>
          <w:rFonts w:ascii="Times New Roman" w:hAnsi="Times New Roman" w:cs="Times New Roman"/>
          <w:sz w:val="24"/>
          <w:szCs w:val="24"/>
        </w:rPr>
        <w:t xml:space="preserve">other macro-level legislation, such as redistributive programs </w:t>
      </w:r>
      <w:r w:rsidR="001C084A" w:rsidRPr="00623B15">
        <w:rPr>
          <w:rFonts w:ascii="Times New Roman" w:hAnsi="Times New Roman" w:cs="Times New Roman"/>
          <w:sz w:val="24"/>
          <w:szCs w:val="24"/>
        </w:rPr>
        <w:fldChar w:fldCharType="begin">
          <w:fldData xml:space="preserve">PEVuZE5vdGU+PENpdGU+PEF1dGhvcj5IZXRoZXJpbmd0b248L0F1dGhvcj48WWVhcj4yMDA1PC9Z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</w:fldData>
        </w:fldChar>
      </w:r>
      <w:r w:rsidR="001C084A" w:rsidRPr="00623B15">
        <w:rPr>
          <w:rFonts w:ascii="Times New Roman" w:hAnsi="Times New Roman" w:cs="Times New Roman"/>
          <w:sz w:val="24"/>
          <w:szCs w:val="24"/>
        </w:rPr>
        <w:instrText xml:space="preserve"> ADDIN EN.CITE </w:instrText>
      </w:r>
      <w:r w:rsidR="001C084A" w:rsidRPr="00623B15">
        <w:rPr>
          <w:rFonts w:ascii="Times New Roman" w:hAnsi="Times New Roman" w:cs="Times New Roman"/>
          <w:sz w:val="24"/>
          <w:szCs w:val="24"/>
        </w:rPr>
        <w:fldChar w:fldCharType="begin">
          <w:fldData xml:space="preserve">PEVuZE5vdGU+PENpdGU+PEF1dGhvcj5IZXRoZXJpbmd0b248L0F1dGhvcj48WWVhcj4yMDA1PC9Z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</w:fldData>
        </w:fldChar>
      </w:r>
      <w:r w:rsidR="001C084A" w:rsidRPr="00623B15">
        <w:rPr>
          <w:rFonts w:ascii="Times New Roman" w:hAnsi="Times New Roman" w:cs="Times New Roman"/>
          <w:sz w:val="24"/>
          <w:szCs w:val="24"/>
        </w:rPr>
        <w:instrText xml:space="preserve"> ADDIN EN.CITE.DATA </w:instrText>
      </w:r>
      <w:r w:rsidR="001C084A" w:rsidRPr="00623B15">
        <w:rPr>
          <w:rFonts w:ascii="Times New Roman" w:hAnsi="Times New Roman" w:cs="Times New Roman"/>
          <w:sz w:val="24"/>
          <w:szCs w:val="24"/>
        </w:rPr>
      </w:r>
      <w:r w:rsidR="001C084A" w:rsidRPr="00623B15">
        <w:rPr>
          <w:rFonts w:ascii="Times New Roman" w:hAnsi="Times New Roman" w:cs="Times New Roman"/>
          <w:sz w:val="24"/>
          <w:szCs w:val="24"/>
        </w:rPr>
        <w:fldChar w:fldCharType="end"/>
      </w:r>
      <w:r w:rsidR="001C084A" w:rsidRPr="00623B15">
        <w:rPr>
          <w:rFonts w:ascii="Times New Roman" w:hAnsi="Times New Roman" w:cs="Times New Roman"/>
          <w:sz w:val="24"/>
          <w:szCs w:val="24"/>
        </w:rPr>
      </w:r>
      <w:r w:rsidR="001C084A" w:rsidRPr="00623B15">
        <w:rPr>
          <w:rFonts w:ascii="Times New Roman" w:hAnsi="Times New Roman" w:cs="Times New Roman"/>
          <w:sz w:val="24"/>
          <w:szCs w:val="24"/>
        </w:rPr>
        <w:fldChar w:fldCharType="separate"/>
      </w:r>
      <w:r w:rsidR="001C084A" w:rsidRPr="00623B15">
        <w:rPr>
          <w:rFonts w:ascii="Times New Roman" w:hAnsi="Times New Roman" w:cs="Times New Roman"/>
          <w:noProof/>
          <w:sz w:val="24"/>
          <w:szCs w:val="24"/>
        </w:rPr>
        <w:t>(Hetherington 2005)</w:t>
      </w:r>
      <w:r w:rsidR="001C084A" w:rsidRPr="00623B15">
        <w:rPr>
          <w:rFonts w:ascii="Times New Roman" w:hAnsi="Times New Roman" w:cs="Times New Roman"/>
          <w:sz w:val="24"/>
          <w:szCs w:val="24"/>
        </w:rPr>
        <w:fldChar w:fldCharType="end"/>
      </w:r>
      <w:r w:rsidR="001C084A" w:rsidRPr="00623B15">
        <w:rPr>
          <w:rFonts w:ascii="Times New Roman" w:hAnsi="Times New Roman" w:cs="Times New Roman"/>
          <w:sz w:val="24"/>
          <w:szCs w:val="24"/>
        </w:rPr>
        <w:t>.</w:t>
      </w:r>
      <w:r w:rsidR="007D0003" w:rsidRPr="00623B15">
        <w:rPr>
          <w:rFonts w:ascii="Times New Roman" w:hAnsi="Times New Roman" w:cs="Times New Roman"/>
          <w:sz w:val="24"/>
          <w:szCs w:val="24"/>
        </w:rPr>
        <w:t xml:space="preserve"> R</w:t>
      </w:r>
      <w:r w:rsidR="005F0438" w:rsidRPr="00623B15">
        <w:rPr>
          <w:rFonts w:ascii="Times New Roman" w:hAnsi="Times New Roman" w:cs="Times New Roman"/>
          <w:sz w:val="24"/>
          <w:szCs w:val="24"/>
        </w:rPr>
        <w:t>esearch</w:t>
      </w:r>
      <w:r w:rsidR="001067BC" w:rsidRPr="00623B15">
        <w:rPr>
          <w:rFonts w:ascii="Times New Roman" w:hAnsi="Times New Roman" w:cs="Times New Roman"/>
          <w:sz w:val="24"/>
          <w:szCs w:val="24"/>
        </w:rPr>
        <w:t xml:space="preserve"> finds that government trust is a factor </w:t>
      </w:r>
      <w:r w:rsidR="000373DF" w:rsidRPr="00623B15">
        <w:rPr>
          <w:rFonts w:ascii="Times New Roman" w:hAnsi="Times New Roman" w:cs="Times New Roman"/>
          <w:sz w:val="24"/>
          <w:szCs w:val="24"/>
        </w:rPr>
        <w:t xml:space="preserve">in citizen’s opinions on </w:t>
      </w:r>
      <w:r w:rsidR="001067BC" w:rsidRPr="00623B15">
        <w:rPr>
          <w:rFonts w:ascii="Times New Roman" w:hAnsi="Times New Roman" w:cs="Times New Roman"/>
          <w:sz w:val="24"/>
          <w:szCs w:val="24"/>
        </w:rPr>
        <w:t>other concerns</w:t>
      </w:r>
      <w:r w:rsidR="000373DF" w:rsidRPr="00623B15">
        <w:rPr>
          <w:rFonts w:ascii="Times New Roman" w:hAnsi="Times New Roman" w:cs="Times New Roman"/>
          <w:sz w:val="24"/>
          <w:szCs w:val="24"/>
        </w:rPr>
        <w:t xml:space="preserve"> unrelated to the environment as well</w:t>
      </w:r>
      <w:r w:rsidR="003D762D" w:rsidRPr="00623B15">
        <w:rPr>
          <w:rFonts w:ascii="Times New Roman" w:hAnsi="Times New Roman" w:cs="Times New Roman"/>
          <w:sz w:val="24"/>
          <w:szCs w:val="24"/>
        </w:rPr>
        <w:t xml:space="preserve">. </w:t>
      </w:r>
      <w:proofErr w:type="spellStart"/>
      <w:r w:rsidR="003D762D" w:rsidRPr="00623B15">
        <w:rPr>
          <w:rFonts w:ascii="Times New Roman" w:hAnsi="Times New Roman" w:cs="Times New Roman"/>
          <w:sz w:val="24"/>
          <w:szCs w:val="24"/>
        </w:rPr>
        <w:t>Chanley</w:t>
      </w:r>
      <w:proofErr w:type="spellEnd"/>
      <w:r w:rsidR="003D762D" w:rsidRPr="00623B15">
        <w:rPr>
          <w:rFonts w:ascii="Times New Roman" w:hAnsi="Times New Roman" w:cs="Times New Roman"/>
          <w:sz w:val="24"/>
          <w:szCs w:val="24"/>
        </w:rPr>
        <w:t xml:space="preserve">, Rudolph, and </w:t>
      </w:r>
      <w:proofErr w:type="spellStart"/>
      <w:r w:rsidR="003D762D" w:rsidRPr="00623B15">
        <w:rPr>
          <w:rFonts w:ascii="Times New Roman" w:hAnsi="Times New Roman" w:cs="Times New Roman"/>
          <w:sz w:val="24"/>
          <w:szCs w:val="24"/>
        </w:rPr>
        <w:t>Rahn</w:t>
      </w:r>
      <w:proofErr w:type="spellEnd"/>
      <w:r w:rsidR="003D762D" w:rsidRPr="00623B15">
        <w:rPr>
          <w:rFonts w:ascii="Times New Roman" w:hAnsi="Times New Roman" w:cs="Times New Roman"/>
          <w:sz w:val="24"/>
          <w:szCs w:val="24"/>
        </w:rPr>
        <w:t xml:space="preserve"> </w:t>
      </w:r>
      <w:r w:rsidR="003D762D" w:rsidRPr="00623B15">
        <w:rPr>
          <w:rFonts w:ascii="Times New Roman" w:hAnsi="Times New Roman" w:cs="Times New Roman"/>
          <w:sz w:val="24"/>
          <w:szCs w:val="24"/>
        </w:rPr>
        <w:fldChar w:fldCharType="begin"/>
      </w:r>
      <w:r w:rsidR="003D762D" w:rsidRPr="00623B15">
        <w:rPr>
          <w:rFonts w:ascii="Times New Roman" w:hAnsi="Times New Roman" w:cs="Times New Roman"/>
          <w:sz w:val="24"/>
          <w:szCs w:val="24"/>
        </w:rPr>
        <w:instrText xml:space="preserve"> ADDIN EN.CITE &lt;EndNote&gt;&lt;Cite ExcludeAuth="1"&gt;&lt;Author&gt;Chanley&lt;/Author&gt;&lt;Year&gt;2000&lt;/Year&gt;&lt;RecNum&gt;201&lt;/RecNum&gt;&lt;DisplayText&gt;(2000)&lt;/DisplayText&gt;&lt;record&gt;&lt;rec-number&gt;201&lt;/rec-number&gt;&lt;foreign-keys&gt;&lt;key app="EN" db-id="tsz9ve9pr9rf2letzr1vraw8pf5sdwwa2t0p" timestamp="1585406942"&gt;201&lt;/key&gt;&lt;/foreign-keys&gt;&lt;ref-type name="Journal Article"&gt;17&lt;/ref-type&gt;&lt;contributors&gt;&lt;authors&gt;&lt;author&gt;Chanley, Virginia A.&lt;/author&gt;&lt;author&gt;Rudolph, Thomas J.&lt;/author&gt;&lt;author&gt;Rahn, Wendy M.&lt;/author&gt;&lt;/authors&gt;&lt;/contributors&gt;&lt;titles&gt;&lt;title&gt;The Origins and Consequences of Public Trust in Government: A Time Series Analysis*&lt;/title&gt;&lt;secondary-title&gt;Public Opinion Quarterly&lt;/secondary-title&gt;&lt;/titles&gt;&lt;periodical&gt;&lt;full-title&gt;Public Opinion Quarterly&lt;/full-title&gt;&lt;/periodical&gt;&lt;pages&gt;239-256&lt;/pages&gt;&lt;volume&gt;64&lt;/volume&gt;&lt;number&gt;3&lt;/number&gt;&lt;dates&gt;&lt;year&gt;2000&lt;/year&gt;&lt;/dates&gt;&lt;isbn&gt;0033-362X&lt;/isbn&gt;&lt;urls&gt;&lt;related-urls&gt;&lt;url&gt;https://doi.org/10.1086/317987&lt;/url&gt;&lt;/related-urls&gt;&lt;/urls&gt;&lt;electronic-resource-num&gt;10.1086/317987&lt;/electronic-resource-num&gt;&lt;access-date&gt;3/28/2020&lt;/access-date&gt;&lt;/record&gt;&lt;/Cite&gt;&lt;/EndNote&gt;</w:instrText>
      </w:r>
      <w:r w:rsidR="003D762D" w:rsidRPr="00623B15">
        <w:rPr>
          <w:rFonts w:ascii="Times New Roman" w:hAnsi="Times New Roman" w:cs="Times New Roman"/>
          <w:sz w:val="24"/>
          <w:szCs w:val="24"/>
        </w:rPr>
        <w:fldChar w:fldCharType="separate"/>
      </w:r>
      <w:r w:rsidR="003D762D" w:rsidRPr="00623B15">
        <w:rPr>
          <w:rFonts w:ascii="Times New Roman" w:hAnsi="Times New Roman" w:cs="Times New Roman"/>
          <w:noProof/>
          <w:sz w:val="24"/>
          <w:szCs w:val="24"/>
        </w:rPr>
        <w:t>(2000)</w:t>
      </w:r>
      <w:r w:rsidR="003D762D" w:rsidRPr="00623B15">
        <w:rPr>
          <w:rFonts w:ascii="Times New Roman" w:hAnsi="Times New Roman" w:cs="Times New Roman"/>
          <w:sz w:val="24"/>
          <w:szCs w:val="24"/>
        </w:rPr>
        <w:fldChar w:fldCharType="end"/>
      </w:r>
      <w:r w:rsidR="001067BC" w:rsidRPr="00623B15">
        <w:rPr>
          <w:rFonts w:ascii="Times New Roman" w:hAnsi="Times New Roman" w:cs="Times New Roman"/>
          <w:sz w:val="24"/>
          <w:szCs w:val="24"/>
        </w:rPr>
        <w:t xml:space="preserve"> </w:t>
      </w:r>
      <w:r w:rsidR="003D762D" w:rsidRPr="00623B15">
        <w:rPr>
          <w:rFonts w:ascii="Times New Roman" w:hAnsi="Times New Roman" w:cs="Times New Roman"/>
          <w:sz w:val="24"/>
          <w:szCs w:val="24"/>
        </w:rPr>
        <w:t xml:space="preserve">found that </w:t>
      </w:r>
      <w:r w:rsidR="001067BC" w:rsidRPr="00623B15">
        <w:rPr>
          <w:rFonts w:ascii="Times New Roman" w:hAnsi="Times New Roman" w:cs="Times New Roman"/>
          <w:sz w:val="24"/>
          <w:szCs w:val="24"/>
        </w:rPr>
        <w:t xml:space="preserve">the presence of </w:t>
      </w:r>
      <w:r w:rsidR="00036D5A" w:rsidRPr="00623B15">
        <w:rPr>
          <w:rFonts w:ascii="Times New Roman" w:hAnsi="Times New Roman" w:cs="Times New Roman"/>
          <w:sz w:val="24"/>
          <w:szCs w:val="24"/>
        </w:rPr>
        <w:t xml:space="preserve">government </w:t>
      </w:r>
      <w:r w:rsidR="001067BC" w:rsidRPr="00623B15">
        <w:rPr>
          <w:rFonts w:ascii="Times New Roman" w:hAnsi="Times New Roman" w:cs="Times New Roman"/>
          <w:sz w:val="24"/>
          <w:szCs w:val="24"/>
        </w:rPr>
        <w:t xml:space="preserve">scandals, </w:t>
      </w:r>
      <w:r w:rsidR="00185152" w:rsidRPr="00623B15">
        <w:rPr>
          <w:rFonts w:ascii="Times New Roman" w:hAnsi="Times New Roman" w:cs="Times New Roman"/>
          <w:sz w:val="24"/>
          <w:szCs w:val="24"/>
        </w:rPr>
        <w:t xml:space="preserve">high </w:t>
      </w:r>
      <w:r w:rsidR="001067BC" w:rsidRPr="00623B15">
        <w:rPr>
          <w:rFonts w:ascii="Times New Roman" w:hAnsi="Times New Roman" w:cs="Times New Roman"/>
          <w:sz w:val="24"/>
          <w:szCs w:val="24"/>
        </w:rPr>
        <w:t>perceptions o</w:t>
      </w:r>
      <w:r w:rsidR="00603C54">
        <w:rPr>
          <w:rFonts w:ascii="Times New Roman" w:hAnsi="Times New Roman" w:cs="Times New Roman"/>
          <w:sz w:val="24"/>
          <w:szCs w:val="24"/>
        </w:rPr>
        <w:t>f</w:t>
      </w:r>
      <w:r w:rsidR="001067BC" w:rsidRPr="00623B15">
        <w:rPr>
          <w:rFonts w:ascii="Times New Roman" w:hAnsi="Times New Roman" w:cs="Times New Roman"/>
          <w:sz w:val="24"/>
          <w:szCs w:val="24"/>
        </w:rPr>
        <w:t xml:space="preserve"> crime, and </w:t>
      </w:r>
      <w:r w:rsidR="00185152" w:rsidRPr="00623B15">
        <w:rPr>
          <w:rFonts w:ascii="Times New Roman" w:hAnsi="Times New Roman" w:cs="Times New Roman"/>
          <w:sz w:val="24"/>
          <w:szCs w:val="24"/>
        </w:rPr>
        <w:t xml:space="preserve">poor </w:t>
      </w:r>
      <w:r w:rsidR="001067BC" w:rsidRPr="00623B15">
        <w:rPr>
          <w:rFonts w:ascii="Times New Roman" w:hAnsi="Times New Roman" w:cs="Times New Roman"/>
          <w:sz w:val="24"/>
          <w:szCs w:val="24"/>
        </w:rPr>
        <w:t xml:space="preserve">perceptions of the well-being of the economy </w:t>
      </w:r>
      <w:r w:rsidR="003D762D" w:rsidRPr="00623B15">
        <w:rPr>
          <w:rFonts w:ascii="Times New Roman" w:hAnsi="Times New Roman" w:cs="Times New Roman"/>
          <w:sz w:val="24"/>
          <w:szCs w:val="24"/>
        </w:rPr>
        <w:t>are significant predictors of government trust</w:t>
      </w:r>
      <w:r w:rsidRPr="00623B15">
        <w:rPr>
          <w:rFonts w:ascii="Times New Roman" w:hAnsi="Times New Roman" w:cs="Times New Roman"/>
          <w:sz w:val="24"/>
          <w:szCs w:val="24"/>
        </w:rPr>
        <w:t>.</w:t>
      </w:r>
      <w:r w:rsidR="00036D5A" w:rsidRPr="00623B15">
        <w:rPr>
          <w:rFonts w:ascii="Times New Roman" w:hAnsi="Times New Roman" w:cs="Times New Roman"/>
          <w:sz w:val="24"/>
          <w:szCs w:val="24"/>
        </w:rPr>
        <w:t xml:space="preserve"> Some indicate that the perceived </w:t>
      </w:r>
      <w:r w:rsidR="00185152" w:rsidRPr="00623B15">
        <w:rPr>
          <w:rFonts w:ascii="Times New Roman" w:hAnsi="Times New Roman" w:cs="Times New Roman"/>
          <w:sz w:val="24"/>
          <w:szCs w:val="24"/>
        </w:rPr>
        <w:t xml:space="preserve">lack of political connectedness </w:t>
      </w:r>
      <w:r w:rsidR="00036D5A" w:rsidRPr="00623B15">
        <w:rPr>
          <w:rFonts w:ascii="Times New Roman" w:hAnsi="Times New Roman" w:cs="Times New Roman"/>
          <w:sz w:val="24"/>
          <w:szCs w:val="24"/>
        </w:rPr>
        <w:t>(</w:t>
      </w:r>
      <w:r w:rsidR="002A17E2">
        <w:rPr>
          <w:rFonts w:ascii="Times New Roman" w:hAnsi="Times New Roman" w:cs="Times New Roman"/>
          <w:sz w:val="24"/>
          <w:szCs w:val="24"/>
        </w:rPr>
        <w:t xml:space="preserve">i.e., </w:t>
      </w:r>
      <w:r w:rsidR="00036D5A" w:rsidRPr="00623B15">
        <w:rPr>
          <w:rFonts w:ascii="Times New Roman" w:hAnsi="Times New Roman" w:cs="Times New Roman"/>
          <w:sz w:val="24"/>
          <w:szCs w:val="24"/>
        </w:rPr>
        <w:t xml:space="preserve">feeling </w:t>
      </w:r>
      <w:r w:rsidR="00185152" w:rsidRPr="00623B15">
        <w:rPr>
          <w:rFonts w:ascii="Times New Roman" w:hAnsi="Times New Roman" w:cs="Times New Roman"/>
          <w:sz w:val="24"/>
          <w:szCs w:val="24"/>
        </w:rPr>
        <w:t xml:space="preserve">of </w:t>
      </w:r>
      <w:r w:rsidR="00036D5A" w:rsidRPr="00623B15">
        <w:rPr>
          <w:rFonts w:ascii="Times New Roman" w:hAnsi="Times New Roman" w:cs="Times New Roman"/>
          <w:sz w:val="24"/>
          <w:szCs w:val="24"/>
        </w:rPr>
        <w:t>political aliena</w:t>
      </w:r>
      <w:r w:rsidR="00185152" w:rsidRPr="00623B15">
        <w:rPr>
          <w:rFonts w:ascii="Times New Roman" w:hAnsi="Times New Roman" w:cs="Times New Roman"/>
          <w:sz w:val="24"/>
          <w:szCs w:val="24"/>
        </w:rPr>
        <w:t>tion</w:t>
      </w:r>
      <w:r w:rsidR="00036D5A" w:rsidRPr="00623B15">
        <w:rPr>
          <w:rFonts w:ascii="Times New Roman" w:hAnsi="Times New Roman" w:cs="Times New Roman"/>
          <w:sz w:val="24"/>
          <w:szCs w:val="24"/>
        </w:rPr>
        <w:t xml:space="preserve">) also impacts their trust in the government </w:t>
      </w:r>
      <w:r w:rsidR="00036D5A" w:rsidRPr="00623B15">
        <w:rPr>
          <w:rFonts w:ascii="Times New Roman" w:hAnsi="Times New Roman" w:cs="Times New Roman"/>
          <w:sz w:val="24"/>
          <w:szCs w:val="24"/>
        </w:rPr>
        <w:fldChar w:fldCharType="begin"/>
      </w:r>
      <w:r w:rsidR="00A95053" w:rsidRPr="00623B15">
        <w:rPr>
          <w:rFonts w:ascii="Times New Roman" w:hAnsi="Times New Roman" w:cs="Times New Roman"/>
          <w:sz w:val="24"/>
          <w:szCs w:val="24"/>
        </w:rPr>
        <w:instrText xml:space="preserve"> ADDIN EN.CITE &lt;EndNote&gt;&lt;Cite&gt;&lt;Author&gt;Welch&lt;/Author&gt;&lt;Year&gt;2004&lt;/Year&gt;&lt;RecNum&gt;503&lt;/RecNum&gt;&lt;DisplayText&gt;(Welch, Hinnant and Moon 2004)&lt;/DisplayText&gt;&lt;record&gt;&lt;rec-number&gt;503&lt;/rec-number&gt;&lt;foreign-keys&gt;&lt;key app="EN" db-id="pv9wptxr4swev8e0zarxsa9ss0awdvt5w90f" timestamp="1595603001"&gt;503&lt;/key&gt;&lt;/foreign-keys&gt;&lt;ref-type name="Journal Article"&gt;17&lt;/ref-type&gt;&lt;contributors&gt;&lt;authors&gt;&lt;author&gt;Welch, Eric W.&lt;/author&gt;&lt;author&gt;Hinnant, Charles C.&lt;/author&gt;&lt;author&gt;Moon, M. Jae&lt;/author&gt;&lt;/authors&gt;&lt;/contributors&gt;&lt;titles&gt;&lt;title&gt;Linking Citizen Satisfaction with E-Government and Trust in Government&lt;/title&gt;&lt;secondary-title&gt;Journal of Public Administration Research and Theory&lt;/secondary-title&gt;&lt;/titles&gt;&lt;periodical&gt;&lt;full-title&gt;Journal of Public Administration Research and Theory&lt;/full-title&gt;&lt;/periodical&gt;&lt;pages&gt;371-391&lt;/pages&gt;&lt;volume&gt;15&lt;/volume&gt;&lt;number&gt;3&lt;/number&gt;&lt;dates&gt;&lt;year&gt;2004&lt;/year&gt;&lt;/dates&gt;&lt;isbn&gt;1053-1858&lt;/isbn&gt;&lt;urls&gt;&lt;related-urls&gt;&lt;url&gt;https://doi.org/10.1093/jopart/mui021&lt;/url&gt;&lt;/related-urls&gt;&lt;/urls&gt;&lt;electronic-resource-num&gt;10.1093/jopart/mui021&lt;/electronic-resource-num&gt;&lt;access-date&gt;7/24/2020&lt;/access-date&gt;&lt;/record&gt;&lt;/Cite&gt;&lt;/EndNote&gt;</w:instrText>
      </w:r>
      <w:r w:rsidR="00036D5A" w:rsidRPr="00623B15">
        <w:rPr>
          <w:rFonts w:ascii="Times New Roman" w:hAnsi="Times New Roman" w:cs="Times New Roman"/>
          <w:sz w:val="24"/>
          <w:szCs w:val="24"/>
        </w:rPr>
        <w:fldChar w:fldCharType="separate"/>
      </w:r>
      <w:r w:rsidR="00036D5A" w:rsidRPr="00623B15">
        <w:rPr>
          <w:rFonts w:ascii="Times New Roman" w:hAnsi="Times New Roman" w:cs="Times New Roman"/>
          <w:noProof/>
          <w:sz w:val="24"/>
          <w:szCs w:val="24"/>
        </w:rPr>
        <w:t>(Welch, Hinnant and Moon 2004)</w:t>
      </w:r>
      <w:r w:rsidR="00036D5A" w:rsidRPr="00623B15">
        <w:rPr>
          <w:rFonts w:ascii="Times New Roman" w:hAnsi="Times New Roman" w:cs="Times New Roman"/>
          <w:sz w:val="24"/>
          <w:szCs w:val="24"/>
        </w:rPr>
        <w:fldChar w:fldCharType="end"/>
      </w:r>
      <w:r w:rsidR="001C084A" w:rsidRPr="00623B15">
        <w:rPr>
          <w:rFonts w:ascii="Times New Roman" w:hAnsi="Times New Roman" w:cs="Times New Roman"/>
          <w:sz w:val="24"/>
          <w:szCs w:val="24"/>
        </w:rPr>
        <w:t>.</w:t>
      </w:r>
    </w:p>
    <w:p w14:paraId="1E2A41C8" w14:textId="339A931B" w:rsidR="00A21E70" w:rsidRPr="00623B15" w:rsidRDefault="00A21E70" w:rsidP="00623B15">
      <w:pPr>
        <w:spacing w:line="480" w:lineRule="auto"/>
        <w:rPr>
          <w:rFonts w:ascii="Times New Roman" w:hAnsi="Times New Roman" w:cs="Times New Roman"/>
          <w:sz w:val="24"/>
          <w:szCs w:val="24"/>
        </w:rPr>
      </w:pPr>
      <w:r w:rsidRPr="00623B15">
        <w:rPr>
          <w:rFonts w:ascii="Times New Roman" w:hAnsi="Times New Roman" w:cs="Times New Roman"/>
          <w:sz w:val="24"/>
          <w:szCs w:val="24"/>
        </w:rPr>
        <w:tab/>
      </w:r>
      <w:r w:rsidR="00661656">
        <w:rPr>
          <w:rFonts w:ascii="Times New Roman" w:hAnsi="Times New Roman" w:cs="Times New Roman"/>
          <w:sz w:val="24"/>
          <w:szCs w:val="24"/>
        </w:rPr>
        <w:t>I</w:t>
      </w:r>
      <w:r w:rsidR="004C7D5D">
        <w:rPr>
          <w:rFonts w:ascii="Times New Roman" w:hAnsi="Times New Roman" w:cs="Times New Roman"/>
          <w:sz w:val="24"/>
          <w:szCs w:val="24"/>
        </w:rPr>
        <w:t xml:space="preserve"> theorize that the magnitude of the relationship between environmental </w:t>
      </w:r>
      <w:r w:rsidR="00EF16F1">
        <w:rPr>
          <w:rFonts w:ascii="Times New Roman" w:hAnsi="Times New Roman" w:cs="Times New Roman"/>
          <w:sz w:val="24"/>
          <w:szCs w:val="24"/>
        </w:rPr>
        <w:t xml:space="preserve">dispositions </w:t>
      </w:r>
      <w:r w:rsidR="004C7D5D">
        <w:rPr>
          <w:rFonts w:ascii="Times New Roman" w:hAnsi="Times New Roman" w:cs="Times New Roman"/>
          <w:sz w:val="24"/>
          <w:szCs w:val="24"/>
        </w:rPr>
        <w:t xml:space="preserve">and trust in the government is strong. This strength is the result of many interlocking values overlapping to create a strong resistance to pro-environmental dispositions. Certain value orientations such as pro-capitalism </w:t>
      </w:r>
      <w:r w:rsidR="004C7D5D">
        <w:rPr>
          <w:rFonts w:ascii="Times New Roman" w:hAnsi="Times New Roman" w:cs="Times New Roman"/>
          <w:sz w:val="24"/>
          <w:szCs w:val="24"/>
        </w:rPr>
        <w:fldChar w:fldCharType="begin"/>
      </w:r>
      <w:r w:rsidR="0020330F">
        <w:rPr>
          <w:rFonts w:ascii="Times New Roman" w:hAnsi="Times New Roman" w:cs="Times New Roman"/>
          <w:sz w:val="24"/>
          <w:szCs w:val="24"/>
        </w:rPr>
        <w:instrText xml:space="preserve"> ADDIN EN.CITE &lt;EndNote&gt;&lt;Cite&gt;&lt;Author&gt;Magdoff&lt;/Author&gt;&lt;Year&gt;2011&lt;/Year&gt;&lt;RecNum&gt;610&lt;/RecNum&gt;&lt;DisplayText&gt;(Magdoff and Foster 2011)&lt;/DisplayText&gt;&lt;record&gt;&lt;rec-number&gt;610&lt;/rec-number&gt;&lt;foreign-keys&gt;&lt;key app="EN" db-id="pv9wptxr4swev8e0zarxsa9ss0awdvt5w90f" timestamp="1604672605"&gt;610&lt;/key&gt;&lt;/foreign-keys&gt;&lt;ref-type name="Book"&gt;6&lt;/ref-type&gt;&lt;contributors&gt;&lt;authors&gt;&lt;author&gt;Magdoff, Fred&lt;/author&gt;&lt;author&gt;Foster, John Bellamy&lt;/author&gt;&lt;/authors&gt;&lt;/contributors&gt;&lt;titles&gt;&lt;title&gt;What Every Environmentalist Needs to Know About Capitalism: A Citizen&amp;apos;s Guide to Capitalism and the Environment&lt;/title&gt;&lt;/titles&gt;&lt;dates&gt;&lt;year&gt;2011&lt;/year&gt;&lt;/dates&gt;&lt;pub-location&gt;New York&lt;/pub-location&gt;&lt;publisher&gt;Monthly Review Press&lt;/publisher&gt;&lt;isbn&gt;9781583672419 1583672419 9781583672426 1583672427&lt;/isbn&gt;&lt;urls&gt;&lt;/urls&gt;&lt;remote-database-name&gt;/z-wcorg/&lt;/remote-database-name&gt;&lt;remote-database-provider&gt;http://worldcat.org&lt;/remote-database-provider&gt;&lt;language&gt;English&lt;/language&gt;&lt;/record&gt;&lt;/Cite&gt;&lt;/EndNote&gt;</w:instrText>
      </w:r>
      <w:r w:rsidR="004C7D5D">
        <w:rPr>
          <w:rFonts w:ascii="Times New Roman" w:hAnsi="Times New Roman" w:cs="Times New Roman"/>
          <w:sz w:val="24"/>
          <w:szCs w:val="24"/>
        </w:rPr>
        <w:fldChar w:fldCharType="separate"/>
      </w:r>
      <w:r w:rsidR="0020330F">
        <w:rPr>
          <w:rFonts w:ascii="Times New Roman" w:hAnsi="Times New Roman" w:cs="Times New Roman"/>
          <w:noProof/>
          <w:sz w:val="24"/>
          <w:szCs w:val="24"/>
        </w:rPr>
        <w:t>(Magdoff and Foster 2011)</w:t>
      </w:r>
      <w:r w:rsidR="004C7D5D">
        <w:rPr>
          <w:rFonts w:ascii="Times New Roman" w:hAnsi="Times New Roman" w:cs="Times New Roman"/>
          <w:sz w:val="24"/>
          <w:szCs w:val="24"/>
        </w:rPr>
        <w:fldChar w:fldCharType="end"/>
      </w:r>
      <w:r w:rsidR="004C7D5D">
        <w:rPr>
          <w:rFonts w:ascii="Times New Roman" w:hAnsi="Times New Roman" w:cs="Times New Roman"/>
          <w:sz w:val="24"/>
          <w:szCs w:val="24"/>
        </w:rPr>
        <w:t xml:space="preserve">, individualism </w:t>
      </w:r>
      <w:r w:rsidR="004C7D5D">
        <w:rPr>
          <w:rFonts w:ascii="Times New Roman" w:hAnsi="Times New Roman" w:cs="Times New Roman"/>
          <w:sz w:val="24"/>
          <w:szCs w:val="24"/>
        </w:rPr>
        <w:fldChar w:fldCharType="begin"/>
      </w:r>
      <w:r w:rsidR="004C7D5D">
        <w:rPr>
          <w:rFonts w:ascii="Times New Roman" w:hAnsi="Times New Roman" w:cs="Times New Roman"/>
          <w:sz w:val="24"/>
          <w:szCs w:val="24"/>
        </w:rPr>
        <w:instrText xml:space="preserve"> ADDIN EN.CITE &lt;EndNote&gt;&lt;Cite&gt;&lt;Author&gt;Komatsu&lt;/Author&gt;&lt;Year&gt;2019&lt;/Year&gt;&lt;RecNum&gt;534&lt;/RecNum&gt;&lt;DisplayText&gt;(Komatsu, Rappleye and Silova 2019)&lt;/DisplayText&gt;&lt;record&gt;&lt;rec-number&gt;534&lt;/rec-number&gt;&lt;foreign-keys&gt;&lt;key app="EN" db-id="pv9wptxr4swev8e0zarxsa9ss0awdvt5w90f" timestamp="1598451289"&gt;534&lt;/key&gt;&lt;/foreign-keys&gt;&lt;ref-type name="Journal Article"&gt;17&lt;/ref-type&gt;&lt;contributors&gt;&lt;authors&gt;&lt;author&gt;Komatsu, Hikaru&lt;/author&gt;&lt;author&gt;Rappleye, Jeremy&lt;/author&gt;&lt;author&gt;Silova, Iveta&lt;/author&gt;&lt;/authors&gt;&lt;/contributors&gt;&lt;titles&gt;&lt;title&gt;Culture and the Independent Self: Obstacles to Environmental Sustainability?&lt;/title&gt;&lt;secondary-title&gt;Anthropocene&lt;/secondary-title&gt;&lt;/titles&gt;&lt;periodical&gt;&lt;full-title&gt;Anthropocene&lt;/full-title&gt;&lt;/periodical&gt;&lt;pages&gt;100198&lt;/pages&gt;&lt;volume&gt;26&lt;/volume&gt;&lt;keywords&gt;&lt;keyword&gt;Anthropogenic perception&lt;/keyword&gt;&lt;keyword&gt;Climate change&lt;/keyword&gt;&lt;keyword&gt;Culture&lt;/keyword&gt;&lt;keyword&gt;Ecological Footprint&lt;/keyword&gt;&lt;keyword&gt;Education&lt;/keyword&gt;&lt;keyword&gt;Independent self&lt;/keyword&gt;&lt;/keywords&gt;&lt;dates&gt;&lt;year&gt;2019&lt;/year&gt;&lt;pub-dates&gt;&lt;date&gt;2019/06/01/&lt;/date&gt;&lt;/pub-dates&gt;&lt;/dates&gt;&lt;isbn&gt;2213-3054&lt;/isbn&gt;&lt;urls&gt;&lt;related-urls&gt;&lt;url&gt;http://www.sciencedirect.com/science/article/pii/S2213305419300098&lt;/url&gt;&lt;/related-urls&gt;&lt;/urls&gt;&lt;electronic-resource-num&gt;https://doi.org/10.1016/j.ancene.2019.100198&lt;/electronic-resource-num&gt;&lt;/record&gt;&lt;/Cite&gt;&lt;/EndNote&gt;</w:instrText>
      </w:r>
      <w:r w:rsidR="004C7D5D">
        <w:rPr>
          <w:rFonts w:ascii="Times New Roman" w:hAnsi="Times New Roman" w:cs="Times New Roman"/>
          <w:sz w:val="24"/>
          <w:szCs w:val="24"/>
        </w:rPr>
        <w:fldChar w:fldCharType="separate"/>
      </w:r>
      <w:r w:rsidR="004C7D5D">
        <w:rPr>
          <w:rFonts w:ascii="Times New Roman" w:hAnsi="Times New Roman" w:cs="Times New Roman"/>
          <w:noProof/>
          <w:sz w:val="24"/>
          <w:szCs w:val="24"/>
        </w:rPr>
        <w:t>(Komatsu, Rappleye and Silova 2019)</w:t>
      </w:r>
      <w:r w:rsidR="004C7D5D">
        <w:rPr>
          <w:rFonts w:ascii="Times New Roman" w:hAnsi="Times New Roman" w:cs="Times New Roman"/>
          <w:sz w:val="24"/>
          <w:szCs w:val="24"/>
        </w:rPr>
        <w:fldChar w:fldCharType="end"/>
      </w:r>
      <w:r w:rsidR="004C7D5D">
        <w:rPr>
          <w:rFonts w:ascii="Times New Roman" w:hAnsi="Times New Roman" w:cs="Times New Roman"/>
          <w:sz w:val="24"/>
          <w:szCs w:val="24"/>
        </w:rPr>
        <w:t xml:space="preserve">, materialism </w:t>
      </w:r>
      <w:r w:rsidR="004C7D5D">
        <w:rPr>
          <w:rFonts w:ascii="Times New Roman" w:hAnsi="Times New Roman" w:cs="Times New Roman"/>
          <w:sz w:val="24"/>
          <w:szCs w:val="24"/>
        </w:rPr>
        <w:fldChar w:fldCharType="begin"/>
      </w:r>
      <w:r w:rsidR="004C7D5D">
        <w:rPr>
          <w:rFonts w:ascii="Times New Roman" w:hAnsi="Times New Roman" w:cs="Times New Roman"/>
          <w:sz w:val="24"/>
          <w:szCs w:val="24"/>
        </w:rPr>
        <w:instrText xml:space="preserve"> ADDIN EN.CITE &lt;EndNote&gt;&lt;Cite&gt;&lt;Author&gt;Banerjee&lt;/Author&gt;&lt;Year&gt;1994&lt;/Year&gt;&lt;RecNum&gt;537&lt;/RecNum&gt;&lt;DisplayText&gt;(Banerjee and McKeage 1994)&lt;/DisplayText&gt;&lt;record&gt;&lt;rec-number&gt;537&lt;/rec-number&gt;&lt;foreign-keys&gt;&lt;key app="EN" db-id="pv9wptxr4swev8e0zarxsa9ss0awdvt5w90f" timestamp="1598451834"&gt;537&lt;/key&gt;&lt;/foreign-keys&gt;&lt;ref-type name="Journal Article"&gt;17&lt;/ref-type&gt;&lt;contributors&gt;&lt;authors&gt;&lt;author&gt;Banerjee, Bobby&lt;/author&gt;&lt;author&gt;McKeage, Kim&lt;/author&gt;&lt;/authors&gt;&lt;/contributors&gt;&lt;titles&gt;&lt;title&gt;How Green Is My Value: Exploring the Relationship Between Environmentalism and Materialism&lt;/title&gt;&lt;secondary-title&gt;Advances in Consumer Research&lt;/secondary-title&gt;&lt;/titles&gt;&lt;periodical&gt;&lt;full-title&gt;Advances in Consumer Research&lt;/full-title&gt;&lt;/periodical&gt;&lt;pages&gt;147-152&lt;/pages&gt;&lt;volume&gt;21&lt;/volume&gt;&lt;dates&gt;&lt;year&gt;1994&lt;/year&gt;&lt;/dates&gt;&lt;urls&gt;&lt;/urls&gt;&lt;/record&gt;&lt;/Cite&gt;&lt;/EndNote&gt;</w:instrText>
      </w:r>
      <w:r w:rsidR="004C7D5D">
        <w:rPr>
          <w:rFonts w:ascii="Times New Roman" w:hAnsi="Times New Roman" w:cs="Times New Roman"/>
          <w:sz w:val="24"/>
          <w:szCs w:val="24"/>
        </w:rPr>
        <w:fldChar w:fldCharType="separate"/>
      </w:r>
      <w:r w:rsidR="004C7D5D">
        <w:rPr>
          <w:rFonts w:ascii="Times New Roman" w:hAnsi="Times New Roman" w:cs="Times New Roman"/>
          <w:noProof/>
          <w:sz w:val="24"/>
          <w:szCs w:val="24"/>
        </w:rPr>
        <w:t>(Banerjee and McKeage 1994)</w:t>
      </w:r>
      <w:r w:rsidR="004C7D5D">
        <w:rPr>
          <w:rFonts w:ascii="Times New Roman" w:hAnsi="Times New Roman" w:cs="Times New Roman"/>
          <w:sz w:val="24"/>
          <w:szCs w:val="24"/>
        </w:rPr>
        <w:fldChar w:fldCharType="end"/>
      </w:r>
      <w:r w:rsidR="004C7D5D">
        <w:rPr>
          <w:rFonts w:ascii="Times New Roman" w:hAnsi="Times New Roman" w:cs="Times New Roman"/>
          <w:sz w:val="24"/>
          <w:szCs w:val="24"/>
        </w:rPr>
        <w:t xml:space="preserve">, consumerism </w:t>
      </w:r>
      <w:r w:rsidR="004C7D5D">
        <w:rPr>
          <w:rFonts w:ascii="Times New Roman" w:hAnsi="Times New Roman" w:cs="Times New Roman"/>
          <w:sz w:val="24"/>
          <w:szCs w:val="24"/>
        </w:rPr>
        <w:fldChar w:fldCharType="begin"/>
      </w:r>
      <w:r w:rsidR="004C7D5D">
        <w:rPr>
          <w:rFonts w:ascii="Times New Roman" w:hAnsi="Times New Roman" w:cs="Times New Roman"/>
          <w:sz w:val="24"/>
          <w:szCs w:val="24"/>
        </w:rPr>
        <w:instrText xml:space="preserve"> ADDIN EN.CITE &lt;EndNote&gt;&lt;Cite&gt;&lt;Author&gt;Erickson&lt;/Author&gt;&lt;Year&gt;1997&lt;/Year&gt;&lt;RecNum&gt;538&lt;/RecNum&gt;&lt;DisplayText&gt;(Erickson 1997)&lt;/DisplayText&gt;&lt;record&gt;&lt;rec-number&gt;538&lt;/rec-number&gt;&lt;foreign-keys&gt;&lt;key app="EN" db-id="pv9wptxr4swev8e0zarxsa9ss0awdvt5w90f" timestamp="1598451938"&gt;538&lt;/key&gt;&lt;/foreign-keys&gt;&lt;ref-type name="Book"&gt;6&lt;/ref-type&gt;&lt;contributors&gt;&lt;authors&gt;&lt;author&gt;Erickson, Rita J&lt;/author&gt;&lt;/authors&gt;&lt;/contributors&gt;&lt;titles&gt;&lt;title&gt;Paper or Plastic?: Energy, Environment, and Consumerism in Sweden and America&lt;/title&gt;&lt;/titles&gt;&lt;dates&gt;&lt;year&gt;1997&lt;/year&gt;&lt;/dates&gt;&lt;publisher&gt;Greenwood Publishing Group&lt;/publisher&gt;&lt;isbn&gt;0275957667&lt;/isbn&gt;&lt;urls&gt;&lt;/urls&gt;&lt;/record&gt;&lt;/Cite&gt;&lt;/EndNote&gt;</w:instrText>
      </w:r>
      <w:r w:rsidR="004C7D5D">
        <w:rPr>
          <w:rFonts w:ascii="Times New Roman" w:hAnsi="Times New Roman" w:cs="Times New Roman"/>
          <w:sz w:val="24"/>
          <w:szCs w:val="24"/>
        </w:rPr>
        <w:fldChar w:fldCharType="separate"/>
      </w:r>
      <w:r w:rsidR="004C7D5D">
        <w:rPr>
          <w:rFonts w:ascii="Times New Roman" w:hAnsi="Times New Roman" w:cs="Times New Roman"/>
          <w:noProof/>
          <w:sz w:val="24"/>
          <w:szCs w:val="24"/>
        </w:rPr>
        <w:t>(Erickson 1997)</w:t>
      </w:r>
      <w:r w:rsidR="004C7D5D">
        <w:rPr>
          <w:rFonts w:ascii="Times New Roman" w:hAnsi="Times New Roman" w:cs="Times New Roman"/>
          <w:sz w:val="24"/>
          <w:szCs w:val="24"/>
        </w:rPr>
        <w:fldChar w:fldCharType="end"/>
      </w:r>
      <w:r w:rsidR="004C7D5D">
        <w:rPr>
          <w:rFonts w:ascii="Times New Roman" w:hAnsi="Times New Roman" w:cs="Times New Roman"/>
          <w:sz w:val="24"/>
          <w:szCs w:val="24"/>
        </w:rPr>
        <w:t xml:space="preserve">, masculinity </w:t>
      </w:r>
      <w:r w:rsidR="004C7D5D">
        <w:rPr>
          <w:rFonts w:ascii="Times New Roman" w:hAnsi="Times New Roman" w:cs="Times New Roman"/>
          <w:sz w:val="24"/>
          <w:szCs w:val="24"/>
        </w:rPr>
        <w:fldChar w:fldCharType="begin"/>
      </w:r>
      <w:r w:rsidR="004C7D5D">
        <w:rPr>
          <w:rFonts w:ascii="Times New Roman" w:hAnsi="Times New Roman" w:cs="Times New Roman"/>
          <w:sz w:val="24"/>
          <w:szCs w:val="24"/>
        </w:rPr>
        <w:instrText xml:space="preserve"> ADDIN EN.CITE &lt;EndNote&gt;&lt;Cite&gt;&lt;Author&gt;Swim&lt;/Author&gt;&lt;Year&gt;2020&lt;/Year&gt;&lt;RecNum&gt;557&lt;/RecNum&gt;&lt;DisplayText&gt;(Swim, Gillis and Hamaty 2020)&lt;/DisplayText&gt;&lt;record&gt;&lt;rec-number&gt;557&lt;/rec-number&gt;&lt;foreign-keys&gt;&lt;key app="EN" db-id="pv9wptxr4swev8e0zarxsa9ss0awdvt5w90f" timestamp="1598461355"&gt;557&lt;/key&gt;&lt;/foreign-keys&gt;&lt;ref-type name="Journal Article"&gt;17&lt;/ref-type&gt;&lt;contributors&gt;&lt;authors&gt;&lt;author&gt;Swim, Janet K.&lt;/author&gt;&lt;author&gt;Gillis, Ashley J.&lt;/author&gt;&lt;author&gt;Hamaty, Kaitlynn J.&lt;/author&gt;&lt;/authors&gt;&lt;/contributors&gt;&lt;titles&gt;&lt;title&gt;Gender Bending and Gender Conformity: The Social Consequences of Engaging in Feminine and Masculine Pro-Environmental Behaviors&lt;/title&gt;&lt;secondary-title&gt;Sex Roles&lt;/secondary-title&gt;&lt;/titles&gt;&lt;periodical&gt;&lt;full-title&gt;Sex Roles&lt;/full-title&gt;&lt;/periodical&gt;&lt;pages&gt;363-385&lt;/pages&gt;&lt;volume&gt;82&lt;/volume&gt;&lt;number&gt;5&lt;/number&gt;&lt;dates&gt;&lt;year&gt;2020&lt;/year&gt;&lt;pub-dates&gt;&lt;date&gt;2020/03/01&lt;/date&gt;&lt;/pub-dates&gt;&lt;/dates&gt;&lt;isbn&gt;1573-2762&lt;/isbn&gt;&lt;urls&gt;&lt;related-urls&gt;&lt;url&gt;https://doi.org/10.1007/s11199-019-01061-9&lt;/url&gt;&lt;/related-urls&gt;&lt;/urls&gt;&lt;electronic-resource-num&gt;10.1007/s11199-019-01061-9&lt;/electronic-resource-num&gt;&lt;/record&gt;&lt;/Cite&gt;&lt;/EndNote&gt;</w:instrText>
      </w:r>
      <w:r w:rsidR="004C7D5D">
        <w:rPr>
          <w:rFonts w:ascii="Times New Roman" w:hAnsi="Times New Roman" w:cs="Times New Roman"/>
          <w:sz w:val="24"/>
          <w:szCs w:val="24"/>
        </w:rPr>
        <w:fldChar w:fldCharType="separate"/>
      </w:r>
      <w:r w:rsidR="004C7D5D">
        <w:rPr>
          <w:rFonts w:ascii="Times New Roman" w:hAnsi="Times New Roman" w:cs="Times New Roman"/>
          <w:noProof/>
          <w:sz w:val="24"/>
          <w:szCs w:val="24"/>
        </w:rPr>
        <w:t>(Swim, Gillis and Hamaty 2020)</w:t>
      </w:r>
      <w:r w:rsidR="004C7D5D">
        <w:rPr>
          <w:rFonts w:ascii="Times New Roman" w:hAnsi="Times New Roman" w:cs="Times New Roman"/>
          <w:sz w:val="24"/>
          <w:szCs w:val="24"/>
        </w:rPr>
        <w:fldChar w:fldCharType="end"/>
      </w:r>
      <w:r w:rsidR="004C7D5D">
        <w:rPr>
          <w:rFonts w:ascii="Times New Roman" w:hAnsi="Times New Roman" w:cs="Times New Roman"/>
          <w:sz w:val="24"/>
          <w:szCs w:val="24"/>
        </w:rPr>
        <w:t xml:space="preserve">, utilitarianism </w:t>
      </w:r>
      <w:r w:rsidR="004C7D5D">
        <w:rPr>
          <w:rFonts w:ascii="Times New Roman" w:hAnsi="Times New Roman" w:cs="Times New Roman"/>
          <w:sz w:val="24"/>
          <w:szCs w:val="24"/>
        </w:rPr>
        <w:fldChar w:fldCharType="begin">
          <w:fldData xml:space="preserve">PEVuZE5vdGU+PENpdGU+PEF1dGhvcj5TcGFzaDwvQXV0aG9yPjxZZWFyPjE5OTc8L1llYXI+PFJl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=
</w:fldData>
        </w:fldChar>
      </w:r>
      <w:r w:rsidR="004C7D5D">
        <w:rPr>
          <w:rFonts w:ascii="Times New Roman" w:hAnsi="Times New Roman" w:cs="Times New Roman"/>
          <w:sz w:val="24"/>
          <w:szCs w:val="24"/>
        </w:rPr>
        <w:instrText xml:space="preserve"> ADDIN EN.CITE </w:instrText>
      </w:r>
      <w:r w:rsidR="004C7D5D">
        <w:rPr>
          <w:rFonts w:ascii="Times New Roman" w:hAnsi="Times New Roman" w:cs="Times New Roman"/>
          <w:sz w:val="24"/>
          <w:szCs w:val="24"/>
        </w:rPr>
        <w:fldChar w:fldCharType="begin">
          <w:fldData xml:space="preserve">PEVuZE5vdGU+PENpdGU+PEF1dGhvcj5TcGFzaDwvQXV0aG9yPjxZZWFyPjE5OTc8L1llYXI+PFJl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=
</w:fldData>
        </w:fldChar>
      </w:r>
      <w:r w:rsidR="004C7D5D">
        <w:rPr>
          <w:rFonts w:ascii="Times New Roman" w:hAnsi="Times New Roman" w:cs="Times New Roman"/>
          <w:sz w:val="24"/>
          <w:szCs w:val="24"/>
        </w:rPr>
        <w:instrText xml:space="preserve"> ADDIN EN.CITE.DATA </w:instrText>
      </w:r>
      <w:r w:rsidR="004C7D5D">
        <w:rPr>
          <w:rFonts w:ascii="Times New Roman" w:hAnsi="Times New Roman" w:cs="Times New Roman"/>
          <w:sz w:val="24"/>
          <w:szCs w:val="24"/>
        </w:rPr>
      </w:r>
      <w:r w:rsidR="004C7D5D">
        <w:rPr>
          <w:rFonts w:ascii="Times New Roman" w:hAnsi="Times New Roman" w:cs="Times New Roman"/>
          <w:sz w:val="24"/>
          <w:szCs w:val="24"/>
        </w:rPr>
        <w:fldChar w:fldCharType="end"/>
      </w:r>
      <w:r w:rsidR="004C7D5D">
        <w:rPr>
          <w:rFonts w:ascii="Times New Roman" w:hAnsi="Times New Roman" w:cs="Times New Roman"/>
          <w:sz w:val="24"/>
          <w:szCs w:val="24"/>
        </w:rPr>
      </w:r>
      <w:r w:rsidR="004C7D5D">
        <w:rPr>
          <w:rFonts w:ascii="Times New Roman" w:hAnsi="Times New Roman" w:cs="Times New Roman"/>
          <w:sz w:val="24"/>
          <w:szCs w:val="24"/>
        </w:rPr>
        <w:fldChar w:fldCharType="separate"/>
      </w:r>
      <w:r w:rsidR="004C7D5D">
        <w:rPr>
          <w:rFonts w:ascii="Times New Roman" w:hAnsi="Times New Roman" w:cs="Times New Roman"/>
          <w:noProof/>
          <w:sz w:val="24"/>
          <w:szCs w:val="24"/>
        </w:rPr>
        <w:t xml:space="preserve">(Milfont and Duckitt 2010, </w:t>
      </w:r>
      <w:r w:rsidR="004C7D5D">
        <w:rPr>
          <w:rFonts w:ascii="Times New Roman" w:hAnsi="Times New Roman" w:cs="Times New Roman"/>
          <w:noProof/>
          <w:sz w:val="24"/>
          <w:szCs w:val="24"/>
        </w:rPr>
        <w:lastRenderedPageBreak/>
        <w:t>Spash 1997)</w:t>
      </w:r>
      <w:r w:rsidR="004C7D5D">
        <w:rPr>
          <w:rFonts w:ascii="Times New Roman" w:hAnsi="Times New Roman" w:cs="Times New Roman"/>
          <w:sz w:val="24"/>
          <w:szCs w:val="24"/>
        </w:rPr>
        <w:fldChar w:fldCharType="end"/>
      </w:r>
      <w:r w:rsidR="004C7D5D">
        <w:rPr>
          <w:rFonts w:ascii="Times New Roman" w:hAnsi="Times New Roman" w:cs="Times New Roman"/>
          <w:sz w:val="24"/>
          <w:szCs w:val="24"/>
        </w:rPr>
        <w:t xml:space="preserve">, and market libertarianism </w:t>
      </w:r>
      <w:r w:rsidR="004C7D5D">
        <w:rPr>
          <w:rFonts w:ascii="Times New Roman" w:hAnsi="Times New Roman" w:cs="Times New Roman"/>
          <w:sz w:val="24"/>
          <w:szCs w:val="24"/>
        </w:rPr>
        <w:fldChar w:fldCharType="begin"/>
      </w:r>
      <w:r w:rsidR="004C7D5D">
        <w:rPr>
          <w:rFonts w:ascii="Times New Roman" w:hAnsi="Times New Roman" w:cs="Times New Roman"/>
          <w:sz w:val="24"/>
          <w:szCs w:val="24"/>
        </w:rPr>
        <w:instrText xml:space="preserve"> ADDIN EN.CITE &lt;EndNote&gt;&lt;Cite&gt;&lt;Author&gt;Hahnel&lt;/Author&gt;&lt;Year&gt;2009&lt;/Year&gt;&lt;RecNum&gt;539&lt;/RecNum&gt;&lt;DisplayText&gt;(Hahnel and Sheeran 2009)&lt;/DisplayText&gt;&lt;record&gt;&lt;rec-number&gt;539&lt;/rec-number&gt;&lt;foreign-keys&gt;&lt;key app="EN" db-id="pv9wptxr4swev8e0zarxsa9ss0awdvt5w90f" timestamp="1598452470"&gt;539&lt;/key&gt;&lt;/foreign-keys&gt;&lt;ref-type name="Journal Article"&gt;17&lt;/ref-type&gt;&lt;contributors&gt;&lt;authors&gt;&lt;author&gt;Hahnel, Robin&lt;/author&gt;&lt;author&gt;Sheeran, Kristen A.&lt;/author&gt;&lt;/authors&gt;&lt;/contributors&gt;&lt;titles&gt;&lt;title&gt;Misinterpreting the Coase Theorem&lt;/title&gt;&lt;secondary-title&gt;Journal of Economic Issues&lt;/secondary-title&gt;&lt;/titles&gt;&lt;periodical&gt;&lt;full-title&gt;Journal of Economic Issues&lt;/full-title&gt;&lt;/periodical&gt;&lt;pages&gt;215-238&lt;/pages&gt;&lt;volume&gt;43&lt;/volume&gt;&lt;number&gt;1&lt;/number&gt;&lt;dates&gt;&lt;year&gt;2009&lt;/year&gt;&lt;pub-dates&gt;&lt;date&gt;2009/03/01&lt;/date&gt;&lt;/pub-dates&gt;&lt;/dates&gt;&lt;publisher&gt;Routledge&lt;/publisher&gt;&lt;isbn&gt;0021-3624&lt;/isbn&gt;&lt;urls&gt;&lt;related-urls&gt;&lt;url&gt;https://doi.org/10.2753/JEI0021-3624430110&lt;/url&gt;&lt;/related-urls&gt;&lt;/urls&gt;&lt;electronic-resource-num&gt;10.2753/JEI0021-3624430110&lt;/electronic-resource-num&gt;&lt;/record&gt;&lt;/Cite&gt;&lt;/EndNote&gt;</w:instrText>
      </w:r>
      <w:r w:rsidR="004C7D5D">
        <w:rPr>
          <w:rFonts w:ascii="Times New Roman" w:hAnsi="Times New Roman" w:cs="Times New Roman"/>
          <w:sz w:val="24"/>
          <w:szCs w:val="24"/>
        </w:rPr>
        <w:fldChar w:fldCharType="separate"/>
      </w:r>
      <w:r w:rsidR="004C7D5D">
        <w:rPr>
          <w:rFonts w:ascii="Times New Roman" w:hAnsi="Times New Roman" w:cs="Times New Roman"/>
          <w:noProof/>
          <w:sz w:val="24"/>
          <w:szCs w:val="24"/>
        </w:rPr>
        <w:t>(Hahnel and Sheeran 2009)</w:t>
      </w:r>
      <w:r w:rsidR="004C7D5D">
        <w:rPr>
          <w:rFonts w:ascii="Times New Roman" w:hAnsi="Times New Roman" w:cs="Times New Roman"/>
          <w:sz w:val="24"/>
          <w:szCs w:val="24"/>
        </w:rPr>
        <w:fldChar w:fldCharType="end"/>
      </w:r>
      <w:r w:rsidR="004C7D5D">
        <w:rPr>
          <w:rFonts w:ascii="Times New Roman" w:hAnsi="Times New Roman" w:cs="Times New Roman"/>
          <w:sz w:val="24"/>
          <w:szCs w:val="24"/>
        </w:rPr>
        <w:t xml:space="preserve"> have been shown to have a negative relationship with pro-environmentalism. People in the United States have a history of embracing many of these values, </w:t>
      </w:r>
      <w:r w:rsidR="004C7D5D" w:rsidRPr="008C0633">
        <w:rPr>
          <w:rFonts w:ascii="Times New Roman" w:hAnsi="Times New Roman" w:cs="Times New Roman"/>
          <w:sz w:val="24"/>
          <w:szCs w:val="24"/>
        </w:rPr>
        <w:t>which make</w:t>
      </w:r>
      <w:r w:rsidR="004C7D5D">
        <w:rPr>
          <w:rFonts w:ascii="Times New Roman" w:hAnsi="Times New Roman" w:cs="Times New Roman"/>
          <w:sz w:val="24"/>
          <w:szCs w:val="24"/>
        </w:rPr>
        <w:t>s</w:t>
      </w:r>
      <w:r w:rsidR="004C7D5D" w:rsidRPr="008C0633">
        <w:rPr>
          <w:rFonts w:ascii="Times New Roman" w:hAnsi="Times New Roman" w:cs="Times New Roman"/>
          <w:sz w:val="24"/>
          <w:szCs w:val="24"/>
        </w:rPr>
        <w:t xml:space="preserve"> it less likely </w:t>
      </w:r>
      <w:r w:rsidR="004C7D5D">
        <w:rPr>
          <w:rFonts w:ascii="Times New Roman" w:hAnsi="Times New Roman" w:cs="Times New Roman"/>
          <w:sz w:val="24"/>
          <w:szCs w:val="24"/>
        </w:rPr>
        <w:t>for them to</w:t>
      </w:r>
      <w:r w:rsidR="004C7D5D" w:rsidRPr="008C0633">
        <w:rPr>
          <w:rFonts w:ascii="Times New Roman" w:hAnsi="Times New Roman" w:cs="Times New Roman"/>
          <w:sz w:val="24"/>
          <w:szCs w:val="24"/>
        </w:rPr>
        <w:t xml:space="preserve"> adopt pro-environmental dispositions</w:t>
      </w:r>
      <w:r w:rsidR="002A17E2">
        <w:rPr>
          <w:rFonts w:ascii="Times New Roman" w:hAnsi="Times New Roman" w:cs="Times New Roman"/>
          <w:sz w:val="24"/>
          <w:szCs w:val="24"/>
        </w:rPr>
        <w:t>.</w:t>
      </w:r>
    </w:p>
    <w:p w14:paraId="04492BD1" w14:textId="18DB2174" w:rsidR="008D6BEE" w:rsidRPr="00623B15" w:rsidRDefault="008D6BEE" w:rsidP="00623B15">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 xml:space="preserve">The United States has a history of </w:t>
      </w:r>
      <w:r w:rsidR="00A46AA9" w:rsidRPr="00623B15">
        <w:rPr>
          <w:rFonts w:ascii="Times New Roman" w:hAnsi="Times New Roman" w:cs="Times New Roman"/>
          <w:sz w:val="24"/>
          <w:szCs w:val="24"/>
        </w:rPr>
        <w:t>anti-government sentiment</w:t>
      </w:r>
      <w:r w:rsidR="00FA7132" w:rsidRPr="00623B15">
        <w:rPr>
          <w:rFonts w:ascii="Times New Roman" w:hAnsi="Times New Roman" w:cs="Times New Roman"/>
          <w:sz w:val="24"/>
          <w:szCs w:val="24"/>
        </w:rPr>
        <w:t xml:space="preserve"> </w:t>
      </w:r>
      <w:r w:rsidR="00223490" w:rsidRPr="00623B15">
        <w:rPr>
          <w:rFonts w:ascii="Times New Roman" w:hAnsi="Times New Roman" w:cs="Times New Roman"/>
          <w:sz w:val="24"/>
          <w:szCs w:val="24"/>
        </w:rPr>
        <w:fldChar w:fldCharType="begin"/>
      </w:r>
      <w:r w:rsidR="00223490" w:rsidRPr="00623B15">
        <w:rPr>
          <w:rFonts w:ascii="Times New Roman" w:hAnsi="Times New Roman" w:cs="Times New Roman"/>
          <w:sz w:val="24"/>
          <w:szCs w:val="24"/>
        </w:rPr>
        <w:instrText xml:space="preserve"> ADDIN EN.CITE &lt;EndNote&gt;&lt;Cite&gt;&lt;Author&gt;Wills&lt;/Author&gt;&lt;Year&gt;2014&lt;/Year&gt;&lt;RecNum&gt;613&lt;/RecNum&gt;&lt;DisplayText&gt;(Wills 2014)&lt;/DisplayText&gt;&lt;record&gt;&lt;rec-number&gt;613&lt;/rec-number&gt;&lt;foreign-keys&gt;&lt;key app="EN" db-id="pv9wptxr4swev8e0zarxsa9ss0awdvt5w90f" timestamp="1604680469"&gt;613&lt;/key&gt;&lt;/foreign-keys&gt;&lt;ref-type name="Book"&gt;6&lt;/ref-type&gt;&lt;contributors&gt;&lt;authors&gt;&lt;author&gt;Wills, Garry&lt;/author&gt;&lt;/authors&gt;&lt;/contributors&gt;&lt;titles&gt;&lt;title&gt;A Necessary Evil: A History of American Distrust of Government&lt;/title&gt;&lt;/titles&gt;&lt;dates&gt;&lt;year&gt;2014&lt;/year&gt;&lt;/dates&gt;&lt;pub-location&gt;New York&lt;/pub-location&gt;&lt;publisher&gt;Simon &amp;amp; Schuster&lt;/publisher&gt;&lt;isbn&gt;9781439128794 1439128790&lt;/isbn&gt;&lt;urls&gt;&lt;related-urls&gt;&lt;url&gt;http://rbdigital.oneclickdigital.com&lt;/url&gt;&lt;/related-urls&gt;&lt;/urls&gt;&lt;remote-database-name&gt;/z-wcorg/&lt;/remote-database-name&gt;&lt;remote-database-provider&gt;http://worldcat.org&lt;/remote-database-provider&gt;&lt;language&gt;English&lt;/language&gt;&lt;/record&gt;&lt;/Cite&gt;&lt;/EndNote&gt;</w:instrText>
      </w:r>
      <w:r w:rsidR="00223490" w:rsidRPr="00623B15">
        <w:rPr>
          <w:rFonts w:ascii="Times New Roman" w:hAnsi="Times New Roman" w:cs="Times New Roman"/>
          <w:sz w:val="24"/>
          <w:szCs w:val="24"/>
        </w:rPr>
        <w:fldChar w:fldCharType="separate"/>
      </w:r>
      <w:r w:rsidR="00223490" w:rsidRPr="00623B15">
        <w:rPr>
          <w:rFonts w:ascii="Times New Roman" w:hAnsi="Times New Roman" w:cs="Times New Roman"/>
          <w:noProof/>
          <w:sz w:val="24"/>
          <w:szCs w:val="24"/>
        </w:rPr>
        <w:t>(Wills 2014)</w:t>
      </w:r>
      <w:r w:rsidR="00223490" w:rsidRPr="00623B15">
        <w:rPr>
          <w:rFonts w:ascii="Times New Roman" w:hAnsi="Times New Roman" w:cs="Times New Roman"/>
          <w:sz w:val="24"/>
          <w:szCs w:val="24"/>
        </w:rPr>
        <w:fldChar w:fldCharType="end"/>
      </w:r>
      <w:r w:rsidR="00FA7132" w:rsidRPr="00623B15">
        <w:rPr>
          <w:rFonts w:ascii="Times New Roman" w:hAnsi="Times New Roman" w:cs="Times New Roman"/>
          <w:sz w:val="24"/>
          <w:szCs w:val="24"/>
        </w:rPr>
        <w:t>. This has been a persistent cultural norm through</w:t>
      </w:r>
      <w:r w:rsidR="00603C54">
        <w:rPr>
          <w:rFonts w:ascii="Times New Roman" w:hAnsi="Times New Roman" w:cs="Times New Roman"/>
          <w:sz w:val="24"/>
          <w:szCs w:val="24"/>
        </w:rPr>
        <w:t>out</w:t>
      </w:r>
      <w:r w:rsidR="00FA7132" w:rsidRPr="00623B15">
        <w:rPr>
          <w:rFonts w:ascii="Times New Roman" w:hAnsi="Times New Roman" w:cs="Times New Roman"/>
          <w:sz w:val="24"/>
          <w:szCs w:val="24"/>
        </w:rPr>
        <w:t xml:space="preserve"> the history of the United States. </w:t>
      </w:r>
      <w:r w:rsidR="00223490" w:rsidRPr="00623B15">
        <w:rPr>
          <w:rFonts w:ascii="Times New Roman" w:hAnsi="Times New Roman" w:cs="Times New Roman"/>
          <w:sz w:val="24"/>
          <w:szCs w:val="24"/>
        </w:rPr>
        <w:t>This cultural distrust in the government intersects with the construction of a conservative value system in a way where environmental regulation is so entangled with the prospect</w:t>
      </w:r>
      <w:r w:rsidR="002A17E2">
        <w:rPr>
          <w:rFonts w:ascii="Times New Roman" w:hAnsi="Times New Roman" w:cs="Times New Roman"/>
          <w:sz w:val="24"/>
          <w:szCs w:val="24"/>
        </w:rPr>
        <w:t xml:space="preserve"> of</w:t>
      </w:r>
      <w:r w:rsidR="00223490" w:rsidRPr="00623B15">
        <w:rPr>
          <w:rFonts w:ascii="Times New Roman" w:hAnsi="Times New Roman" w:cs="Times New Roman"/>
          <w:sz w:val="24"/>
          <w:szCs w:val="24"/>
        </w:rPr>
        <w:t xml:space="preserve"> government interference that the very nature of regulations sets them at a disadvantage. If citizens subscribe to an ideology in which government is interpreted as regulatory agents that take away personal liberty, most legislation that emerges from that government will be interpreted in bad faith.</w:t>
      </w:r>
    </w:p>
    <w:p w14:paraId="5B571490" w14:textId="5173AF29" w:rsidR="00344E03" w:rsidRPr="00623B15" w:rsidRDefault="00B0199A" w:rsidP="00623B15">
      <w:pPr>
        <w:spacing w:line="480" w:lineRule="auto"/>
        <w:rPr>
          <w:rFonts w:ascii="Times New Roman" w:hAnsi="Times New Roman" w:cs="Times New Roman"/>
          <w:sz w:val="24"/>
          <w:szCs w:val="24"/>
        </w:rPr>
      </w:pPr>
      <w:r w:rsidRPr="00623B15">
        <w:rPr>
          <w:rFonts w:ascii="Times New Roman" w:hAnsi="Times New Roman" w:cs="Times New Roman"/>
          <w:sz w:val="24"/>
          <w:szCs w:val="24"/>
        </w:rPr>
        <w:tab/>
        <w:t>My theory</w:t>
      </w:r>
      <w:r w:rsidR="00A42B1A" w:rsidRPr="00623B15">
        <w:rPr>
          <w:rFonts w:ascii="Times New Roman" w:hAnsi="Times New Roman" w:cs="Times New Roman"/>
          <w:sz w:val="24"/>
          <w:szCs w:val="24"/>
        </w:rPr>
        <w:t xml:space="preserve"> </w:t>
      </w:r>
      <w:r w:rsidRPr="00623B15">
        <w:rPr>
          <w:rFonts w:ascii="Times New Roman" w:hAnsi="Times New Roman" w:cs="Times New Roman"/>
          <w:sz w:val="24"/>
          <w:szCs w:val="24"/>
        </w:rPr>
        <w:t xml:space="preserve">is the following: </w:t>
      </w:r>
      <w:r w:rsidR="00484740" w:rsidRPr="00623B15">
        <w:rPr>
          <w:rFonts w:ascii="Times New Roman" w:hAnsi="Times New Roman" w:cs="Times New Roman"/>
          <w:sz w:val="24"/>
          <w:szCs w:val="24"/>
        </w:rPr>
        <w:t xml:space="preserve">Many people, primarily those who are politically conservative, exercise reactionary antipathy to propositions regarding solutions to environmental problems because </w:t>
      </w:r>
      <w:r w:rsidR="007C2AE7" w:rsidRPr="00623B15">
        <w:rPr>
          <w:rFonts w:ascii="Times New Roman" w:hAnsi="Times New Roman" w:cs="Times New Roman"/>
          <w:sz w:val="24"/>
          <w:szCs w:val="24"/>
        </w:rPr>
        <w:t>these propositions</w:t>
      </w:r>
      <w:r w:rsidR="00484740" w:rsidRPr="00623B15">
        <w:rPr>
          <w:rFonts w:ascii="Times New Roman" w:hAnsi="Times New Roman" w:cs="Times New Roman"/>
          <w:sz w:val="24"/>
          <w:szCs w:val="24"/>
        </w:rPr>
        <w:t xml:space="preserve"> are associated </w:t>
      </w:r>
      <w:r w:rsidR="007C2AE7" w:rsidRPr="00623B15">
        <w:rPr>
          <w:rFonts w:ascii="Times New Roman" w:hAnsi="Times New Roman" w:cs="Times New Roman"/>
          <w:sz w:val="24"/>
          <w:szCs w:val="24"/>
        </w:rPr>
        <w:t xml:space="preserve">with government regulation, and thus, </w:t>
      </w:r>
      <w:r w:rsidR="002A17E2">
        <w:rPr>
          <w:rFonts w:ascii="Times New Roman" w:hAnsi="Times New Roman" w:cs="Times New Roman"/>
          <w:sz w:val="24"/>
          <w:szCs w:val="24"/>
        </w:rPr>
        <w:t xml:space="preserve">are </w:t>
      </w:r>
      <w:r w:rsidR="007C2AE7" w:rsidRPr="00623B15">
        <w:rPr>
          <w:rFonts w:ascii="Times New Roman" w:hAnsi="Times New Roman" w:cs="Times New Roman"/>
          <w:sz w:val="24"/>
          <w:szCs w:val="24"/>
        </w:rPr>
        <w:t>impositions on personal liberty.</w:t>
      </w:r>
      <w:r w:rsidR="00213C55" w:rsidRPr="00623B15">
        <w:rPr>
          <w:rFonts w:ascii="Times New Roman" w:hAnsi="Times New Roman" w:cs="Times New Roman"/>
          <w:sz w:val="24"/>
          <w:szCs w:val="24"/>
        </w:rPr>
        <w:t xml:space="preserve"> </w:t>
      </w:r>
      <w:r w:rsidR="00661656">
        <w:rPr>
          <w:rFonts w:ascii="Times New Roman" w:hAnsi="Times New Roman" w:cs="Times New Roman"/>
          <w:sz w:val="24"/>
          <w:szCs w:val="24"/>
        </w:rPr>
        <w:t xml:space="preserve">This relationship has been </w:t>
      </w:r>
      <w:r w:rsidR="002A17E2">
        <w:rPr>
          <w:rFonts w:ascii="Times New Roman" w:hAnsi="Times New Roman" w:cs="Times New Roman"/>
          <w:sz w:val="24"/>
          <w:szCs w:val="24"/>
        </w:rPr>
        <w:t>posited</w:t>
      </w:r>
      <w:r w:rsidR="00661656">
        <w:rPr>
          <w:rFonts w:ascii="Times New Roman" w:hAnsi="Times New Roman" w:cs="Times New Roman"/>
          <w:sz w:val="24"/>
          <w:szCs w:val="24"/>
        </w:rPr>
        <w:t xml:space="preserve"> </w:t>
      </w:r>
      <w:r w:rsidR="00661656">
        <w:rPr>
          <w:rFonts w:ascii="Times New Roman" w:hAnsi="Times New Roman" w:cs="Times New Roman"/>
          <w:sz w:val="24"/>
          <w:szCs w:val="24"/>
        </w:rPr>
        <w:fldChar w:fldCharType="begin"/>
      </w:r>
      <w:r w:rsidR="00661656">
        <w:rPr>
          <w:rFonts w:ascii="Times New Roman" w:hAnsi="Times New Roman" w:cs="Times New Roman"/>
          <w:sz w:val="24"/>
          <w:szCs w:val="24"/>
        </w:rPr>
        <w:instrText xml:space="preserve"> ADDIN EN.CITE &lt;EndNote&gt;&lt;Cite&gt;&lt;Author&gt;Klineberg&lt;/Author&gt;&lt;Year&gt;1998&lt;/Year&gt;&lt;RecNum&gt;890&lt;/RecNum&gt;&lt;DisplayText&gt;(Klineberg, McKeever and Rothenbach 1998)&lt;/DisplayText&gt;&lt;record&gt;&lt;rec-number&gt;890&lt;/rec-number&gt;&lt;foreign-keys&gt;&lt;key app="EN" db-id="pv9wptxr4swev8e0zarxsa9ss0awdvt5w90f" timestamp="1612980254"&gt;890&lt;/key&gt;&lt;/foreign-keys&gt;&lt;ref-type name="Journal Article"&gt;17&lt;/ref-type&gt;&lt;contributors&gt;&lt;authors&gt;&lt;author&gt;Klineberg, Stephen L.&lt;/author&gt;&lt;author&gt;McKeever, Matthew&lt;/author&gt;&lt;author&gt;Rothenbach, Bert&lt;/author&gt;&lt;/authors&gt;&lt;/contributors&gt;&lt;titles&gt;&lt;title&gt;Demographic Predictors of Environmental Concern: It Does Make a Difference How It&amp;apos;s Measured&lt;/title&gt;&lt;secondary-title&gt;Social Science Quarterly&lt;/secondary-title&gt;&lt;/titles&gt;&lt;periodical&gt;&lt;full-title&gt;Social Science Quarterly&lt;/full-title&gt;&lt;/periodical&gt;&lt;pages&gt;734-753&lt;/pages&gt;&lt;volume&gt;79&lt;/volume&gt;&lt;number&gt;4&lt;/number&gt;&lt;dates&gt;&lt;year&gt;1998&lt;/year&gt;&lt;/dates&gt;&lt;publisher&gt;[University of Texas Press, Wiley]&lt;/publisher&gt;&lt;isbn&gt;00384941, 15406237&lt;/isbn&gt;&lt;urls&gt;&lt;related-urls&gt;&lt;url&gt;http://www.jstor.org/stable/42863844&lt;/url&gt;&lt;/related-urls&gt;&lt;/urls&gt;&lt;custom1&gt;Full publication date: December 1998&lt;/custom1&gt;&lt;remote-database-name&gt;JSTOR&lt;/remote-database-name&gt;&lt;access-date&gt;2021/02/10/&lt;/access-date&gt;&lt;/record&gt;&lt;/Cite&gt;&lt;/EndNote&gt;</w:instrText>
      </w:r>
      <w:r w:rsidR="00661656">
        <w:rPr>
          <w:rFonts w:ascii="Times New Roman" w:hAnsi="Times New Roman" w:cs="Times New Roman"/>
          <w:sz w:val="24"/>
          <w:szCs w:val="24"/>
        </w:rPr>
        <w:fldChar w:fldCharType="separate"/>
      </w:r>
      <w:r w:rsidR="00661656">
        <w:rPr>
          <w:rFonts w:ascii="Times New Roman" w:hAnsi="Times New Roman" w:cs="Times New Roman"/>
          <w:noProof/>
          <w:sz w:val="24"/>
          <w:szCs w:val="24"/>
        </w:rPr>
        <w:t>(Klineberg, McKeever and Rothenbach 1998)</w:t>
      </w:r>
      <w:r w:rsidR="00661656">
        <w:rPr>
          <w:rFonts w:ascii="Times New Roman" w:hAnsi="Times New Roman" w:cs="Times New Roman"/>
          <w:sz w:val="24"/>
          <w:szCs w:val="24"/>
        </w:rPr>
        <w:fldChar w:fldCharType="end"/>
      </w:r>
      <w:r w:rsidR="00661656">
        <w:rPr>
          <w:rFonts w:ascii="Times New Roman" w:hAnsi="Times New Roman" w:cs="Times New Roman"/>
          <w:sz w:val="24"/>
          <w:szCs w:val="24"/>
        </w:rPr>
        <w:t xml:space="preserve">, but very few environmental publications examine this relationship directly. </w:t>
      </w:r>
      <w:r w:rsidR="00854443">
        <w:rPr>
          <w:rFonts w:ascii="Times New Roman" w:hAnsi="Times New Roman" w:cs="Times New Roman"/>
          <w:sz w:val="24"/>
          <w:szCs w:val="24"/>
        </w:rPr>
        <w:t xml:space="preserve">Given this theory, I hypothesize </w:t>
      </w:r>
      <w:r w:rsidR="00854443" w:rsidRPr="008C0633">
        <w:rPr>
          <w:rFonts w:ascii="Times New Roman" w:hAnsi="Times New Roman" w:cs="Times New Roman"/>
          <w:sz w:val="24"/>
          <w:szCs w:val="24"/>
        </w:rPr>
        <w:t xml:space="preserve">that government trust is a powerful predictor of environmental </w:t>
      </w:r>
      <w:r w:rsidR="00EF16F1">
        <w:rPr>
          <w:rFonts w:ascii="Times New Roman" w:hAnsi="Times New Roman" w:cs="Times New Roman"/>
          <w:sz w:val="24"/>
          <w:szCs w:val="24"/>
        </w:rPr>
        <w:t>dispositions</w:t>
      </w:r>
      <w:r w:rsidR="00854443" w:rsidRPr="008C0633">
        <w:rPr>
          <w:rFonts w:ascii="Times New Roman" w:hAnsi="Times New Roman" w:cs="Times New Roman"/>
          <w:sz w:val="24"/>
          <w:szCs w:val="24"/>
        </w:rPr>
        <w:t xml:space="preserve">, with higher degrees of government trust predicting higher degrees of </w:t>
      </w:r>
      <w:r w:rsidR="00EF16F1">
        <w:rPr>
          <w:rFonts w:ascii="Times New Roman" w:hAnsi="Times New Roman" w:cs="Times New Roman"/>
          <w:sz w:val="24"/>
          <w:szCs w:val="24"/>
        </w:rPr>
        <w:t>pro-environmental dispositions</w:t>
      </w:r>
      <w:r w:rsidR="00213C55" w:rsidRPr="00623B15">
        <w:rPr>
          <w:rFonts w:ascii="Times New Roman" w:hAnsi="Times New Roman" w:cs="Times New Roman"/>
          <w:sz w:val="24"/>
          <w:szCs w:val="24"/>
        </w:rPr>
        <w:t>.</w:t>
      </w:r>
      <w:r w:rsidR="005468F2">
        <w:rPr>
          <w:rFonts w:ascii="Times New Roman" w:hAnsi="Times New Roman" w:cs="Times New Roman"/>
          <w:sz w:val="24"/>
          <w:szCs w:val="24"/>
        </w:rPr>
        <w:t xml:space="preserve"> I will directly examine this hypothesis in chapter four.</w:t>
      </w:r>
    </w:p>
    <w:p w14:paraId="37B782F0" w14:textId="77777777" w:rsidR="00344E03" w:rsidRPr="00623B15" w:rsidRDefault="00344E03" w:rsidP="00623B15">
      <w:pPr>
        <w:spacing w:line="480" w:lineRule="auto"/>
        <w:rPr>
          <w:rFonts w:ascii="Times New Roman" w:hAnsi="Times New Roman" w:cs="Times New Roman"/>
          <w:sz w:val="24"/>
          <w:szCs w:val="24"/>
        </w:rPr>
      </w:pPr>
    </w:p>
    <w:p w14:paraId="254D28EB" w14:textId="1E79F4A8" w:rsidR="00344E03" w:rsidRPr="00623B15" w:rsidRDefault="00344E03" w:rsidP="00623B15">
      <w:pPr>
        <w:pStyle w:val="Heading2"/>
        <w:rPr>
          <w:rFonts w:cs="Times New Roman"/>
          <w:szCs w:val="24"/>
        </w:rPr>
      </w:pPr>
      <w:bookmarkStart w:id="23" w:name="_Toc72497421"/>
      <w:r w:rsidRPr="00623B15">
        <w:rPr>
          <w:rFonts w:cs="Times New Roman"/>
          <w:szCs w:val="24"/>
        </w:rPr>
        <w:t>Conclusion</w:t>
      </w:r>
      <w:bookmarkEnd w:id="23"/>
    </w:p>
    <w:p w14:paraId="58D26D18" w14:textId="05000D01" w:rsidR="00F34375" w:rsidRDefault="00344E03" w:rsidP="00623B15">
      <w:pPr>
        <w:spacing w:line="480" w:lineRule="auto"/>
        <w:rPr>
          <w:rFonts w:ascii="Times New Roman" w:hAnsi="Times New Roman" w:cs="Times New Roman"/>
          <w:sz w:val="24"/>
          <w:szCs w:val="24"/>
        </w:rPr>
      </w:pPr>
      <w:r w:rsidRPr="00623B15">
        <w:rPr>
          <w:rFonts w:ascii="Times New Roman" w:hAnsi="Times New Roman" w:cs="Times New Roman"/>
          <w:sz w:val="24"/>
          <w:szCs w:val="24"/>
        </w:rPr>
        <w:tab/>
      </w:r>
      <w:r w:rsidR="007D0003" w:rsidRPr="00623B15">
        <w:rPr>
          <w:rFonts w:ascii="Times New Roman" w:hAnsi="Times New Roman" w:cs="Times New Roman"/>
          <w:sz w:val="24"/>
          <w:szCs w:val="24"/>
        </w:rPr>
        <w:t xml:space="preserve">In the above sections, I laid out particular cultural elements in the United States related to the environment. These details, in one way or another, relate to the following chapters. I’ve </w:t>
      </w:r>
      <w:r w:rsidR="007D0003" w:rsidRPr="00623B15">
        <w:rPr>
          <w:rFonts w:ascii="Times New Roman" w:hAnsi="Times New Roman" w:cs="Times New Roman"/>
          <w:sz w:val="24"/>
          <w:szCs w:val="24"/>
        </w:rPr>
        <w:lastRenderedPageBreak/>
        <w:t>explained my general theoretical speculation on the relationship between some of the variables I will be examining</w:t>
      </w:r>
      <w:r w:rsidR="00F34375" w:rsidRPr="00623B15">
        <w:rPr>
          <w:rFonts w:ascii="Times New Roman" w:hAnsi="Times New Roman" w:cs="Times New Roman"/>
          <w:sz w:val="24"/>
          <w:szCs w:val="24"/>
        </w:rPr>
        <w:t xml:space="preserve">, as well as </w:t>
      </w:r>
      <w:r w:rsidR="00603C54">
        <w:rPr>
          <w:rFonts w:ascii="Times New Roman" w:hAnsi="Times New Roman" w:cs="Times New Roman"/>
          <w:sz w:val="24"/>
          <w:szCs w:val="24"/>
        </w:rPr>
        <w:t xml:space="preserve">explaining </w:t>
      </w:r>
      <w:r w:rsidR="00F34375" w:rsidRPr="00623B15">
        <w:rPr>
          <w:rFonts w:ascii="Times New Roman" w:hAnsi="Times New Roman" w:cs="Times New Roman"/>
          <w:sz w:val="24"/>
          <w:szCs w:val="24"/>
        </w:rPr>
        <w:t>why I believe research regarding dispositions is important. Most importantly, I have articulated the severity of the environmental crisis facing us today, and hope that the urgency of this topic is taken seriously.</w:t>
      </w:r>
    </w:p>
    <w:p w14:paraId="31315569" w14:textId="58D6EFF6" w:rsidR="00740240" w:rsidRPr="00623B15" w:rsidRDefault="00740240" w:rsidP="00740240">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 xml:space="preserve">As </w:t>
      </w:r>
      <w:r w:rsidRPr="008C0633">
        <w:rPr>
          <w:rFonts w:ascii="Times New Roman" w:hAnsi="Times New Roman" w:cs="Times New Roman"/>
          <w:sz w:val="24"/>
          <w:szCs w:val="24"/>
        </w:rPr>
        <w:t>researchers analyze the social components of the environmental crisis</w:t>
      </w:r>
      <w:r w:rsidRPr="00623B15">
        <w:rPr>
          <w:rFonts w:ascii="Times New Roman" w:hAnsi="Times New Roman" w:cs="Times New Roman"/>
          <w:sz w:val="24"/>
          <w:szCs w:val="24"/>
        </w:rPr>
        <w:t xml:space="preserve">, we will most certainly encounter conclusions regarding potential solutions that go against hegemonic interests. We can expect that when only one hundred companies are responsible for over 70 percent of global emissions </w:t>
      </w:r>
      <w:r w:rsidRPr="00623B15">
        <w:rPr>
          <w:rFonts w:ascii="Times New Roman" w:hAnsi="Times New Roman" w:cs="Times New Roman"/>
          <w:sz w:val="24"/>
          <w:szCs w:val="24"/>
        </w:rPr>
        <w:fldChar w:fldCharType="begin"/>
      </w:r>
      <w:r w:rsidRPr="00623B15">
        <w:rPr>
          <w:rFonts w:ascii="Times New Roman" w:hAnsi="Times New Roman" w:cs="Times New Roman"/>
          <w:sz w:val="24"/>
          <w:szCs w:val="24"/>
        </w:rPr>
        <w:instrText xml:space="preserve"> ADDIN EN.CITE &lt;EndNote&gt;&lt;Cite&gt;&lt;Author&gt;Griffin&lt;/Author&gt;&lt;Year&gt;2017&lt;/Year&gt;&lt;RecNum&gt;562&lt;/RecNum&gt;&lt;DisplayText&gt;(Griffin 2017)&lt;/DisplayText&gt;&lt;record&gt;&lt;rec-number&gt;562&lt;/rec-number&gt;&lt;foreign-keys&gt;&lt;key app="EN" db-id="pv9wptxr4swev8e0zarxsa9ss0awdvt5w90f" timestamp="1598706715"&gt;562&lt;/key&gt;&lt;/foreign-keys&gt;&lt;ref-type name="Report"&gt;27&lt;/ref-type&gt;&lt;contributors&gt;&lt;authors&gt;&lt;author&gt;Griffin, Paul&lt;/author&gt;&lt;/authors&gt;&lt;/contributors&gt;&lt;titles&gt;&lt;title&gt;The Carbon Majors Database&lt;/title&gt;&lt;/titles&gt;&lt;pages&gt;1-16&lt;/pages&gt;&lt;dates&gt;&lt;year&gt;2017&lt;/year&gt;&lt;/dates&gt;&lt;publisher&gt;Carbon Disclosure Project&lt;/publisher&gt;&lt;urls&gt;&lt;/urls&gt;&lt;/record&gt;&lt;/Cite&gt;&lt;/EndNote&gt;</w:instrText>
      </w:r>
      <w:r w:rsidRPr="00623B15">
        <w:rPr>
          <w:rFonts w:ascii="Times New Roman" w:hAnsi="Times New Roman" w:cs="Times New Roman"/>
          <w:sz w:val="24"/>
          <w:szCs w:val="24"/>
        </w:rPr>
        <w:fldChar w:fldCharType="separate"/>
      </w:r>
      <w:r w:rsidRPr="00623B15">
        <w:rPr>
          <w:rFonts w:ascii="Times New Roman" w:hAnsi="Times New Roman" w:cs="Times New Roman"/>
          <w:noProof/>
          <w:sz w:val="24"/>
          <w:szCs w:val="24"/>
        </w:rPr>
        <w:t>(Griffin 2017)</w:t>
      </w:r>
      <w:r w:rsidRPr="00623B15">
        <w:rPr>
          <w:rFonts w:ascii="Times New Roman" w:hAnsi="Times New Roman" w:cs="Times New Roman"/>
          <w:sz w:val="24"/>
          <w:szCs w:val="24"/>
        </w:rPr>
        <w:fldChar w:fldCharType="end"/>
      </w:r>
      <w:r w:rsidRPr="00623B15">
        <w:rPr>
          <w:rFonts w:ascii="Times New Roman" w:hAnsi="Times New Roman" w:cs="Times New Roman"/>
          <w:sz w:val="24"/>
          <w:szCs w:val="24"/>
        </w:rPr>
        <w:t xml:space="preserve">, </w:t>
      </w:r>
      <w:r w:rsidRPr="008C0633">
        <w:rPr>
          <w:rFonts w:ascii="Times New Roman" w:hAnsi="Times New Roman" w:cs="Times New Roman"/>
          <w:sz w:val="24"/>
          <w:szCs w:val="24"/>
        </w:rPr>
        <w:t xml:space="preserve">we </w:t>
      </w:r>
      <w:r w:rsidR="002A17E2">
        <w:rPr>
          <w:rFonts w:ascii="Times New Roman" w:hAnsi="Times New Roman" w:cs="Times New Roman"/>
          <w:sz w:val="24"/>
          <w:szCs w:val="24"/>
        </w:rPr>
        <w:t>can expect pushback</w:t>
      </w:r>
      <w:r w:rsidRPr="008C0633">
        <w:rPr>
          <w:rFonts w:ascii="Times New Roman" w:hAnsi="Times New Roman" w:cs="Times New Roman"/>
          <w:sz w:val="24"/>
          <w:szCs w:val="24"/>
        </w:rPr>
        <w:t xml:space="preserve"> </w:t>
      </w:r>
      <w:r>
        <w:rPr>
          <w:rFonts w:ascii="Times New Roman" w:hAnsi="Times New Roman" w:cs="Times New Roman"/>
          <w:sz w:val="24"/>
          <w:szCs w:val="24"/>
        </w:rPr>
        <w:t>from</w:t>
      </w:r>
      <w:r w:rsidRPr="008C0633">
        <w:rPr>
          <w:rFonts w:ascii="Times New Roman" w:hAnsi="Times New Roman" w:cs="Times New Roman"/>
          <w:sz w:val="24"/>
          <w:szCs w:val="24"/>
        </w:rPr>
        <w:t xml:space="preserve"> the well-established institutions that seek to perpetuate their hegemonic position in the world</w:t>
      </w:r>
      <w:r w:rsidR="002A17E2">
        <w:rPr>
          <w:rFonts w:ascii="Times New Roman" w:hAnsi="Times New Roman" w:cs="Times New Roman"/>
          <w:sz w:val="24"/>
          <w:szCs w:val="24"/>
        </w:rPr>
        <w:t>,</w:t>
      </w:r>
      <w:r w:rsidRPr="008C0633">
        <w:rPr>
          <w:rFonts w:ascii="Times New Roman" w:hAnsi="Times New Roman" w:cs="Times New Roman"/>
          <w:sz w:val="24"/>
          <w:szCs w:val="24"/>
        </w:rPr>
        <w:t xml:space="preserve"> whether that be the forces of American imperialism or corporatism</w:t>
      </w:r>
      <w:r>
        <w:rPr>
          <w:rFonts w:ascii="Times New Roman" w:hAnsi="Times New Roman" w:cs="Times New Roman"/>
          <w:sz w:val="24"/>
          <w:szCs w:val="24"/>
        </w:rPr>
        <w:t>. W</w:t>
      </w:r>
      <w:r w:rsidRPr="008C0633">
        <w:rPr>
          <w:rFonts w:ascii="Times New Roman" w:hAnsi="Times New Roman" w:cs="Times New Roman"/>
          <w:sz w:val="24"/>
          <w:szCs w:val="24"/>
        </w:rPr>
        <w:t>e must</w:t>
      </w:r>
      <w:r>
        <w:rPr>
          <w:rFonts w:ascii="Times New Roman" w:hAnsi="Times New Roman" w:cs="Times New Roman"/>
          <w:sz w:val="24"/>
          <w:szCs w:val="24"/>
        </w:rPr>
        <w:t xml:space="preserve"> then</w:t>
      </w:r>
      <w:r w:rsidRPr="008C0633">
        <w:rPr>
          <w:rFonts w:ascii="Times New Roman" w:hAnsi="Times New Roman" w:cs="Times New Roman"/>
          <w:sz w:val="24"/>
          <w:szCs w:val="24"/>
        </w:rPr>
        <w:t xml:space="preserve"> question where our loyalties lie: with the planet, or with</w:t>
      </w:r>
      <w:r>
        <w:rPr>
          <w:rFonts w:ascii="Times New Roman" w:hAnsi="Times New Roman" w:cs="Times New Roman"/>
          <w:sz w:val="24"/>
          <w:szCs w:val="24"/>
        </w:rPr>
        <w:t xml:space="preserve"> corporate</w:t>
      </w:r>
      <w:r w:rsidRPr="008C0633">
        <w:rPr>
          <w:rFonts w:ascii="Times New Roman" w:hAnsi="Times New Roman" w:cs="Times New Roman"/>
          <w:sz w:val="24"/>
          <w:szCs w:val="24"/>
        </w:rPr>
        <w:t xml:space="preserve"> elites</w:t>
      </w:r>
      <w:r w:rsidRPr="00623B15">
        <w:rPr>
          <w:rFonts w:ascii="Times New Roman" w:hAnsi="Times New Roman" w:cs="Times New Roman"/>
          <w:sz w:val="24"/>
          <w:szCs w:val="24"/>
        </w:rPr>
        <w:t>?</w:t>
      </w:r>
    </w:p>
    <w:p w14:paraId="100AF6E9" w14:textId="088D8E11" w:rsidR="00740240" w:rsidRDefault="00383BA8" w:rsidP="004B0521">
      <w:pPr>
        <w:spacing w:line="480" w:lineRule="auto"/>
        <w:rPr>
          <w:rFonts w:ascii="Times New Roman" w:eastAsiaTheme="majorEastAsia" w:hAnsi="Times New Roman" w:cs="Times New Roman"/>
          <w:b/>
          <w:sz w:val="28"/>
          <w:szCs w:val="32"/>
        </w:rPr>
      </w:pPr>
      <w:r w:rsidRPr="00623B15">
        <w:rPr>
          <w:rFonts w:ascii="Times New Roman" w:hAnsi="Times New Roman" w:cs="Times New Roman"/>
          <w:sz w:val="24"/>
          <w:szCs w:val="24"/>
        </w:rPr>
        <w:tab/>
        <w:t xml:space="preserve">In the Methods chapter, I will </w:t>
      </w:r>
      <w:r w:rsidR="002A17E2">
        <w:rPr>
          <w:rFonts w:ascii="Times New Roman" w:hAnsi="Times New Roman" w:cs="Times New Roman"/>
          <w:sz w:val="24"/>
          <w:szCs w:val="24"/>
        </w:rPr>
        <w:t>define</w:t>
      </w:r>
      <w:r w:rsidRPr="00623B15">
        <w:rPr>
          <w:rFonts w:ascii="Times New Roman" w:hAnsi="Times New Roman" w:cs="Times New Roman"/>
          <w:sz w:val="24"/>
          <w:szCs w:val="24"/>
        </w:rPr>
        <w:t xml:space="preserve"> the methodological and analytical approach I </w:t>
      </w:r>
      <w:r w:rsidR="002A17E2">
        <w:rPr>
          <w:rFonts w:ascii="Times New Roman" w:hAnsi="Times New Roman" w:cs="Times New Roman"/>
          <w:sz w:val="24"/>
          <w:szCs w:val="24"/>
        </w:rPr>
        <w:t>take in this research</w:t>
      </w:r>
      <w:r w:rsidRPr="00623B15">
        <w:rPr>
          <w:rFonts w:ascii="Times New Roman" w:hAnsi="Times New Roman" w:cs="Times New Roman"/>
          <w:sz w:val="24"/>
          <w:szCs w:val="24"/>
        </w:rPr>
        <w:t>. In the three chapters follow</w:t>
      </w:r>
      <w:r w:rsidR="00FF5AF3" w:rsidRPr="00623B15">
        <w:rPr>
          <w:rFonts w:ascii="Times New Roman" w:hAnsi="Times New Roman" w:cs="Times New Roman"/>
          <w:sz w:val="24"/>
          <w:szCs w:val="24"/>
        </w:rPr>
        <w:t>ing</w:t>
      </w:r>
      <w:r w:rsidRPr="00623B15">
        <w:rPr>
          <w:rFonts w:ascii="Times New Roman" w:hAnsi="Times New Roman" w:cs="Times New Roman"/>
          <w:sz w:val="24"/>
          <w:szCs w:val="24"/>
        </w:rPr>
        <w:t xml:space="preserve"> my Methods chapter, I will perform my substantive </w:t>
      </w:r>
      <w:r w:rsidR="002A17E2">
        <w:rPr>
          <w:rFonts w:ascii="Times New Roman" w:hAnsi="Times New Roman" w:cs="Times New Roman"/>
          <w:sz w:val="24"/>
          <w:szCs w:val="24"/>
        </w:rPr>
        <w:t>analyses</w:t>
      </w:r>
      <w:r w:rsidRPr="00623B15">
        <w:rPr>
          <w:rFonts w:ascii="Times New Roman" w:hAnsi="Times New Roman" w:cs="Times New Roman"/>
          <w:sz w:val="24"/>
          <w:szCs w:val="24"/>
        </w:rPr>
        <w:t xml:space="preserve"> and discuss my findings. </w:t>
      </w:r>
      <w:r w:rsidR="006413D9" w:rsidRPr="00623B15">
        <w:rPr>
          <w:rFonts w:ascii="Times New Roman" w:hAnsi="Times New Roman" w:cs="Times New Roman"/>
          <w:sz w:val="24"/>
          <w:szCs w:val="24"/>
        </w:rPr>
        <w:t>Finally, I will finish this dissertation with a concluding chapter to synthesize my findings and theories</w:t>
      </w:r>
      <w:r w:rsidR="00661656">
        <w:rPr>
          <w:rFonts w:ascii="Times New Roman" w:hAnsi="Times New Roman" w:cs="Times New Roman"/>
          <w:sz w:val="24"/>
          <w:szCs w:val="24"/>
        </w:rPr>
        <w:t>.</w:t>
      </w:r>
      <w:r w:rsidR="00740240">
        <w:rPr>
          <w:rFonts w:cs="Times New Roman"/>
        </w:rPr>
        <w:br w:type="page"/>
      </w:r>
    </w:p>
    <w:p w14:paraId="21DEC347" w14:textId="667E22D3" w:rsidR="001C0F1F" w:rsidRPr="00623B15" w:rsidRDefault="00E815A5" w:rsidP="00623B15">
      <w:pPr>
        <w:pStyle w:val="Heading1"/>
        <w:rPr>
          <w:rFonts w:cs="Times New Roman"/>
        </w:rPr>
      </w:pPr>
      <w:bookmarkStart w:id="24" w:name="_Toc72497422"/>
      <w:r w:rsidRPr="00623B15">
        <w:rPr>
          <w:rFonts w:cs="Times New Roman"/>
        </w:rPr>
        <w:lastRenderedPageBreak/>
        <w:t xml:space="preserve">Chapter 2: </w:t>
      </w:r>
      <w:r w:rsidR="001C0F1F" w:rsidRPr="00623B15">
        <w:rPr>
          <w:rFonts w:cs="Times New Roman"/>
        </w:rPr>
        <w:t>Methods</w:t>
      </w:r>
      <w:bookmarkEnd w:id="24"/>
    </w:p>
    <w:p w14:paraId="75CE8E9D" w14:textId="322472EB" w:rsidR="00B0199A" w:rsidRPr="00623B15" w:rsidRDefault="00E815A5" w:rsidP="006D4586">
      <w:pPr>
        <w:spacing w:line="480" w:lineRule="auto"/>
        <w:jc w:val="both"/>
        <w:rPr>
          <w:rFonts w:ascii="Times New Roman" w:hAnsi="Times New Roman" w:cs="Times New Roman"/>
          <w:sz w:val="24"/>
          <w:szCs w:val="24"/>
        </w:rPr>
      </w:pPr>
      <w:r w:rsidRPr="00623B15">
        <w:rPr>
          <w:rFonts w:ascii="Times New Roman" w:hAnsi="Times New Roman" w:cs="Times New Roman"/>
          <w:sz w:val="24"/>
          <w:szCs w:val="24"/>
        </w:rPr>
        <w:t xml:space="preserve">The methodological approach used in performing </w:t>
      </w:r>
      <w:r w:rsidR="000B241A" w:rsidRPr="00623B15">
        <w:rPr>
          <w:rFonts w:ascii="Times New Roman" w:hAnsi="Times New Roman" w:cs="Times New Roman"/>
          <w:sz w:val="24"/>
          <w:szCs w:val="24"/>
        </w:rPr>
        <w:t xml:space="preserve">a </w:t>
      </w:r>
      <w:r w:rsidRPr="00623B15">
        <w:rPr>
          <w:rFonts w:ascii="Times New Roman" w:hAnsi="Times New Roman" w:cs="Times New Roman"/>
          <w:sz w:val="24"/>
          <w:szCs w:val="24"/>
        </w:rPr>
        <w:t>research</w:t>
      </w:r>
      <w:r w:rsidR="000B241A" w:rsidRPr="00623B15">
        <w:rPr>
          <w:rFonts w:ascii="Times New Roman" w:hAnsi="Times New Roman" w:cs="Times New Roman"/>
          <w:sz w:val="24"/>
          <w:szCs w:val="24"/>
        </w:rPr>
        <w:t xml:space="preserve"> project</w:t>
      </w:r>
      <w:r w:rsidRPr="00623B15">
        <w:rPr>
          <w:rFonts w:ascii="Times New Roman" w:hAnsi="Times New Roman" w:cs="Times New Roman"/>
          <w:sz w:val="24"/>
          <w:szCs w:val="24"/>
        </w:rPr>
        <w:t xml:space="preserve"> is important to </w:t>
      </w:r>
      <w:r w:rsidR="000B241A" w:rsidRPr="00623B15">
        <w:rPr>
          <w:rFonts w:ascii="Times New Roman" w:hAnsi="Times New Roman" w:cs="Times New Roman"/>
          <w:sz w:val="24"/>
          <w:szCs w:val="24"/>
        </w:rPr>
        <w:t xml:space="preserve">the </w:t>
      </w:r>
      <w:r w:rsidRPr="00623B15">
        <w:rPr>
          <w:rFonts w:ascii="Times New Roman" w:hAnsi="Times New Roman" w:cs="Times New Roman"/>
          <w:sz w:val="24"/>
          <w:szCs w:val="24"/>
        </w:rPr>
        <w:t>research’s validity.</w:t>
      </w:r>
      <w:r w:rsidR="000B241A" w:rsidRPr="00623B15">
        <w:rPr>
          <w:rFonts w:ascii="Times New Roman" w:hAnsi="Times New Roman" w:cs="Times New Roman"/>
          <w:sz w:val="24"/>
          <w:szCs w:val="24"/>
        </w:rPr>
        <w:t xml:space="preserve"> The researcher’s theory and research question should align with the methodological and statistical strategies they use to justify the efficacy of their findings. Without this alignment, the research can be challenged by academic peers. This being the case, let me begin by addressing </w:t>
      </w:r>
      <w:r w:rsidR="00213F05" w:rsidRPr="00623B15">
        <w:rPr>
          <w:rFonts w:ascii="Times New Roman" w:hAnsi="Times New Roman" w:cs="Times New Roman"/>
          <w:sz w:val="24"/>
          <w:szCs w:val="24"/>
        </w:rPr>
        <w:t xml:space="preserve">my </w:t>
      </w:r>
      <w:r w:rsidR="000B241A" w:rsidRPr="00623B15">
        <w:rPr>
          <w:rFonts w:ascii="Times New Roman" w:hAnsi="Times New Roman" w:cs="Times New Roman"/>
          <w:sz w:val="24"/>
          <w:szCs w:val="24"/>
        </w:rPr>
        <w:t>research question:</w:t>
      </w:r>
      <w:r w:rsidR="00D968E9">
        <w:rPr>
          <w:rFonts w:ascii="Times New Roman" w:hAnsi="Times New Roman" w:cs="Times New Roman"/>
          <w:sz w:val="24"/>
          <w:szCs w:val="24"/>
        </w:rPr>
        <w:t xml:space="preserve"> </w:t>
      </w:r>
      <w:r w:rsidRPr="00623B15">
        <w:rPr>
          <w:rFonts w:ascii="Times New Roman" w:hAnsi="Times New Roman" w:cs="Times New Roman"/>
          <w:sz w:val="24"/>
          <w:szCs w:val="24"/>
        </w:rPr>
        <w:t>How does trust in the government, or lack of, impact an individual</w:t>
      </w:r>
      <w:r w:rsidR="000B241A" w:rsidRPr="00623B15">
        <w:rPr>
          <w:rFonts w:ascii="Times New Roman" w:hAnsi="Times New Roman" w:cs="Times New Roman"/>
          <w:sz w:val="24"/>
          <w:szCs w:val="24"/>
        </w:rPr>
        <w:t>’</w:t>
      </w:r>
      <w:r w:rsidRPr="00623B15">
        <w:rPr>
          <w:rFonts w:ascii="Times New Roman" w:hAnsi="Times New Roman" w:cs="Times New Roman"/>
          <w:sz w:val="24"/>
          <w:szCs w:val="24"/>
        </w:rPr>
        <w:t>s dispositions regarding the environment.</w:t>
      </w:r>
      <w:r w:rsidR="00740240">
        <w:rPr>
          <w:rFonts w:ascii="Times New Roman" w:hAnsi="Times New Roman" w:cs="Times New Roman"/>
          <w:sz w:val="24"/>
          <w:szCs w:val="24"/>
        </w:rPr>
        <w:t xml:space="preserve"> </w:t>
      </w:r>
      <w:r w:rsidR="00B0199A" w:rsidRPr="00623B15">
        <w:rPr>
          <w:rFonts w:ascii="Times New Roman" w:hAnsi="Times New Roman" w:cs="Times New Roman"/>
          <w:sz w:val="24"/>
          <w:szCs w:val="24"/>
        </w:rPr>
        <w:t>In this chapter, I explain my methodological decisions</w:t>
      </w:r>
      <w:r w:rsidR="00D968E9">
        <w:rPr>
          <w:rFonts w:ascii="Times New Roman" w:hAnsi="Times New Roman" w:cs="Times New Roman"/>
          <w:sz w:val="24"/>
          <w:szCs w:val="24"/>
        </w:rPr>
        <w:t>,</w:t>
      </w:r>
      <w:r w:rsidR="00B0199A" w:rsidRPr="00623B15">
        <w:rPr>
          <w:rFonts w:ascii="Times New Roman" w:hAnsi="Times New Roman" w:cs="Times New Roman"/>
          <w:sz w:val="24"/>
          <w:szCs w:val="24"/>
        </w:rPr>
        <w:t xml:space="preserve"> from collecting my data to the analytical methods I use to generate my findings. I will also explain why </w:t>
      </w:r>
      <w:r w:rsidR="00D968E9">
        <w:rPr>
          <w:rFonts w:ascii="Times New Roman" w:hAnsi="Times New Roman" w:cs="Times New Roman"/>
          <w:sz w:val="24"/>
          <w:szCs w:val="24"/>
        </w:rPr>
        <w:t>I use specific me</w:t>
      </w:r>
      <w:r w:rsidR="00B0199A" w:rsidRPr="00623B15">
        <w:rPr>
          <w:rFonts w:ascii="Times New Roman" w:hAnsi="Times New Roman" w:cs="Times New Roman"/>
          <w:sz w:val="24"/>
          <w:szCs w:val="24"/>
        </w:rPr>
        <w:t>thods to fit the data.</w:t>
      </w:r>
      <w:r w:rsidR="004B0406" w:rsidRPr="00623B15">
        <w:rPr>
          <w:rFonts w:ascii="Times New Roman" w:hAnsi="Times New Roman" w:cs="Times New Roman"/>
          <w:sz w:val="24"/>
          <w:szCs w:val="24"/>
        </w:rPr>
        <w:t xml:space="preserve"> I then go into detail </w:t>
      </w:r>
      <w:r w:rsidR="00D968E9">
        <w:rPr>
          <w:rFonts w:ascii="Times New Roman" w:hAnsi="Times New Roman" w:cs="Times New Roman"/>
          <w:sz w:val="24"/>
          <w:szCs w:val="24"/>
        </w:rPr>
        <w:t>using</w:t>
      </w:r>
      <w:r w:rsidR="004B0406" w:rsidRPr="00623B15">
        <w:rPr>
          <w:rFonts w:ascii="Times New Roman" w:hAnsi="Times New Roman" w:cs="Times New Roman"/>
          <w:sz w:val="24"/>
          <w:szCs w:val="24"/>
        </w:rPr>
        <w:t xml:space="preserve"> robustness checks </w:t>
      </w:r>
      <w:r w:rsidR="00D968E9">
        <w:rPr>
          <w:rFonts w:ascii="Times New Roman" w:hAnsi="Times New Roman" w:cs="Times New Roman"/>
          <w:sz w:val="24"/>
          <w:szCs w:val="24"/>
        </w:rPr>
        <w:t>to point to strengths and</w:t>
      </w:r>
      <w:r w:rsidR="004B0406" w:rsidRPr="00623B15">
        <w:rPr>
          <w:rFonts w:ascii="Times New Roman" w:hAnsi="Times New Roman" w:cs="Times New Roman"/>
          <w:sz w:val="24"/>
          <w:szCs w:val="24"/>
        </w:rPr>
        <w:t xml:space="preserve"> limitations. Last, I summarize </w:t>
      </w:r>
      <w:r w:rsidR="00D968E9">
        <w:rPr>
          <w:rFonts w:ascii="Times New Roman" w:hAnsi="Times New Roman" w:cs="Times New Roman"/>
          <w:sz w:val="24"/>
          <w:szCs w:val="24"/>
        </w:rPr>
        <w:t>the</w:t>
      </w:r>
      <w:r w:rsidR="004B0406" w:rsidRPr="00623B15">
        <w:rPr>
          <w:rFonts w:ascii="Times New Roman" w:hAnsi="Times New Roman" w:cs="Times New Roman"/>
          <w:sz w:val="24"/>
          <w:szCs w:val="24"/>
        </w:rPr>
        <w:t xml:space="preserve"> methods </w:t>
      </w:r>
      <w:r w:rsidR="00D968E9">
        <w:rPr>
          <w:rFonts w:ascii="Times New Roman" w:hAnsi="Times New Roman" w:cs="Times New Roman"/>
          <w:sz w:val="24"/>
          <w:szCs w:val="24"/>
        </w:rPr>
        <w:t>to be used</w:t>
      </w:r>
      <w:r w:rsidR="004B0406" w:rsidRPr="00623B15">
        <w:rPr>
          <w:rFonts w:ascii="Times New Roman" w:hAnsi="Times New Roman" w:cs="Times New Roman"/>
          <w:sz w:val="24"/>
          <w:szCs w:val="24"/>
        </w:rPr>
        <w:t xml:space="preserve"> before pr</w:t>
      </w:r>
      <w:r w:rsidR="00EC49BA">
        <w:rPr>
          <w:rFonts w:ascii="Times New Roman" w:hAnsi="Times New Roman" w:cs="Times New Roman"/>
          <w:sz w:val="24"/>
          <w:szCs w:val="24"/>
        </w:rPr>
        <w:t>o</w:t>
      </w:r>
      <w:r w:rsidR="004B0406" w:rsidRPr="00623B15">
        <w:rPr>
          <w:rFonts w:ascii="Times New Roman" w:hAnsi="Times New Roman" w:cs="Times New Roman"/>
          <w:sz w:val="24"/>
          <w:szCs w:val="24"/>
        </w:rPr>
        <w:t>c</w:t>
      </w:r>
      <w:r w:rsidR="00D968E9">
        <w:rPr>
          <w:rFonts w:ascii="Times New Roman" w:hAnsi="Times New Roman" w:cs="Times New Roman"/>
          <w:sz w:val="24"/>
          <w:szCs w:val="24"/>
        </w:rPr>
        <w:t>e</w:t>
      </w:r>
      <w:r w:rsidR="004B0406" w:rsidRPr="00623B15">
        <w:rPr>
          <w:rFonts w:ascii="Times New Roman" w:hAnsi="Times New Roman" w:cs="Times New Roman"/>
          <w:sz w:val="24"/>
          <w:szCs w:val="24"/>
        </w:rPr>
        <w:t>eding into my substantive chapters.</w:t>
      </w:r>
    </w:p>
    <w:p w14:paraId="1684F9A8" w14:textId="0C2856C4" w:rsidR="00E50578" w:rsidRPr="00623B15" w:rsidRDefault="009D57A2" w:rsidP="006D4586">
      <w:pPr>
        <w:spacing w:line="480" w:lineRule="auto"/>
        <w:jc w:val="both"/>
        <w:rPr>
          <w:rFonts w:ascii="Times New Roman" w:hAnsi="Times New Roman" w:cs="Times New Roman"/>
          <w:sz w:val="24"/>
          <w:szCs w:val="24"/>
        </w:rPr>
      </w:pPr>
      <w:r w:rsidRPr="00623B15">
        <w:rPr>
          <w:rFonts w:ascii="Times New Roman" w:hAnsi="Times New Roman" w:cs="Times New Roman"/>
          <w:sz w:val="24"/>
          <w:szCs w:val="24"/>
        </w:rPr>
        <w:tab/>
      </w:r>
    </w:p>
    <w:p w14:paraId="5E6F48B0" w14:textId="5A1E2E98" w:rsidR="001C0F1F" w:rsidRPr="00623B15" w:rsidRDefault="00065F81" w:rsidP="006D4586">
      <w:pPr>
        <w:pStyle w:val="Heading2"/>
        <w:jc w:val="both"/>
        <w:rPr>
          <w:rFonts w:cs="Times New Roman"/>
          <w:szCs w:val="24"/>
        </w:rPr>
      </w:pPr>
      <w:bookmarkStart w:id="25" w:name="_Toc72497423"/>
      <w:r w:rsidRPr="00623B15">
        <w:rPr>
          <w:rFonts w:cs="Times New Roman"/>
          <w:szCs w:val="24"/>
        </w:rPr>
        <w:t>Existing Data</w:t>
      </w:r>
      <w:bookmarkEnd w:id="25"/>
    </w:p>
    <w:p w14:paraId="37BE4D66" w14:textId="1E5B8597" w:rsidR="00185152" w:rsidRPr="00623B15" w:rsidRDefault="00185152"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My primary research question focuses on government trust and how a person’s level of trust in the government impacts their dispositions regarding the environment</w:t>
      </w:r>
      <w:r w:rsidR="00AD59D5" w:rsidRPr="00623B15">
        <w:rPr>
          <w:rFonts w:ascii="Times New Roman" w:hAnsi="Times New Roman" w:cs="Times New Roman"/>
          <w:sz w:val="24"/>
          <w:szCs w:val="24"/>
        </w:rPr>
        <w:t>. I was also originally interested in rural populations and how, after controlling for many variables, they differed, if at all, from the rest of the population</w:t>
      </w:r>
      <w:r w:rsidRPr="00623B15">
        <w:rPr>
          <w:rFonts w:ascii="Times New Roman" w:hAnsi="Times New Roman" w:cs="Times New Roman"/>
          <w:sz w:val="24"/>
          <w:szCs w:val="24"/>
        </w:rPr>
        <w:t>. I first tried to answer th</w:t>
      </w:r>
      <w:r w:rsidR="00AD59D5" w:rsidRPr="00623B15">
        <w:rPr>
          <w:rFonts w:ascii="Times New Roman" w:hAnsi="Times New Roman" w:cs="Times New Roman"/>
          <w:sz w:val="24"/>
          <w:szCs w:val="24"/>
        </w:rPr>
        <w:t>e</w:t>
      </w:r>
      <w:r w:rsidRPr="00623B15">
        <w:rPr>
          <w:rFonts w:ascii="Times New Roman" w:hAnsi="Times New Roman" w:cs="Times New Roman"/>
          <w:sz w:val="24"/>
          <w:szCs w:val="24"/>
        </w:rPr>
        <w:t>s</w:t>
      </w:r>
      <w:r w:rsidR="00AD59D5" w:rsidRPr="00623B15">
        <w:rPr>
          <w:rFonts w:ascii="Times New Roman" w:hAnsi="Times New Roman" w:cs="Times New Roman"/>
          <w:sz w:val="24"/>
          <w:szCs w:val="24"/>
        </w:rPr>
        <w:t>e</w:t>
      </w:r>
      <w:r w:rsidRPr="00623B15">
        <w:rPr>
          <w:rFonts w:ascii="Times New Roman" w:hAnsi="Times New Roman" w:cs="Times New Roman"/>
          <w:sz w:val="24"/>
          <w:szCs w:val="24"/>
        </w:rPr>
        <w:t xml:space="preserve"> question</w:t>
      </w:r>
      <w:r w:rsidR="00AD59D5" w:rsidRPr="00623B15">
        <w:rPr>
          <w:rFonts w:ascii="Times New Roman" w:hAnsi="Times New Roman" w:cs="Times New Roman"/>
          <w:sz w:val="24"/>
          <w:szCs w:val="24"/>
        </w:rPr>
        <w:t>s</w:t>
      </w:r>
      <w:r w:rsidRPr="00623B15">
        <w:rPr>
          <w:rFonts w:ascii="Times New Roman" w:hAnsi="Times New Roman" w:cs="Times New Roman"/>
          <w:sz w:val="24"/>
          <w:szCs w:val="24"/>
        </w:rPr>
        <w:t xml:space="preserve"> by looking into </w:t>
      </w:r>
      <w:r w:rsidR="00891451" w:rsidRPr="00623B15">
        <w:rPr>
          <w:rFonts w:ascii="Times New Roman" w:hAnsi="Times New Roman" w:cs="Times New Roman"/>
          <w:sz w:val="24"/>
          <w:szCs w:val="24"/>
        </w:rPr>
        <w:t>secondary</w:t>
      </w:r>
      <w:r w:rsidRPr="00623B15">
        <w:rPr>
          <w:rFonts w:ascii="Times New Roman" w:hAnsi="Times New Roman" w:cs="Times New Roman"/>
          <w:sz w:val="24"/>
          <w:szCs w:val="24"/>
        </w:rPr>
        <w:t xml:space="preserve"> data</w:t>
      </w:r>
      <w:r w:rsidR="00AD59D5" w:rsidRPr="00623B15">
        <w:rPr>
          <w:rFonts w:ascii="Times New Roman" w:hAnsi="Times New Roman" w:cs="Times New Roman"/>
          <w:sz w:val="24"/>
          <w:szCs w:val="24"/>
        </w:rPr>
        <w:t>sets</w:t>
      </w:r>
      <w:r w:rsidRPr="00623B15">
        <w:rPr>
          <w:rFonts w:ascii="Times New Roman" w:hAnsi="Times New Roman" w:cs="Times New Roman"/>
          <w:sz w:val="24"/>
          <w:szCs w:val="24"/>
        </w:rPr>
        <w:t>. I found several survey datasets that include environment</w:t>
      </w:r>
      <w:r w:rsidR="00AD59D5" w:rsidRPr="00623B15">
        <w:rPr>
          <w:rFonts w:ascii="Times New Roman" w:hAnsi="Times New Roman" w:cs="Times New Roman"/>
          <w:sz w:val="24"/>
          <w:szCs w:val="24"/>
        </w:rPr>
        <w:t>al variables, both attitudinal and behavioral</w:t>
      </w:r>
      <w:r w:rsidRPr="00623B15">
        <w:rPr>
          <w:rFonts w:ascii="Times New Roman" w:hAnsi="Times New Roman" w:cs="Times New Roman"/>
          <w:sz w:val="24"/>
          <w:szCs w:val="24"/>
        </w:rPr>
        <w:t xml:space="preserve">. </w:t>
      </w:r>
      <w:r w:rsidR="006A4E3F" w:rsidRPr="00623B15">
        <w:rPr>
          <w:rFonts w:ascii="Times New Roman" w:hAnsi="Times New Roman" w:cs="Times New Roman"/>
          <w:sz w:val="24"/>
          <w:szCs w:val="24"/>
        </w:rPr>
        <w:t>However, many of these datasets had limitations</w:t>
      </w:r>
      <w:r w:rsidR="00AD59D5" w:rsidRPr="00623B15">
        <w:rPr>
          <w:rFonts w:ascii="Times New Roman" w:hAnsi="Times New Roman" w:cs="Times New Roman"/>
          <w:sz w:val="24"/>
          <w:szCs w:val="24"/>
        </w:rPr>
        <w:t xml:space="preserve"> making them inadequate to answer my research questions.</w:t>
      </w:r>
    </w:p>
    <w:p w14:paraId="58EB0751" w14:textId="29D5D6A2" w:rsidR="006A4E3F" w:rsidRPr="00623B15" w:rsidRDefault="00E54BA3" w:rsidP="006D4586">
      <w:pPr>
        <w:spacing w:line="480" w:lineRule="auto"/>
        <w:rPr>
          <w:rFonts w:ascii="Times New Roman" w:hAnsi="Times New Roman" w:cs="Times New Roman"/>
          <w:sz w:val="24"/>
          <w:szCs w:val="24"/>
        </w:rPr>
      </w:pPr>
      <w:r w:rsidRPr="00623B15">
        <w:rPr>
          <w:rFonts w:ascii="Times New Roman" w:hAnsi="Times New Roman" w:cs="Times New Roman"/>
          <w:sz w:val="24"/>
          <w:szCs w:val="24"/>
        </w:rPr>
        <w:tab/>
      </w:r>
      <w:r w:rsidR="006A4E3F" w:rsidRPr="00623B15">
        <w:rPr>
          <w:rFonts w:ascii="Times New Roman" w:hAnsi="Times New Roman" w:cs="Times New Roman"/>
          <w:sz w:val="24"/>
          <w:szCs w:val="24"/>
        </w:rPr>
        <w:t xml:space="preserve">The General Social Survey (GSS) is a major dataset constructed by the National Opinion Research Center. It is one of the most well-known social </w:t>
      </w:r>
      <w:r w:rsidR="00D968E9">
        <w:rPr>
          <w:rFonts w:ascii="Times New Roman" w:hAnsi="Times New Roman" w:cs="Times New Roman"/>
          <w:sz w:val="24"/>
          <w:szCs w:val="24"/>
        </w:rPr>
        <w:t xml:space="preserve">science </w:t>
      </w:r>
      <w:r w:rsidR="006A4E3F" w:rsidRPr="00623B15">
        <w:rPr>
          <w:rFonts w:ascii="Times New Roman" w:hAnsi="Times New Roman" w:cs="Times New Roman"/>
          <w:sz w:val="24"/>
          <w:szCs w:val="24"/>
        </w:rPr>
        <w:t>datasets</w:t>
      </w:r>
      <w:r w:rsidR="002107B1" w:rsidRPr="00623B15">
        <w:rPr>
          <w:rFonts w:ascii="Times New Roman" w:hAnsi="Times New Roman" w:cs="Times New Roman"/>
          <w:sz w:val="24"/>
          <w:szCs w:val="24"/>
        </w:rPr>
        <w:t xml:space="preserve"> in the United States</w:t>
      </w:r>
      <w:r w:rsidR="006A4E3F" w:rsidRPr="00623B15">
        <w:rPr>
          <w:rFonts w:ascii="Times New Roman" w:hAnsi="Times New Roman" w:cs="Times New Roman"/>
          <w:sz w:val="24"/>
          <w:szCs w:val="24"/>
        </w:rPr>
        <w:t xml:space="preserve"> and has its surveys replicated in </w:t>
      </w:r>
      <w:r w:rsidR="00D968E9">
        <w:rPr>
          <w:rFonts w:ascii="Times New Roman" w:hAnsi="Times New Roman" w:cs="Times New Roman"/>
          <w:sz w:val="24"/>
          <w:szCs w:val="24"/>
        </w:rPr>
        <w:t xml:space="preserve">many </w:t>
      </w:r>
      <w:r w:rsidR="006A4E3F" w:rsidRPr="00623B15">
        <w:rPr>
          <w:rFonts w:ascii="Times New Roman" w:hAnsi="Times New Roman" w:cs="Times New Roman"/>
          <w:sz w:val="24"/>
          <w:szCs w:val="24"/>
        </w:rPr>
        <w:t>other countries, such as Germany and Japan.</w:t>
      </w:r>
      <w:r w:rsidR="00AD59D5" w:rsidRPr="00623B15">
        <w:rPr>
          <w:rFonts w:ascii="Times New Roman" w:hAnsi="Times New Roman" w:cs="Times New Roman"/>
          <w:sz w:val="24"/>
          <w:szCs w:val="24"/>
        </w:rPr>
        <w:t xml:space="preserve"> </w:t>
      </w:r>
      <w:r w:rsidR="00AD59D5" w:rsidRPr="00623B15">
        <w:rPr>
          <w:rFonts w:ascii="Times New Roman" w:hAnsi="Times New Roman" w:cs="Times New Roman"/>
          <w:sz w:val="24"/>
          <w:szCs w:val="24"/>
        </w:rPr>
        <w:lastRenderedPageBreak/>
        <w:t xml:space="preserve">Unfortunately, the last survey year the GSS </w:t>
      </w:r>
      <w:r w:rsidR="00D968E9">
        <w:rPr>
          <w:rFonts w:ascii="Times New Roman" w:hAnsi="Times New Roman" w:cs="Times New Roman"/>
          <w:sz w:val="24"/>
          <w:szCs w:val="24"/>
        </w:rPr>
        <w:t>asked</w:t>
      </w:r>
      <w:r w:rsidR="00AD59D5" w:rsidRPr="00623B15">
        <w:rPr>
          <w:rFonts w:ascii="Times New Roman" w:hAnsi="Times New Roman" w:cs="Times New Roman"/>
          <w:sz w:val="24"/>
          <w:szCs w:val="24"/>
        </w:rPr>
        <w:t xml:space="preserve"> environmental </w:t>
      </w:r>
      <w:r w:rsidR="00DF6718">
        <w:rPr>
          <w:rFonts w:ascii="Times New Roman" w:hAnsi="Times New Roman" w:cs="Times New Roman"/>
          <w:sz w:val="24"/>
          <w:szCs w:val="24"/>
        </w:rPr>
        <w:t>questions</w:t>
      </w:r>
      <w:r w:rsidR="00AD59D5" w:rsidRPr="00623B15">
        <w:rPr>
          <w:rFonts w:ascii="Times New Roman" w:hAnsi="Times New Roman" w:cs="Times New Roman"/>
          <w:sz w:val="24"/>
          <w:szCs w:val="24"/>
        </w:rPr>
        <w:t xml:space="preserve"> is in 2010. Even in 2010, the environmental items are only asked on ballots A and B (only two out of the three ballots). There is also a</w:t>
      </w:r>
      <w:r w:rsidR="00F57598" w:rsidRPr="00623B15">
        <w:rPr>
          <w:rFonts w:ascii="Times New Roman" w:hAnsi="Times New Roman" w:cs="Times New Roman"/>
          <w:sz w:val="24"/>
          <w:szCs w:val="24"/>
        </w:rPr>
        <w:t>n</w:t>
      </w:r>
      <w:r w:rsidR="00AD59D5" w:rsidRPr="00623B15">
        <w:rPr>
          <w:rFonts w:ascii="Times New Roman" w:hAnsi="Times New Roman" w:cs="Times New Roman"/>
          <w:sz w:val="24"/>
          <w:szCs w:val="24"/>
        </w:rPr>
        <w:t xml:space="preserve"> under-representation of rural population</w:t>
      </w:r>
      <w:r w:rsidR="00F57598" w:rsidRPr="00623B15">
        <w:rPr>
          <w:rFonts w:ascii="Times New Roman" w:hAnsi="Times New Roman" w:cs="Times New Roman"/>
          <w:sz w:val="24"/>
          <w:szCs w:val="24"/>
        </w:rPr>
        <w:t>s</w:t>
      </w:r>
      <w:r w:rsidR="00AD59D5" w:rsidRPr="00623B15">
        <w:rPr>
          <w:rFonts w:ascii="Times New Roman" w:hAnsi="Times New Roman" w:cs="Times New Roman"/>
          <w:sz w:val="24"/>
          <w:szCs w:val="24"/>
        </w:rPr>
        <w:t>.</w:t>
      </w:r>
      <w:r w:rsidR="00F57598" w:rsidRPr="00623B15">
        <w:rPr>
          <w:rFonts w:ascii="Times New Roman" w:hAnsi="Times New Roman" w:cs="Times New Roman"/>
          <w:sz w:val="24"/>
          <w:szCs w:val="24"/>
        </w:rPr>
        <w:t xml:space="preserve"> Roughly 11% of the GSS sample is rural despite 1</w:t>
      </w:r>
      <w:r w:rsidR="00ED748E" w:rsidRPr="00623B15">
        <w:rPr>
          <w:rFonts w:ascii="Times New Roman" w:hAnsi="Times New Roman" w:cs="Times New Roman"/>
          <w:sz w:val="24"/>
          <w:szCs w:val="24"/>
        </w:rPr>
        <w:t>8</w:t>
      </w:r>
      <w:r w:rsidR="00DF6718">
        <w:rPr>
          <w:rFonts w:ascii="Times New Roman" w:hAnsi="Times New Roman" w:cs="Times New Roman"/>
          <w:sz w:val="24"/>
          <w:szCs w:val="24"/>
        </w:rPr>
        <w:t xml:space="preserve"> percent</w:t>
      </w:r>
      <w:r w:rsidR="00F57598" w:rsidRPr="00623B15">
        <w:rPr>
          <w:rFonts w:ascii="Times New Roman" w:hAnsi="Times New Roman" w:cs="Times New Roman"/>
          <w:sz w:val="24"/>
          <w:szCs w:val="24"/>
        </w:rPr>
        <w:t xml:space="preserve"> of the American population living in rural locations </w:t>
      </w:r>
      <w:r w:rsidR="002107B1" w:rsidRPr="00623B15">
        <w:rPr>
          <w:rFonts w:ascii="Times New Roman" w:hAnsi="Times New Roman" w:cs="Times New Roman"/>
          <w:sz w:val="24"/>
          <w:szCs w:val="24"/>
        </w:rPr>
        <w:fldChar w:fldCharType="begin"/>
      </w:r>
      <w:r w:rsidR="00E33861">
        <w:rPr>
          <w:rFonts w:ascii="Times New Roman" w:hAnsi="Times New Roman" w:cs="Times New Roman"/>
          <w:sz w:val="24"/>
          <w:szCs w:val="24"/>
        </w:rPr>
        <w:instrText xml:space="preserve"> ADDIN EN.CITE &lt;EndNote&gt;&lt;Cite&gt;&lt;Author&gt;America Counts&lt;/Author&gt;&lt;Year&gt;2017&lt;/Year&gt;&lt;RecNum&gt;405&lt;/RecNum&gt;&lt;DisplayText&gt;(America Counts 2017)&lt;/DisplayText&gt;&lt;record&gt;&lt;rec-number&gt;405&lt;/rec-number&gt;&lt;foreign-keys&gt;&lt;key app="EN" db-id="pv9wptxr4swev8e0zarxsa9ss0awdvt5w90f" timestamp="1580223957"&gt;405&lt;/key&gt;&lt;/foreign-keys&gt;&lt;ref-type name="Web Page"&gt;12&lt;/ref-type&gt;&lt;contributors&gt;&lt;authors&gt;&lt;author&gt;America Counts,&lt;/author&gt;&lt;/authors&gt;&lt;/contributors&gt;&lt;titles&gt;&lt;title&gt;What is Rural America&lt;/title&gt;&lt;/titles&gt;&lt;volume&gt;2019&lt;/volume&gt;&lt;number&gt;December&lt;/number&gt;&lt;dates&gt;&lt;year&gt;2017&lt;/year&gt;&lt;/dates&gt;&lt;pub-location&gt;U.S. Census Bureau&lt;/pub-location&gt;&lt;publisher&gt;U.S. Census Bureau&lt;/publisher&gt;&lt;urls&gt;&lt;related-urls&gt;&lt;url&gt;https://www.census.gov/library/stories/2017/08/rural-america.html&lt;/url&gt;&lt;/related-urls&gt;&lt;/urls&gt;&lt;/record&gt;&lt;/Cite&gt;&lt;/EndNote&gt;</w:instrText>
      </w:r>
      <w:r w:rsidR="002107B1" w:rsidRPr="00623B15">
        <w:rPr>
          <w:rFonts w:ascii="Times New Roman" w:hAnsi="Times New Roman" w:cs="Times New Roman"/>
          <w:sz w:val="24"/>
          <w:szCs w:val="24"/>
        </w:rPr>
        <w:fldChar w:fldCharType="separate"/>
      </w:r>
      <w:r w:rsidR="00E33861">
        <w:rPr>
          <w:rFonts w:ascii="Times New Roman" w:hAnsi="Times New Roman" w:cs="Times New Roman"/>
          <w:noProof/>
          <w:sz w:val="24"/>
          <w:szCs w:val="24"/>
        </w:rPr>
        <w:t>(America Counts 2017)</w:t>
      </w:r>
      <w:r w:rsidR="002107B1" w:rsidRPr="00623B15">
        <w:rPr>
          <w:rFonts w:ascii="Times New Roman" w:hAnsi="Times New Roman" w:cs="Times New Roman"/>
          <w:sz w:val="24"/>
          <w:szCs w:val="24"/>
        </w:rPr>
        <w:fldChar w:fldCharType="end"/>
      </w:r>
      <w:r w:rsidR="00F57598" w:rsidRPr="00623B15">
        <w:rPr>
          <w:rFonts w:ascii="Times New Roman" w:hAnsi="Times New Roman" w:cs="Times New Roman"/>
          <w:sz w:val="24"/>
          <w:szCs w:val="24"/>
        </w:rPr>
        <w:t>.</w:t>
      </w:r>
    </w:p>
    <w:p w14:paraId="04C42212" w14:textId="3F5547FA" w:rsidR="000F2F9F" w:rsidRPr="00623B15" w:rsidRDefault="002107B1" w:rsidP="006D4586">
      <w:pPr>
        <w:spacing w:line="480" w:lineRule="auto"/>
        <w:rPr>
          <w:rFonts w:ascii="Times New Roman" w:hAnsi="Times New Roman" w:cs="Times New Roman"/>
          <w:sz w:val="24"/>
          <w:szCs w:val="24"/>
        </w:rPr>
      </w:pPr>
      <w:r w:rsidRPr="00623B15">
        <w:rPr>
          <w:rFonts w:ascii="Times New Roman" w:hAnsi="Times New Roman" w:cs="Times New Roman"/>
          <w:sz w:val="24"/>
          <w:szCs w:val="24"/>
        </w:rPr>
        <w:tab/>
        <w:t xml:space="preserve">The International Social Survey Program (ISSP) is another widely used dataset I checked. Many of the items the ISSP uses come directly from the GSS, so it has many of the same inadequacies when it comes to answering my research questions. It is, however, an international dataset, of which the United States is included. </w:t>
      </w:r>
      <w:r w:rsidR="000F2F9F" w:rsidRPr="00623B15">
        <w:rPr>
          <w:rFonts w:ascii="Times New Roman" w:hAnsi="Times New Roman" w:cs="Times New Roman"/>
          <w:sz w:val="24"/>
          <w:szCs w:val="24"/>
        </w:rPr>
        <w:t xml:space="preserve">Like the GSS, the ISSP has not asked environmental questions since 2010. </w:t>
      </w:r>
      <w:r w:rsidR="000223D7">
        <w:rPr>
          <w:rFonts w:ascii="Times New Roman" w:hAnsi="Times New Roman" w:cs="Times New Roman"/>
          <w:sz w:val="24"/>
          <w:szCs w:val="24"/>
        </w:rPr>
        <w:t>Unfortunately the</w:t>
      </w:r>
      <w:r w:rsidR="000F2F9F" w:rsidRPr="00623B15">
        <w:rPr>
          <w:rFonts w:ascii="Times New Roman" w:hAnsi="Times New Roman" w:cs="Times New Roman"/>
          <w:sz w:val="24"/>
          <w:szCs w:val="24"/>
        </w:rPr>
        <w:t xml:space="preserve"> environmental behavior items</w:t>
      </w:r>
      <w:r w:rsidR="000223D7">
        <w:rPr>
          <w:rFonts w:ascii="Times New Roman" w:hAnsi="Times New Roman" w:cs="Times New Roman"/>
          <w:sz w:val="24"/>
          <w:szCs w:val="24"/>
        </w:rPr>
        <w:t xml:space="preserve"> in the ISSP</w:t>
      </w:r>
      <w:r w:rsidR="000F2F9F" w:rsidRPr="00623B15">
        <w:rPr>
          <w:rFonts w:ascii="Times New Roman" w:hAnsi="Times New Roman" w:cs="Times New Roman"/>
          <w:sz w:val="24"/>
          <w:szCs w:val="24"/>
        </w:rPr>
        <w:t xml:space="preserve"> have high degrees of missing data. The ISSP also has no rural respondents in the United States and has high missing values for other important variables</w:t>
      </w:r>
      <w:r w:rsidR="000223D7">
        <w:rPr>
          <w:rFonts w:ascii="Times New Roman" w:hAnsi="Times New Roman" w:cs="Times New Roman"/>
          <w:sz w:val="24"/>
          <w:szCs w:val="24"/>
        </w:rPr>
        <w:t xml:space="preserve"> relevant to this research,</w:t>
      </w:r>
      <w:r w:rsidR="000F2F9F" w:rsidRPr="00623B15">
        <w:rPr>
          <w:rFonts w:ascii="Times New Roman" w:hAnsi="Times New Roman" w:cs="Times New Roman"/>
          <w:sz w:val="24"/>
          <w:szCs w:val="24"/>
        </w:rPr>
        <w:t xml:space="preserve"> like government trust.</w:t>
      </w:r>
    </w:p>
    <w:p w14:paraId="360F9B53" w14:textId="18DBBEE1" w:rsidR="00EF7C85" w:rsidRPr="00623B15" w:rsidRDefault="00EF7C85" w:rsidP="006D4586">
      <w:pPr>
        <w:spacing w:line="480" w:lineRule="auto"/>
        <w:rPr>
          <w:rFonts w:ascii="Times New Roman" w:hAnsi="Times New Roman" w:cs="Times New Roman"/>
          <w:sz w:val="24"/>
          <w:szCs w:val="24"/>
        </w:rPr>
      </w:pPr>
      <w:r w:rsidRPr="00623B15">
        <w:rPr>
          <w:rFonts w:ascii="Times New Roman" w:hAnsi="Times New Roman" w:cs="Times New Roman"/>
          <w:sz w:val="24"/>
          <w:szCs w:val="24"/>
        </w:rPr>
        <w:tab/>
        <w:t>The World Value</w:t>
      </w:r>
      <w:r w:rsidR="000223D7">
        <w:rPr>
          <w:rFonts w:ascii="Times New Roman" w:hAnsi="Times New Roman" w:cs="Times New Roman"/>
          <w:sz w:val="24"/>
          <w:szCs w:val="24"/>
        </w:rPr>
        <w:t>s</w:t>
      </w:r>
      <w:r w:rsidRPr="00623B15">
        <w:rPr>
          <w:rFonts w:ascii="Times New Roman" w:hAnsi="Times New Roman" w:cs="Times New Roman"/>
          <w:sz w:val="24"/>
          <w:szCs w:val="24"/>
        </w:rPr>
        <w:t xml:space="preserve"> Survey (WVS) is a</w:t>
      </w:r>
      <w:r w:rsidR="00B75811" w:rsidRPr="00623B15">
        <w:rPr>
          <w:rFonts w:ascii="Times New Roman" w:hAnsi="Times New Roman" w:cs="Times New Roman"/>
          <w:sz w:val="24"/>
          <w:szCs w:val="24"/>
        </w:rPr>
        <w:t>n</w:t>
      </w:r>
      <w:r w:rsidRPr="00623B15">
        <w:rPr>
          <w:rFonts w:ascii="Times New Roman" w:hAnsi="Times New Roman" w:cs="Times New Roman"/>
          <w:sz w:val="24"/>
          <w:szCs w:val="24"/>
        </w:rPr>
        <w:t xml:space="preserve"> incredibly large international dataset that is also regularly used in sociological research. Though it is an international dataset, it does include a large sample of respondents from the United States. Unfortunately, during the time I was deciding whether or not to collect my data, the latest WVS wave available was from 2011. The</w:t>
      </w:r>
      <w:r w:rsidR="00C9360C">
        <w:rPr>
          <w:rFonts w:ascii="Times New Roman" w:hAnsi="Times New Roman" w:cs="Times New Roman"/>
          <w:sz w:val="24"/>
          <w:szCs w:val="24"/>
        </w:rPr>
        <w:t xml:space="preserve"> </w:t>
      </w:r>
      <w:r w:rsidRPr="00623B15">
        <w:rPr>
          <w:rFonts w:ascii="Times New Roman" w:hAnsi="Times New Roman" w:cs="Times New Roman"/>
          <w:sz w:val="24"/>
          <w:szCs w:val="24"/>
        </w:rPr>
        <w:t xml:space="preserve">environmental behavior variables </w:t>
      </w:r>
      <w:r w:rsidR="00C9360C">
        <w:rPr>
          <w:rFonts w:ascii="Times New Roman" w:hAnsi="Times New Roman" w:cs="Times New Roman"/>
          <w:sz w:val="24"/>
          <w:szCs w:val="24"/>
        </w:rPr>
        <w:t xml:space="preserve">in the WVS </w:t>
      </w:r>
      <w:r w:rsidRPr="00623B15">
        <w:rPr>
          <w:rFonts w:ascii="Times New Roman" w:hAnsi="Times New Roman" w:cs="Times New Roman"/>
          <w:sz w:val="24"/>
          <w:szCs w:val="24"/>
        </w:rPr>
        <w:t xml:space="preserve">were also inadequate </w:t>
      </w:r>
      <w:r w:rsidR="000223D7">
        <w:rPr>
          <w:rFonts w:ascii="Times New Roman" w:hAnsi="Times New Roman" w:cs="Times New Roman"/>
          <w:sz w:val="24"/>
          <w:szCs w:val="24"/>
        </w:rPr>
        <w:t>in</w:t>
      </w:r>
      <w:r w:rsidRPr="00623B15">
        <w:rPr>
          <w:rFonts w:ascii="Times New Roman" w:hAnsi="Times New Roman" w:cs="Times New Roman"/>
          <w:sz w:val="24"/>
          <w:szCs w:val="24"/>
        </w:rPr>
        <w:t xml:space="preserve"> quality. I tested the </w:t>
      </w:r>
      <w:r w:rsidR="00127D55">
        <w:rPr>
          <w:rFonts w:ascii="Times New Roman" w:hAnsi="Times New Roman" w:cs="Times New Roman"/>
          <w:sz w:val="24"/>
          <w:szCs w:val="24"/>
        </w:rPr>
        <w:t xml:space="preserve">relevant </w:t>
      </w:r>
      <w:r w:rsidRPr="00623B15">
        <w:rPr>
          <w:rFonts w:ascii="Times New Roman" w:hAnsi="Times New Roman" w:cs="Times New Roman"/>
          <w:sz w:val="24"/>
          <w:szCs w:val="24"/>
        </w:rPr>
        <w:t>variables</w:t>
      </w:r>
      <w:r w:rsidR="00127D55">
        <w:rPr>
          <w:rFonts w:ascii="Times New Roman" w:hAnsi="Times New Roman" w:cs="Times New Roman"/>
          <w:sz w:val="24"/>
          <w:szCs w:val="24"/>
        </w:rPr>
        <w:t xml:space="preserve"> from the WVS</w:t>
      </w:r>
      <w:r w:rsidRPr="00623B15">
        <w:rPr>
          <w:rFonts w:ascii="Times New Roman" w:hAnsi="Times New Roman" w:cs="Times New Roman"/>
          <w:sz w:val="24"/>
          <w:szCs w:val="24"/>
        </w:rPr>
        <w:t xml:space="preserve"> using a structural equations measurement model, </w:t>
      </w:r>
      <w:r w:rsidR="00127D55">
        <w:rPr>
          <w:rFonts w:ascii="Times New Roman" w:hAnsi="Times New Roman" w:cs="Times New Roman"/>
          <w:sz w:val="24"/>
          <w:szCs w:val="24"/>
        </w:rPr>
        <w:t>but the</w:t>
      </w:r>
      <w:r w:rsidRPr="00623B15">
        <w:rPr>
          <w:rFonts w:ascii="Times New Roman" w:hAnsi="Times New Roman" w:cs="Times New Roman"/>
          <w:sz w:val="24"/>
          <w:szCs w:val="24"/>
        </w:rPr>
        <w:t xml:space="preserve"> fit statistics</w:t>
      </w:r>
      <w:r w:rsidR="00127D55">
        <w:rPr>
          <w:rFonts w:ascii="Times New Roman" w:hAnsi="Times New Roman" w:cs="Times New Roman"/>
          <w:sz w:val="24"/>
          <w:szCs w:val="24"/>
        </w:rPr>
        <w:t xml:space="preserve"> indicated a poor fit</w:t>
      </w:r>
      <w:r w:rsidRPr="00623B15">
        <w:rPr>
          <w:rFonts w:ascii="Times New Roman" w:hAnsi="Times New Roman" w:cs="Times New Roman"/>
          <w:sz w:val="24"/>
          <w:szCs w:val="24"/>
        </w:rPr>
        <w:t>.</w:t>
      </w:r>
    </w:p>
    <w:p w14:paraId="08D71CA3" w14:textId="60DE79EF" w:rsidR="00EF7C85" w:rsidRPr="00623B15" w:rsidRDefault="00EF7C85" w:rsidP="006D4586">
      <w:pPr>
        <w:spacing w:line="480" w:lineRule="auto"/>
        <w:rPr>
          <w:rFonts w:ascii="Times New Roman" w:hAnsi="Times New Roman" w:cs="Times New Roman"/>
          <w:sz w:val="24"/>
          <w:szCs w:val="24"/>
        </w:rPr>
      </w:pPr>
      <w:r w:rsidRPr="00623B15">
        <w:rPr>
          <w:rFonts w:ascii="Times New Roman" w:hAnsi="Times New Roman" w:cs="Times New Roman"/>
          <w:sz w:val="24"/>
          <w:szCs w:val="24"/>
        </w:rPr>
        <w:tab/>
        <w:t xml:space="preserve">Last, I checked the National Survey on Energy and the Environment. This dataset is smaller, but still has a good sample of respondents from the United States. Its most recent wave </w:t>
      </w:r>
      <w:r w:rsidRPr="00623B15">
        <w:rPr>
          <w:rFonts w:ascii="Times New Roman" w:hAnsi="Times New Roman" w:cs="Times New Roman"/>
          <w:sz w:val="24"/>
          <w:szCs w:val="24"/>
        </w:rPr>
        <w:lastRenderedPageBreak/>
        <w:t>of data collection took place in 2015. However, the two waves (the first was in 2008) did not use the same environmental items, and it was very limited on political and ideological items</w:t>
      </w:r>
      <w:r w:rsidR="00891451" w:rsidRPr="00623B15">
        <w:rPr>
          <w:rFonts w:ascii="Times New Roman" w:hAnsi="Times New Roman" w:cs="Times New Roman"/>
          <w:sz w:val="24"/>
          <w:szCs w:val="24"/>
        </w:rPr>
        <w:t>.</w:t>
      </w:r>
    </w:p>
    <w:p w14:paraId="4512A029" w14:textId="69AD6C85" w:rsidR="00E54BA3" w:rsidRPr="00623B15" w:rsidRDefault="00EF7C85" w:rsidP="00740240">
      <w:pPr>
        <w:spacing w:line="480" w:lineRule="auto"/>
        <w:jc w:val="both"/>
        <w:rPr>
          <w:rFonts w:ascii="Times New Roman" w:hAnsi="Times New Roman" w:cs="Times New Roman"/>
          <w:sz w:val="24"/>
          <w:szCs w:val="24"/>
        </w:rPr>
      </w:pPr>
      <w:r w:rsidRPr="00623B15">
        <w:rPr>
          <w:rFonts w:ascii="Times New Roman" w:hAnsi="Times New Roman" w:cs="Times New Roman"/>
          <w:sz w:val="24"/>
          <w:szCs w:val="24"/>
        </w:rPr>
        <w:t xml:space="preserve"> </w:t>
      </w:r>
      <w:r w:rsidR="00740240">
        <w:rPr>
          <w:rFonts w:ascii="Times New Roman" w:hAnsi="Times New Roman" w:cs="Times New Roman"/>
          <w:sz w:val="24"/>
          <w:szCs w:val="24"/>
        </w:rPr>
        <w:tab/>
      </w:r>
      <w:r w:rsidR="00842240" w:rsidRPr="00623B15">
        <w:rPr>
          <w:rFonts w:ascii="Times New Roman" w:hAnsi="Times New Roman" w:cs="Times New Roman"/>
          <w:sz w:val="24"/>
          <w:szCs w:val="24"/>
        </w:rPr>
        <w:t xml:space="preserve">The </w:t>
      </w:r>
      <w:r w:rsidR="00E54BA3" w:rsidRPr="00623B15">
        <w:rPr>
          <w:rFonts w:ascii="Times New Roman" w:hAnsi="Times New Roman" w:cs="Times New Roman"/>
          <w:sz w:val="24"/>
          <w:szCs w:val="24"/>
        </w:rPr>
        <w:t>inadequac</w:t>
      </w:r>
      <w:r w:rsidR="00073D2D" w:rsidRPr="00623B15">
        <w:rPr>
          <w:rFonts w:ascii="Times New Roman" w:hAnsi="Times New Roman" w:cs="Times New Roman"/>
          <w:sz w:val="24"/>
          <w:szCs w:val="24"/>
        </w:rPr>
        <w:t>y</w:t>
      </w:r>
      <w:r w:rsidR="00842240" w:rsidRPr="00623B15">
        <w:rPr>
          <w:rFonts w:ascii="Times New Roman" w:hAnsi="Times New Roman" w:cs="Times New Roman"/>
          <w:sz w:val="24"/>
          <w:szCs w:val="24"/>
        </w:rPr>
        <w:t xml:space="preserve"> of the publicly available data</w:t>
      </w:r>
      <w:r w:rsidR="00185152" w:rsidRPr="00623B15">
        <w:rPr>
          <w:rFonts w:ascii="Times New Roman" w:hAnsi="Times New Roman" w:cs="Times New Roman"/>
          <w:sz w:val="24"/>
          <w:szCs w:val="24"/>
        </w:rPr>
        <w:t xml:space="preserve"> to answer my particular research question</w:t>
      </w:r>
      <w:r w:rsidR="00E54BA3" w:rsidRPr="00623B15">
        <w:rPr>
          <w:rFonts w:ascii="Times New Roman" w:hAnsi="Times New Roman" w:cs="Times New Roman"/>
          <w:sz w:val="24"/>
          <w:szCs w:val="24"/>
        </w:rPr>
        <w:t xml:space="preserve"> </w:t>
      </w:r>
      <w:r w:rsidR="00073D2D" w:rsidRPr="00623B15">
        <w:rPr>
          <w:rFonts w:ascii="Times New Roman" w:hAnsi="Times New Roman" w:cs="Times New Roman"/>
          <w:sz w:val="24"/>
          <w:szCs w:val="24"/>
        </w:rPr>
        <w:t>is</w:t>
      </w:r>
      <w:r w:rsidR="00E54BA3" w:rsidRPr="00623B15">
        <w:rPr>
          <w:rFonts w:ascii="Times New Roman" w:hAnsi="Times New Roman" w:cs="Times New Roman"/>
          <w:sz w:val="24"/>
          <w:szCs w:val="24"/>
        </w:rPr>
        <w:t xml:space="preserve"> why I chose to collect my own. After being awarded a grant from the National Science Foundation (NSF), I began using Qualtrics to construct my survey</w:t>
      </w:r>
      <w:r w:rsidR="00451672" w:rsidRPr="00623B15">
        <w:rPr>
          <w:rFonts w:ascii="Times New Roman" w:hAnsi="Times New Roman" w:cs="Times New Roman"/>
          <w:sz w:val="24"/>
          <w:szCs w:val="24"/>
        </w:rPr>
        <w:t xml:space="preserve"> instrument</w:t>
      </w:r>
      <w:r w:rsidR="00E54BA3" w:rsidRPr="00623B15">
        <w:rPr>
          <w:rFonts w:ascii="Times New Roman" w:hAnsi="Times New Roman" w:cs="Times New Roman"/>
          <w:sz w:val="24"/>
          <w:szCs w:val="24"/>
        </w:rPr>
        <w:t xml:space="preserve"> on environmental dispositions, as well as other variables </w:t>
      </w:r>
      <w:r w:rsidR="00073D2D" w:rsidRPr="00623B15">
        <w:rPr>
          <w:rFonts w:ascii="Times New Roman" w:hAnsi="Times New Roman" w:cs="Times New Roman"/>
          <w:sz w:val="24"/>
          <w:szCs w:val="24"/>
        </w:rPr>
        <w:t>of interest</w:t>
      </w:r>
      <w:r w:rsidR="00E54BA3" w:rsidRPr="00623B15">
        <w:rPr>
          <w:rFonts w:ascii="Times New Roman" w:hAnsi="Times New Roman" w:cs="Times New Roman"/>
          <w:sz w:val="24"/>
          <w:szCs w:val="24"/>
        </w:rPr>
        <w:t xml:space="preserve"> (e.g. government trust, political affiliation, household income, etc.). </w:t>
      </w:r>
      <w:r w:rsidR="005C4A5E" w:rsidRPr="00623B15">
        <w:rPr>
          <w:rFonts w:ascii="Times New Roman" w:hAnsi="Times New Roman" w:cs="Times New Roman"/>
          <w:sz w:val="24"/>
          <w:szCs w:val="24"/>
        </w:rPr>
        <w:t>I call this dataset the Environmental Disposition</w:t>
      </w:r>
      <w:r w:rsidRPr="00623B15">
        <w:rPr>
          <w:rFonts w:ascii="Times New Roman" w:hAnsi="Times New Roman" w:cs="Times New Roman"/>
          <w:sz w:val="24"/>
          <w:szCs w:val="24"/>
        </w:rPr>
        <w:t>s</w:t>
      </w:r>
      <w:r w:rsidR="005C4A5E" w:rsidRPr="00623B15">
        <w:rPr>
          <w:rFonts w:ascii="Times New Roman" w:hAnsi="Times New Roman" w:cs="Times New Roman"/>
          <w:sz w:val="24"/>
          <w:szCs w:val="24"/>
        </w:rPr>
        <w:t xml:space="preserve"> Survey</w:t>
      </w:r>
      <w:r w:rsidR="00127D55">
        <w:rPr>
          <w:rFonts w:ascii="Times New Roman" w:hAnsi="Times New Roman" w:cs="Times New Roman"/>
          <w:sz w:val="24"/>
          <w:szCs w:val="24"/>
        </w:rPr>
        <w:t xml:space="preserve"> (EDS)</w:t>
      </w:r>
      <w:r w:rsidR="005C4A5E" w:rsidRPr="00623B15">
        <w:rPr>
          <w:rFonts w:ascii="Times New Roman" w:hAnsi="Times New Roman" w:cs="Times New Roman"/>
          <w:sz w:val="24"/>
          <w:szCs w:val="24"/>
        </w:rPr>
        <w:t xml:space="preserve"> </w:t>
      </w:r>
      <w:r w:rsidR="00623B15" w:rsidRPr="00623B15">
        <w:rPr>
          <w:rFonts w:ascii="Times New Roman" w:hAnsi="Times New Roman" w:cs="Times New Roman"/>
          <w:sz w:val="24"/>
          <w:szCs w:val="24"/>
        </w:rPr>
        <w:t xml:space="preserve">2019 </w:t>
      </w:r>
      <w:r w:rsidR="00623B15" w:rsidRPr="00623B15">
        <w:rPr>
          <w:rFonts w:ascii="Times New Roman" w:hAnsi="Times New Roman" w:cs="Times New Roman"/>
          <w:sz w:val="24"/>
          <w:szCs w:val="24"/>
        </w:rPr>
        <w:fldChar w:fldCharType="begin"/>
      </w:r>
      <w:r w:rsidR="00AE466C">
        <w:rPr>
          <w:rFonts w:ascii="Times New Roman" w:hAnsi="Times New Roman" w:cs="Times New Roman"/>
          <w:sz w:val="24"/>
          <w:szCs w:val="24"/>
        </w:rPr>
        <w:instrText xml:space="preserve"> ADDIN EN.CITE &lt;EndNote&gt;&lt;Cite&gt;&lt;Author&gt;Wolford&lt;/Author&gt;&lt;Year&gt;2019&lt;/Year&gt;&lt;RecNum&gt;612&lt;/RecNum&gt;&lt;DisplayText&gt;(Wolford 2019)&lt;/DisplayText&gt;&lt;record&gt;&lt;rec-number&gt;612&lt;/rec-number&gt;&lt;foreign-keys&gt;&lt;key app="EN" db-id="pv9wptxr4swev8e0zarxsa9ss0awdvt5w90f" timestamp="1604679545"&gt;612&lt;/key&gt;&lt;/foreign-keys&gt;&lt;ref-type name="Dataset"&gt;59&lt;/ref-type&gt;&lt;contributors&gt;&lt;authors&gt;&lt;author&gt;Rick Wolford&lt;/author&gt;&lt;/authors&gt;&lt;/contributors&gt;&lt;titles&gt;&lt;title&gt;Environmental Disposition Survey&lt;/title&gt;&lt;alt-title&gt;EDS&lt;/alt-title&gt;&lt;/titles&gt;&lt;edition&gt;2019&lt;/edition&gt;&lt;section&gt;October 2020&lt;/section&gt;&lt;dates&gt;&lt;year&gt;2019&lt;/year&gt;&lt;pub-dates&gt;&lt;date&gt;June 2019&lt;/date&gt;&lt;/pub-dates&gt;&lt;/dates&gt;&lt;pub-location&gt;Open Science Framework&lt;/pub-location&gt;&lt;publisher&gt;Qualtrics&lt;/publisher&gt;&lt;urls&gt;&lt;related-urls&gt;&lt;url&gt;https://osf.io/4qvny/&lt;/url&gt;&lt;/related-urls&gt;&lt;/urls&gt;&lt;custom3&gt;Stata&lt;/custom3&gt;&lt;electronic-resource-num&gt;doi:10.17605/OSF.IO/4QVNY&lt;/electronic-resource-num&gt;&lt;language&gt;English&lt;/language&gt;&lt;/record&gt;&lt;/Cite&gt;&lt;/EndNote&gt;</w:instrText>
      </w:r>
      <w:r w:rsidR="00623B15" w:rsidRPr="00623B15">
        <w:rPr>
          <w:rFonts w:ascii="Times New Roman" w:hAnsi="Times New Roman" w:cs="Times New Roman"/>
          <w:sz w:val="24"/>
          <w:szCs w:val="24"/>
        </w:rPr>
        <w:fldChar w:fldCharType="separate"/>
      </w:r>
      <w:r w:rsidR="00623B15" w:rsidRPr="00623B15">
        <w:rPr>
          <w:rFonts w:ascii="Times New Roman" w:hAnsi="Times New Roman" w:cs="Times New Roman"/>
          <w:noProof/>
          <w:sz w:val="24"/>
          <w:szCs w:val="24"/>
        </w:rPr>
        <w:t>(Wolford 2019)</w:t>
      </w:r>
      <w:r w:rsidR="00623B15" w:rsidRPr="00623B15">
        <w:rPr>
          <w:rFonts w:ascii="Times New Roman" w:hAnsi="Times New Roman" w:cs="Times New Roman"/>
          <w:sz w:val="24"/>
          <w:szCs w:val="24"/>
        </w:rPr>
        <w:fldChar w:fldCharType="end"/>
      </w:r>
      <w:r w:rsidR="00623B15" w:rsidRPr="00623B15">
        <w:rPr>
          <w:rFonts w:ascii="Times New Roman" w:hAnsi="Times New Roman" w:cs="Times New Roman"/>
          <w:sz w:val="24"/>
          <w:szCs w:val="24"/>
        </w:rPr>
        <w:t>.</w:t>
      </w:r>
      <w:r w:rsidR="005C4A5E" w:rsidRPr="00623B15">
        <w:rPr>
          <w:rFonts w:ascii="Times New Roman" w:hAnsi="Times New Roman" w:cs="Times New Roman"/>
          <w:sz w:val="24"/>
          <w:szCs w:val="24"/>
        </w:rPr>
        <w:t xml:space="preserve"> The EDS includes </w:t>
      </w:r>
      <w:r w:rsidR="00076FB7" w:rsidRPr="00623B15">
        <w:rPr>
          <w:rFonts w:ascii="Times New Roman" w:hAnsi="Times New Roman" w:cs="Times New Roman"/>
          <w:sz w:val="24"/>
          <w:szCs w:val="24"/>
        </w:rPr>
        <w:t xml:space="preserve">a variety of </w:t>
      </w:r>
      <w:r w:rsidR="005C4A5E" w:rsidRPr="00623B15">
        <w:rPr>
          <w:rFonts w:ascii="Times New Roman" w:hAnsi="Times New Roman" w:cs="Times New Roman"/>
          <w:sz w:val="24"/>
          <w:szCs w:val="24"/>
        </w:rPr>
        <w:t>questions regarding environment</w:t>
      </w:r>
      <w:r w:rsidR="00185152" w:rsidRPr="00623B15">
        <w:rPr>
          <w:rFonts w:ascii="Times New Roman" w:hAnsi="Times New Roman" w:cs="Times New Roman"/>
          <w:sz w:val="24"/>
          <w:szCs w:val="24"/>
        </w:rPr>
        <w:t xml:space="preserve">al dispositions, many of which have been used in </w:t>
      </w:r>
      <w:r w:rsidR="00891451" w:rsidRPr="00623B15">
        <w:rPr>
          <w:rFonts w:ascii="Times New Roman" w:hAnsi="Times New Roman" w:cs="Times New Roman"/>
          <w:sz w:val="24"/>
          <w:szCs w:val="24"/>
        </w:rPr>
        <w:t>other datasets and examined in the</w:t>
      </w:r>
      <w:r w:rsidR="00185152" w:rsidRPr="00623B15">
        <w:rPr>
          <w:rFonts w:ascii="Times New Roman" w:hAnsi="Times New Roman" w:cs="Times New Roman"/>
          <w:sz w:val="24"/>
          <w:szCs w:val="24"/>
        </w:rPr>
        <w:t xml:space="preserve"> </w:t>
      </w:r>
      <w:r w:rsidR="00914AB6" w:rsidRPr="00623B15">
        <w:rPr>
          <w:rFonts w:ascii="Times New Roman" w:hAnsi="Times New Roman" w:cs="Times New Roman"/>
          <w:sz w:val="24"/>
          <w:szCs w:val="24"/>
        </w:rPr>
        <w:t xml:space="preserve">environmental </w:t>
      </w:r>
      <w:r w:rsidR="00185152" w:rsidRPr="00623B15">
        <w:rPr>
          <w:rFonts w:ascii="Times New Roman" w:hAnsi="Times New Roman" w:cs="Times New Roman"/>
          <w:sz w:val="24"/>
          <w:szCs w:val="24"/>
        </w:rPr>
        <w:t>sociolog</w:t>
      </w:r>
      <w:r w:rsidR="00914AB6" w:rsidRPr="00623B15">
        <w:rPr>
          <w:rFonts w:ascii="Times New Roman" w:hAnsi="Times New Roman" w:cs="Times New Roman"/>
          <w:sz w:val="24"/>
          <w:szCs w:val="24"/>
        </w:rPr>
        <w:t>y</w:t>
      </w:r>
      <w:r w:rsidR="00185152" w:rsidRPr="00623B15">
        <w:rPr>
          <w:rFonts w:ascii="Times New Roman" w:hAnsi="Times New Roman" w:cs="Times New Roman"/>
          <w:sz w:val="24"/>
          <w:szCs w:val="24"/>
        </w:rPr>
        <w:t xml:space="preserve"> and psycholog</w:t>
      </w:r>
      <w:r w:rsidR="00914AB6" w:rsidRPr="00623B15">
        <w:rPr>
          <w:rFonts w:ascii="Times New Roman" w:hAnsi="Times New Roman" w:cs="Times New Roman"/>
          <w:sz w:val="24"/>
          <w:szCs w:val="24"/>
        </w:rPr>
        <w:t>y</w:t>
      </w:r>
      <w:r w:rsidR="00185152" w:rsidRPr="00623B15">
        <w:rPr>
          <w:rFonts w:ascii="Times New Roman" w:hAnsi="Times New Roman" w:cs="Times New Roman"/>
          <w:sz w:val="24"/>
          <w:szCs w:val="24"/>
        </w:rPr>
        <w:t xml:space="preserve"> literature</w:t>
      </w:r>
      <w:r w:rsidR="005C4A5E" w:rsidRPr="00623B15">
        <w:rPr>
          <w:rFonts w:ascii="Times New Roman" w:hAnsi="Times New Roman" w:cs="Times New Roman"/>
          <w:sz w:val="24"/>
          <w:szCs w:val="24"/>
        </w:rPr>
        <w:t xml:space="preserve">. It also includes many non-environmental items </w:t>
      </w:r>
      <w:r w:rsidR="006347A5" w:rsidRPr="00623B15">
        <w:rPr>
          <w:rFonts w:ascii="Times New Roman" w:hAnsi="Times New Roman" w:cs="Times New Roman"/>
          <w:sz w:val="24"/>
          <w:szCs w:val="24"/>
        </w:rPr>
        <w:t xml:space="preserve">such as </w:t>
      </w:r>
      <w:r w:rsidR="005C4A5E" w:rsidRPr="00623B15">
        <w:rPr>
          <w:rFonts w:ascii="Times New Roman" w:hAnsi="Times New Roman" w:cs="Times New Roman"/>
          <w:sz w:val="24"/>
          <w:szCs w:val="24"/>
        </w:rPr>
        <w:t xml:space="preserve">demographic </w:t>
      </w:r>
      <w:r w:rsidR="00127D55">
        <w:rPr>
          <w:rFonts w:ascii="Times New Roman" w:hAnsi="Times New Roman" w:cs="Times New Roman"/>
          <w:sz w:val="24"/>
          <w:szCs w:val="24"/>
        </w:rPr>
        <w:t xml:space="preserve">and other social characteristics </w:t>
      </w:r>
      <w:r w:rsidR="005C4A5E" w:rsidRPr="00623B15">
        <w:rPr>
          <w:rFonts w:ascii="Times New Roman" w:hAnsi="Times New Roman" w:cs="Times New Roman"/>
          <w:sz w:val="24"/>
          <w:szCs w:val="24"/>
        </w:rPr>
        <w:t xml:space="preserve">that </w:t>
      </w:r>
      <w:r w:rsidR="00127D55">
        <w:rPr>
          <w:rFonts w:ascii="Times New Roman" w:hAnsi="Times New Roman" w:cs="Times New Roman"/>
          <w:sz w:val="24"/>
          <w:szCs w:val="24"/>
        </w:rPr>
        <w:t>may</w:t>
      </w:r>
      <w:r w:rsidR="005C4A5E" w:rsidRPr="00623B15">
        <w:rPr>
          <w:rFonts w:ascii="Times New Roman" w:hAnsi="Times New Roman" w:cs="Times New Roman"/>
          <w:sz w:val="24"/>
          <w:szCs w:val="24"/>
        </w:rPr>
        <w:t xml:space="preserve"> be linked to </w:t>
      </w:r>
      <w:r w:rsidR="00076FB7" w:rsidRPr="00623B15">
        <w:rPr>
          <w:rFonts w:ascii="Times New Roman" w:hAnsi="Times New Roman" w:cs="Times New Roman"/>
          <w:sz w:val="24"/>
          <w:szCs w:val="24"/>
        </w:rPr>
        <w:t>dispositions</w:t>
      </w:r>
      <w:r w:rsidR="005C4A5E" w:rsidRPr="00623B15">
        <w:rPr>
          <w:rFonts w:ascii="Times New Roman" w:hAnsi="Times New Roman" w:cs="Times New Roman"/>
          <w:sz w:val="24"/>
          <w:szCs w:val="24"/>
        </w:rPr>
        <w:t xml:space="preserve"> toward the environmen</w:t>
      </w:r>
      <w:r w:rsidR="00076FB7" w:rsidRPr="00623B15">
        <w:rPr>
          <w:rFonts w:ascii="Times New Roman" w:hAnsi="Times New Roman" w:cs="Times New Roman"/>
          <w:sz w:val="24"/>
          <w:szCs w:val="24"/>
        </w:rPr>
        <w:t>t</w:t>
      </w:r>
      <w:r w:rsidR="005C4A5E" w:rsidRPr="00623B15">
        <w:rPr>
          <w:rFonts w:ascii="Times New Roman" w:hAnsi="Times New Roman" w:cs="Times New Roman"/>
          <w:sz w:val="24"/>
          <w:szCs w:val="24"/>
        </w:rPr>
        <w:t xml:space="preserve">. </w:t>
      </w:r>
      <w:r w:rsidR="00E54BA3" w:rsidRPr="00623B15">
        <w:rPr>
          <w:rFonts w:ascii="Times New Roman" w:hAnsi="Times New Roman" w:cs="Times New Roman"/>
          <w:sz w:val="24"/>
          <w:szCs w:val="24"/>
        </w:rPr>
        <w:t>My first step was to operationalize my variables of interest, starting with environmental dispositions.</w:t>
      </w:r>
      <w:r w:rsidR="00451672" w:rsidRPr="00623B15">
        <w:rPr>
          <w:rFonts w:ascii="Times New Roman" w:hAnsi="Times New Roman" w:cs="Times New Roman"/>
          <w:sz w:val="24"/>
          <w:szCs w:val="24"/>
        </w:rPr>
        <w:t xml:space="preserve"> </w:t>
      </w:r>
    </w:p>
    <w:p w14:paraId="7764D954" w14:textId="72F2724F" w:rsidR="00705CF7" w:rsidRPr="00623B15" w:rsidRDefault="00705CF7" w:rsidP="006D4586">
      <w:pPr>
        <w:spacing w:line="480" w:lineRule="auto"/>
        <w:ind w:firstLine="720"/>
        <w:jc w:val="both"/>
        <w:rPr>
          <w:rFonts w:ascii="Times New Roman" w:hAnsi="Times New Roman" w:cs="Times New Roman"/>
          <w:sz w:val="24"/>
          <w:szCs w:val="24"/>
        </w:rPr>
      </w:pPr>
    </w:p>
    <w:p w14:paraId="5A183835" w14:textId="1D502544" w:rsidR="00705CF7" w:rsidRPr="00623B15" w:rsidRDefault="00891451" w:rsidP="006D4586">
      <w:pPr>
        <w:pStyle w:val="Heading2"/>
        <w:jc w:val="both"/>
        <w:rPr>
          <w:rFonts w:cs="Times New Roman"/>
          <w:szCs w:val="24"/>
        </w:rPr>
      </w:pPr>
      <w:bookmarkStart w:id="26" w:name="_Toc72497424"/>
      <w:r w:rsidRPr="00623B15">
        <w:rPr>
          <w:rFonts w:cs="Times New Roman"/>
          <w:szCs w:val="24"/>
        </w:rPr>
        <w:t>Variable</w:t>
      </w:r>
      <w:r w:rsidR="00705CF7" w:rsidRPr="00623B15">
        <w:rPr>
          <w:rFonts w:cs="Times New Roman"/>
          <w:szCs w:val="24"/>
        </w:rPr>
        <w:t xml:space="preserve"> Operationalization</w:t>
      </w:r>
      <w:bookmarkEnd w:id="26"/>
    </w:p>
    <w:p w14:paraId="1D0659C2" w14:textId="4E921D8B" w:rsidR="00891451" w:rsidRPr="00623B15" w:rsidRDefault="00891451"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Many of the variables of interest I want to examine are conceptual. A concept is “a grouping of phenomena that organize</w:t>
      </w:r>
      <w:r w:rsidR="00A97B57" w:rsidRPr="00623B15">
        <w:rPr>
          <w:rFonts w:ascii="Times New Roman" w:hAnsi="Times New Roman" w:cs="Times New Roman"/>
          <w:sz w:val="24"/>
          <w:szCs w:val="24"/>
        </w:rPr>
        <w:t>s</w:t>
      </w:r>
      <w:r w:rsidRPr="00623B15">
        <w:rPr>
          <w:rFonts w:ascii="Times New Roman" w:hAnsi="Times New Roman" w:cs="Times New Roman"/>
          <w:sz w:val="24"/>
          <w:szCs w:val="24"/>
        </w:rPr>
        <w:t xml:space="preserve"> observations and ideas by virtue of their possessing common features” </w:t>
      </w:r>
      <w:r w:rsidRPr="00623B15">
        <w:rPr>
          <w:rFonts w:ascii="Times New Roman" w:hAnsi="Times New Roman" w:cs="Times New Roman"/>
          <w:sz w:val="24"/>
          <w:szCs w:val="24"/>
        </w:rPr>
        <w:fldChar w:fldCharType="begin"/>
      </w:r>
      <w:r w:rsidRPr="00623B15">
        <w:rPr>
          <w:rFonts w:ascii="Times New Roman" w:hAnsi="Times New Roman" w:cs="Times New Roman"/>
          <w:sz w:val="24"/>
          <w:szCs w:val="24"/>
        </w:rPr>
        <w:instrText xml:space="preserve"> ADDIN EN.CITE &lt;EndNote&gt;&lt;Cite&gt;&lt;Author&gt;Bryman&lt;/Author&gt;&lt;Year&gt;2020&lt;/Year&gt;&lt;RecNum&gt;598&lt;/RecNum&gt;&lt;DisplayText&gt;(Bryman and Bell 2020)&lt;/DisplayText&gt;&lt;record&gt;&lt;rec-number&gt;598&lt;/rec-number&gt;&lt;foreign-keys&gt;&lt;key app="EN" db-id="pv9wptxr4swev8e0zarxsa9ss0awdvt5w90f" timestamp="1602861845"&gt;598&lt;/key&gt;&lt;/foreign-keys&gt;&lt;ref-type name="Book"&gt;6&lt;/ref-type&gt;&lt;contributors&gt;&lt;authors&gt;&lt;author&gt;Bryman, Alan&lt;/author&gt;&lt;author&gt;Bell, Edward&lt;/author&gt;&lt;/authors&gt;&lt;/contributors&gt;&lt;titles&gt;&lt;title&gt;Social Research Methods&lt;/title&gt;&lt;/titles&gt;&lt;dates&gt;&lt;year&gt;2020&lt;/year&gt;&lt;/dates&gt;&lt;pub-location&gt;Oxford, UK&lt;/pub-location&gt;&lt;publisher&gt;Oxford University Press&lt;/publisher&gt;&lt;isbn&gt;978-0-19-968945-3&lt;/isbn&gt;&lt;urls&gt;&lt;/urls&gt;&lt;remote-database-name&gt;/z-wcorg/&lt;/remote-database-name&gt;&lt;remote-database-provider&gt;http://worldcat.org&lt;/remote-database-provider&gt;&lt;language&gt;English&lt;/language&gt;&lt;/record&gt;&lt;/Cite&gt;&lt;/EndNote&gt;</w:instrText>
      </w:r>
      <w:r w:rsidRPr="00623B15">
        <w:rPr>
          <w:rFonts w:ascii="Times New Roman" w:hAnsi="Times New Roman" w:cs="Times New Roman"/>
          <w:sz w:val="24"/>
          <w:szCs w:val="24"/>
        </w:rPr>
        <w:fldChar w:fldCharType="separate"/>
      </w:r>
      <w:r w:rsidRPr="00623B15">
        <w:rPr>
          <w:rFonts w:ascii="Times New Roman" w:hAnsi="Times New Roman" w:cs="Times New Roman"/>
          <w:noProof/>
          <w:sz w:val="24"/>
          <w:szCs w:val="24"/>
        </w:rPr>
        <w:t>(Bryman and Bell 2020)</w:t>
      </w:r>
      <w:r w:rsidRPr="00623B15">
        <w:rPr>
          <w:rFonts w:ascii="Times New Roman" w:hAnsi="Times New Roman" w:cs="Times New Roman"/>
          <w:sz w:val="24"/>
          <w:szCs w:val="24"/>
        </w:rPr>
        <w:fldChar w:fldCharType="end"/>
      </w:r>
      <w:r w:rsidRPr="00623B15">
        <w:rPr>
          <w:rFonts w:ascii="Times New Roman" w:hAnsi="Times New Roman" w:cs="Times New Roman"/>
          <w:sz w:val="24"/>
          <w:szCs w:val="24"/>
        </w:rPr>
        <w:t xml:space="preserve">. By a </w:t>
      </w:r>
      <w:r w:rsidR="00A97B57" w:rsidRPr="00623B15">
        <w:rPr>
          <w:rFonts w:ascii="Times New Roman" w:hAnsi="Times New Roman" w:cs="Times New Roman"/>
          <w:sz w:val="24"/>
          <w:szCs w:val="24"/>
        </w:rPr>
        <w:t>concept’s</w:t>
      </w:r>
      <w:r w:rsidRPr="00623B15">
        <w:rPr>
          <w:rFonts w:ascii="Times New Roman" w:hAnsi="Times New Roman" w:cs="Times New Roman"/>
          <w:sz w:val="24"/>
          <w:szCs w:val="24"/>
        </w:rPr>
        <w:t xml:space="preserve"> nature, it is measured by a collection of observed variables. This, methodologically speaking, can be done in many ways. I</w:t>
      </w:r>
      <w:r w:rsidR="00127D55">
        <w:rPr>
          <w:rFonts w:ascii="Times New Roman" w:hAnsi="Times New Roman" w:cs="Times New Roman"/>
          <w:sz w:val="24"/>
          <w:szCs w:val="24"/>
        </w:rPr>
        <w:t xml:space="preserve"> ha</w:t>
      </w:r>
      <w:r w:rsidRPr="00623B15">
        <w:rPr>
          <w:rFonts w:ascii="Times New Roman" w:hAnsi="Times New Roman" w:cs="Times New Roman"/>
          <w:sz w:val="24"/>
          <w:szCs w:val="24"/>
        </w:rPr>
        <w:t xml:space="preserve">ve chosen to capture these concepts in my research </w:t>
      </w:r>
      <w:r w:rsidR="00A97B57" w:rsidRPr="00623B15">
        <w:rPr>
          <w:rFonts w:ascii="Times New Roman" w:hAnsi="Times New Roman" w:cs="Times New Roman"/>
          <w:sz w:val="24"/>
          <w:szCs w:val="24"/>
        </w:rPr>
        <w:t>using factor analysis (specifically confirmatory). Factor analysis does not include many of the problematic consequences of scales and indices. This methodological strategy is facilitated by structural equations model</w:t>
      </w:r>
      <w:r w:rsidR="00740240">
        <w:rPr>
          <w:rFonts w:ascii="Times New Roman" w:hAnsi="Times New Roman" w:cs="Times New Roman"/>
          <w:sz w:val="24"/>
          <w:szCs w:val="24"/>
        </w:rPr>
        <w:t>ing</w:t>
      </w:r>
      <w:r w:rsidR="00A97B57" w:rsidRPr="00623B15">
        <w:rPr>
          <w:rFonts w:ascii="Times New Roman" w:hAnsi="Times New Roman" w:cs="Times New Roman"/>
          <w:sz w:val="24"/>
          <w:szCs w:val="24"/>
        </w:rPr>
        <w:t>, which is a sophisticated procedure of statistical modeling. Therefore, I construct many of my concepts of concern by using multiple observed variables.</w:t>
      </w:r>
    </w:p>
    <w:p w14:paraId="0A7C7B07" w14:textId="051907DA" w:rsidR="002C626B" w:rsidRPr="00623B15" w:rsidRDefault="002C626B"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lastRenderedPageBreak/>
        <w:t xml:space="preserve">The primary dependent variable for this analysis is a second-order confirmatory factor analysis (CFA) referred to as </w:t>
      </w:r>
      <w:r w:rsidR="00A97B57" w:rsidRPr="00623B15">
        <w:rPr>
          <w:rFonts w:ascii="Times New Roman" w:hAnsi="Times New Roman" w:cs="Times New Roman"/>
          <w:sz w:val="24"/>
          <w:szCs w:val="24"/>
        </w:rPr>
        <w:t>e</w:t>
      </w:r>
      <w:r w:rsidRPr="00623B15">
        <w:rPr>
          <w:rFonts w:ascii="Times New Roman" w:hAnsi="Times New Roman" w:cs="Times New Roman"/>
          <w:sz w:val="24"/>
          <w:szCs w:val="24"/>
        </w:rPr>
        <w:t xml:space="preserve">nvironmental </w:t>
      </w:r>
      <w:r w:rsidR="00A97B57" w:rsidRPr="00623B15">
        <w:rPr>
          <w:rFonts w:ascii="Times New Roman" w:hAnsi="Times New Roman" w:cs="Times New Roman"/>
          <w:sz w:val="24"/>
          <w:szCs w:val="24"/>
        </w:rPr>
        <w:t>a</w:t>
      </w:r>
      <w:r w:rsidRPr="00623B15">
        <w:rPr>
          <w:rFonts w:ascii="Times New Roman" w:hAnsi="Times New Roman" w:cs="Times New Roman"/>
          <w:sz w:val="24"/>
          <w:szCs w:val="24"/>
        </w:rPr>
        <w:t>llyship</w:t>
      </w:r>
      <w:r w:rsidR="00127D55">
        <w:rPr>
          <w:rFonts w:ascii="Times New Roman" w:hAnsi="Times New Roman" w:cs="Times New Roman"/>
          <w:sz w:val="24"/>
          <w:szCs w:val="24"/>
        </w:rPr>
        <w:t>,</w:t>
      </w:r>
      <w:r w:rsidR="0057020F">
        <w:rPr>
          <w:rFonts w:ascii="Times New Roman" w:hAnsi="Times New Roman" w:cs="Times New Roman"/>
          <w:sz w:val="24"/>
          <w:szCs w:val="24"/>
        </w:rPr>
        <w:t xml:space="preserve"> which I discuss in more detail in chapter </w:t>
      </w:r>
      <w:r w:rsidR="00610080">
        <w:rPr>
          <w:rFonts w:ascii="Times New Roman" w:hAnsi="Times New Roman" w:cs="Times New Roman"/>
          <w:sz w:val="24"/>
          <w:szCs w:val="24"/>
        </w:rPr>
        <w:t>three</w:t>
      </w:r>
      <w:r w:rsidRPr="00623B15">
        <w:rPr>
          <w:rFonts w:ascii="Times New Roman" w:hAnsi="Times New Roman" w:cs="Times New Roman"/>
          <w:sz w:val="24"/>
          <w:szCs w:val="24"/>
        </w:rPr>
        <w:t xml:space="preserve">. This </w:t>
      </w:r>
      <w:r w:rsidR="00B12408" w:rsidRPr="00623B15">
        <w:rPr>
          <w:rFonts w:ascii="Times New Roman" w:hAnsi="Times New Roman" w:cs="Times New Roman"/>
          <w:sz w:val="24"/>
          <w:szCs w:val="24"/>
        </w:rPr>
        <w:t>concept</w:t>
      </w:r>
      <w:r w:rsidRPr="00623B15">
        <w:rPr>
          <w:rFonts w:ascii="Times New Roman" w:hAnsi="Times New Roman" w:cs="Times New Roman"/>
          <w:sz w:val="24"/>
          <w:szCs w:val="24"/>
        </w:rPr>
        <w:t xml:space="preserve"> is intended to capture elements associated with pro-environmental </w:t>
      </w:r>
      <w:r w:rsidR="00842240" w:rsidRPr="00623B15">
        <w:rPr>
          <w:rFonts w:ascii="Times New Roman" w:hAnsi="Times New Roman" w:cs="Times New Roman"/>
          <w:sz w:val="24"/>
          <w:szCs w:val="24"/>
        </w:rPr>
        <w:t>dispositions</w:t>
      </w:r>
      <w:r w:rsidR="00541E20">
        <w:rPr>
          <w:rFonts w:ascii="Times New Roman" w:hAnsi="Times New Roman" w:cs="Times New Roman"/>
          <w:sz w:val="24"/>
          <w:szCs w:val="24"/>
        </w:rPr>
        <w:t xml:space="preserve">, </w:t>
      </w:r>
      <w:r w:rsidR="00842240" w:rsidRPr="00623B15">
        <w:rPr>
          <w:rFonts w:ascii="Times New Roman" w:hAnsi="Times New Roman" w:cs="Times New Roman"/>
          <w:sz w:val="24"/>
          <w:szCs w:val="24"/>
        </w:rPr>
        <w:t xml:space="preserve">both </w:t>
      </w:r>
      <w:r w:rsidRPr="00623B15">
        <w:rPr>
          <w:rFonts w:ascii="Times New Roman" w:hAnsi="Times New Roman" w:cs="Times New Roman"/>
          <w:sz w:val="24"/>
          <w:szCs w:val="24"/>
        </w:rPr>
        <w:t>attitud</w:t>
      </w:r>
      <w:r w:rsidR="00842240" w:rsidRPr="00623B15">
        <w:rPr>
          <w:rFonts w:ascii="Times New Roman" w:hAnsi="Times New Roman" w:cs="Times New Roman"/>
          <w:sz w:val="24"/>
          <w:szCs w:val="24"/>
        </w:rPr>
        <w:t>inal</w:t>
      </w:r>
      <w:r w:rsidRPr="00623B15">
        <w:rPr>
          <w:rFonts w:ascii="Times New Roman" w:hAnsi="Times New Roman" w:cs="Times New Roman"/>
          <w:sz w:val="24"/>
          <w:szCs w:val="24"/>
        </w:rPr>
        <w:t xml:space="preserve"> and behavior</w:t>
      </w:r>
      <w:r w:rsidR="00842240" w:rsidRPr="00623B15">
        <w:rPr>
          <w:rFonts w:ascii="Times New Roman" w:hAnsi="Times New Roman" w:cs="Times New Roman"/>
          <w:sz w:val="24"/>
          <w:szCs w:val="24"/>
        </w:rPr>
        <w:t>al</w:t>
      </w:r>
      <w:r w:rsidRPr="00623B15">
        <w:rPr>
          <w:rFonts w:ascii="Times New Roman" w:hAnsi="Times New Roman" w:cs="Times New Roman"/>
          <w:sz w:val="24"/>
          <w:szCs w:val="24"/>
        </w:rPr>
        <w:t>.</w:t>
      </w:r>
      <w:r w:rsidR="008A49ED">
        <w:rPr>
          <w:rFonts w:ascii="Times New Roman" w:hAnsi="Times New Roman" w:cs="Times New Roman"/>
          <w:sz w:val="24"/>
          <w:szCs w:val="24"/>
        </w:rPr>
        <w:t xml:space="preserve"> Other environmental measures have used this statistical technique to separate multiple dimensions within a concept </w:t>
      </w:r>
      <w:r w:rsidR="008A49ED">
        <w:rPr>
          <w:rFonts w:ascii="Times New Roman" w:hAnsi="Times New Roman" w:cs="Times New Roman"/>
          <w:sz w:val="24"/>
          <w:szCs w:val="24"/>
        </w:rPr>
        <w:fldChar w:fldCharType="begin"/>
      </w:r>
      <w:r w:rsidR="008A49ED">
        <w:rPr>
          <w:rFonts w:ascii="Times New Roman" w:hAnsi="Times New Roman" w:cs="Times New Roman"/>
          <w:sz w:val="24"/>
          <w:szCs w:val="24"/>
        </w:rPr>
        <w:instrText xml:space="preserve"> ADDIN EN.CITE &lt;EndNote&gt;&lt;Cite&gt;&lt;Author&gt;Kopnina&lt;/Author&gt;&lt;Year&gt;2011&lt;/Year&gt;&lt;RecNum&gt;901&lt;/RecNum&gt;&lt;DisplayText&gt;(Kopnina 2011)&lt;/DisplayText&gt;&lt;record&gt;&lt;rec-number&gt;901&lt;/rec-number&gt;&lt;foreign-keys&gt;&lt;key app="EN" db-id="pv9wptxr4swev8e0zarxsa9ss0awdvt5w90f" timestamp="1613231124"&gt;901&lt;/key&gt;&lt;/foreign-keys&gt;&lt;ref-type name="Journal Article"&gt;17&lt;/ref-type&gt;&lt;contributors&gt;&lt;authors&gt;&lt;author&gt;Kopnina, H.&lt;/author&gt;&lt;/authors&gt;&lt;/contributors&gt;&lt;titles&gt;&lt;title&gt;Qualitative Revision of the New Ecological Paradigm (NEP) Scale for children&lt;/title&gt;&lt;secondary-title&gt;International Journal of Environmental Research&lt;/secondary-title&gt;&lt;short-title&gt;Qualitative Revision of the New Ecological Paradigm (NEP) Scale for children&lt;/short-title&gt;&lt;/titles&gt;&lt;periodical&gt;&lt;full-title&gt;International Journal of Environmental Research&lt;/full-title&gt;&lt;/periodical&gt;&lt;pages&gt;1025-1034&lt;/pages&gt;&lt;volume&gt;5&lt;/volume&gt;&lt;number&gt;4&lt;/number&gt;&lt;keywords&gt;&lt;keyword&gt;Environmental attitudes&lt;/keyword&gt;&lt;keyword&gt;Environmental sociology&lt;/keyword&gt;&lt;keyword&gt;Focus groups&lt;/keyword&gt;&lt;keyword&gt;interviews&lt;/keyword&gt;&lt;/keywords&gt;&lt;dates&gt;&lt;year&gt;2011&lt;/year&gt;&lt;/dates&gt;&lt;urls&gt;&lt;related-urls&gt;&lt;url&gt;https://ijer.ut.ac.ir/article_459_bc69fbb09e52a08541e1cd4778e9d5e7.pdf&lt;/url&gt;&lt;/related-urls&gt;&lt;/urls&gt;&lt;electronic-resource-num&gt;10.22059/ijer.2011.459&lt;/electronic-resource-num&gt;&lt;/record&gt;&lt;/Cite&gt;&lt;/EndNote&gt;</w:instrText>
      </w:r>
      <w:r w:rsidR="008A49ED">
        <w:rPr>
          <w:rFonts w:ascii="Times New Roman" w:hAnsi="Times New Roman" w:cs="Times New Roman"/>
          <w:sz w:val="24"/>
          <w:szCs w:val="24"/>
        </w:rPr>
        <w:fldChar w:fldCharType="separate"/>
      </w:r>
      <w:r w:rsidR="008A49ED">
        <w:rPr>
          <w:rFonts w:ascii="Times New Roman" w:hAnsi="Times New Roman" w:cs="Times New Roman"/>
          <w:noProof/>
          <w:sz w:val="24"/>
          <w:szCs w:val="24"/>
        </w:rPr>
        <w:t>(Kopnina 2011)</w:t>
      </w:r>
      <w:r w:rsidR="008A49ED">
        <w:rPr>
          <w:rFonts w:ascii="Times New Roman" w:hAnsi="Times New Roman" w:cs="Times New Roman"/>
          <w:sz w:val="24"/>
          <w:szCs w:val="24"/>
        </w:rPr>
        <w:fldChar w:fldCharType="end"/>
      </w:r>
      <w:r w:rsidR="008A49ED">
        <w:rPr>
          <w:rFonts w:ascii="Times New Roman" w:hAnsi="Times New Roman" w:cs="Times New Roman"/>
          <w:sz w:val="24"/>
          <w:szCs w:val="24"/>
        </w:rPr>
        <w:t>.</w:t>
      </w:r>
      <w:r w:rsidRPr="00623B15">
        <w:rPr>
          <w:rFonts w:ascii="Times New Roman" w:hAnsi="Times New Roman" w:cs="Times New Roman"/>
          <w:sz w:val="24"/>
          <w:szCs w:val="24"/>
        </w:rPr>
        <w:t xml:space="preserve"> This is done by constructing a CFA that is a combination of meaningfully different elements of pro-environmentalism. Some of these elements created as part of this analysis are also CFAs. Thus, </w:t>
      </w:r>
      <w:r w:rsidR="00B12408" w:rsidRPr="00623B15">
        <w:rPr>
          <w:rFonts w:ascii="Times New Roman" w:hAnsi="Times New Roman" w:cs="Times New Roman"/>
          <w:sz w:val="24"/>
          <w:szCs w:val="24"/>
        </w:rPr>
        <w:t>e</w:t>
      </w:r>
      <w:r w:rsidR="00705CF7" w:rsidRPr="00623B15">
        <w:rPr>
          <w:rFonts w:ascii="Times New Roman" w:hAnsi="Times New Roman" w:cs="Times New Roman"/>
          <w:sz w:val="24"/>
          <w:szCs w:val="24"/>
        </w:rPr>
        <w:t xml:space="preserve">nvironmental </w:t>
      </w:r>
      <w:r w:rsidR="00B12408" w:rsidRPr="00623B15">
        <w:rPr>
          <w:rFonts w:ascii="Times New Roman" w:hAnsi="Times New Roman" w:cs="Times New Roman"/>
          <w:sz w:val="24"/>
          <w:szCs w:val="24"/>
        </w:rPr>
        <w:t>a</w:t>
      </w:r>
      <w:r w:rsidR="00705CF7" w:rsidRPr="00623B15">
        <w:rPr>
          <w:rFonts w:ascii="Times New Roman" w:hAnsi="Times New Roman" w:cs="Times New Roman"/>
          <w:sz w:val="24"/>
          <w:szCs w:val="24"/>
        </w:rPr>
        <w:t xml:space="preserve">llyship </w:t>
      </w:r>
      <w:r w:rsidRPr="00623B15">
        <w:rPr>
          <w:rFonts w:ascii="Times New Roman" w:hAnsi="Times New Roman" w:cs="Times New Roman"/>
          <w:sz w:val="24"/>
          <w:szCs w:val="24"/>
        </w:rPr>
        <w:t xml:space="preserve">is a second-order CFA that loads from other CFAs and observed variables. </w:t>
      </w:r>
      <w:r w:rsidR="00A97B57" w:rsidRPr="00623B15">
        <w:rPr>
          <w:rFonts w:ascii="Times New Roman" w:hAnsi="Times New Roman" w:cs="Times New Roman"/>
          <w:sz w:val="24"/>
          <w:szCs w:val="24"/>
        </w:rPr>
        <w:t>These first-order CFAs are dimensions within the concept of environmental allyship</w:t>
      </w:r>
      <w:r w:rsidR="00B12408" w:rsidRPr="00623B15">
        <w:rPr>
          <w:rFonts w:ascii="Times New Roman" w:hAnsi="Times New Roman" w:cs="Times New Roman"/>
          <w:sz w:val="24"/>
          <w:szCs w:val="24"/>
        </w:rPr>
        <w:t xml:space="preserve">, which are “aspects of a concept” </w:t>
      </w:r>
      <w:r w:rsidR="00B12408" w:rsidRPr="00623B15">
        <w:rPr>
          <w:rFonts w:ascii="Times New Roman" w:hAnsi="Times New Roman" w:cs="Times New Roman"/>
          <w:sz w:val="24"/>
          <w:szCs w:val="24"/>
        </w:rPr>
        <w:fldChar w:fldCharType="begin"/>
      </w:r>
      <w:r w:rsidR="00B12408" w:rsidRPr="00623B15">
        <w:rPr>
          <w:rFonts w:ascii="Times New Roman" w:hAnsi="Times New Roman" w:cs="Times New Roman"/>
          <w:sz w:val="24"/>
          <w:szCs w:val="24"/>
        </w:rPr>
        <w:instrText xml:space="preserve"> ADDIN EN.CITE &lt;EndNote&gt;&lt;Cite&gt;&lt;Author&gt;Bryman&lt;/Author&gt;&lt;Year&gt;2020&lt;/Year&gt;&lt;RecNum&gt;598&lt;/RecNum&gt;&lt;DisplayText&gt;(Bryman and Bell 2020)&lt;/DisplayText&gt;&lt;record&gt;&lt;rec-number&gt;598&lt;/rec-number&gt;&lt;foreign-keys&gt;&lt;key app="EN" db-id="pv9wptxr4swev8e0zarxsa9ss0awdvt5w90f" timestamp="1602861845"&gt;598&lt;/key&gt;&lt;/foreign-keys&gt;&lt;ref-type name="Book"&gt;6&lt;/ref-type&gt;&lt;contributors&gt;&lt;authors&gt;&lt;author&gt;Bryman, Alan&lt;/author&gt;&lt;author&gt;Bell, Edward&lt;/author&gt;&lt;/authors&gt;&lt;/contributors&gt;&lt;titles&gt;&lt;title&gt;Social Research Methods&lt;/title&gt;&lt;/titles&gt;&lt;dates&gt;&lt;year&gt;2020&lt;/year&gt;&lt;/dates&gt;&lt;pub-location&gt;Oxford, UK&lt;/pub-location&gt;&lt;publisher&gt;Oxford University Press&lt;/publisher&gt;&lt;isbn&gt;978-0-19-968945-3&lt;/isbn&gt;&lt;urls&gt;&lt;/urls&gt;&lt;remote-database-name&gt;/z-wcorg/&lt;/remote-database-name&gt;&lt;remote-database-provider&gt;http://worldcat.org&lt;/remote-database-provider&gt;&lt;language&gt;English&lt;/language&gt;&lt;/record&gt;&lt;/Cite&gt;&lt;/EndNote&gt;</w:instrText>
      </w:r>
      <w:r w:rsidR="00B12408" w:rsidRPr="00623B15">
        <w:rPr>
          <w:rFonts w:ascii="Times New Roman" w:hAnsi="Times New Roman" w:cs="Times New Roman"/>
          <w:sz w:val="24"/>
          <w:szCs w:val="24"/>
        </w:rPr>
        <w:fldChar w:fldCharType="separate"/>
      </w:r>
      <w:r w:rsidR="00B12408" w:rsidRPr="00623B15">
        <w:rPr>
          <w:rFonts w:ascii="Times New Roman" w:hAnsi="Times New Roman" w:cs="Times New Roman"/>
          <w:noProof/>
          <w:sz w:val="24"/>
          <w:szCs w:val="24"/>
        </w:rPr>
        <w:t>(Bryman and Bell 2020)</w:t>
      </w:r>
      <w:r w:rsidR="00B12408" w:rsidRPr="00623B15">
        <w:rPr>
          <w:rFonts w:ascii="Times New Roman" w:hAnsi="Times New Roman" w:cs="Times New Roman"/>
          <w:sz w:val="24"/>
          <w:szCs w:val="24"/>
        </w:rPr>
        <w:fldChar w:fldCharType="end"/>
      </w:r>
      <w:r w:rsidR="00A97B57" w:rsidRPr="00623B15">
        <w:rPr>
          <w:rFonts w:ascii="Times New Roman" w:hAnsi="Times New Roman" w:cs="Times New Roman"/>
          <w:sz w:val="24"/>
          <w:szCs w:val="24"/>
        </w:rPr>
        <w:t xml:space="preserve">. </w:t>
      </w:r>
      <w:r w:rsidRPr="00623B15">
        <w:rPr>
          <w:rFonts w:ascii="Times New Roman" w:hAnsi="Times New Roman" w:cs="Times New Roman"/>
          <w:sz w:val="24"/>
          <w:szCs w:val="24"/>
        </w:rPr>
        <w:t xml:space="preserve">In the case of </w:t>
      </w:r>
      <w:r w:rsidR="00B12408" w:rsidRPr="00623B15">
        <w:rPr>
          <w:rFonts w:ascii="Times New Roman" w:hAnsi="Times New Roman" w:cs="Times New Roman"/>
          <w:sz w:val="24"/>
          <w:szCs w:val="24"/>
        </w:rPr>
        <w:t>e</w:t>
      </w:r>
      <w:r w:rsidR="00705CF7" w:rsidRPr="00623B15">
        <w:rPr>
          <w:rFonts w:ascii="Times New Roman" w:hAnsi="Times New Roman" w:cs="Times New Roman"/>
          <w:sz w:val="24"/>
          <w:szCs w:val="24"/>
        </w:rPr>
        <w:t xml:space="preserve">nvironmental </w:t>
      </w:r>
      <w:r w:rsidR="00B12408" w:rsidRPr="00623B15">
        <w:rPr>
          <w:rFonts w:ascii="Times New Roman" w:hAnsi="Times New Roman" w:cs="Times New Roman"/>
          <w:sz w:val="24"/>
          <w:szCs w:val="24"/>
        </w:rPr>
        <w:t>a</w:t>
      </w:r>
      <w:r w:rsidR="00705CF7" w:rsidRPr="00623B15">
        <w:rPr>
          <w:rFonts w:ascii="Times New Roman" w:hAnsi="Times New Roman" w:cs="Times New Roman"/>
          <w:sz w:val="24"/>
          <w:szCs w:val="24"/>
        </w:rPr>
        <w:t>llyship</w:t>
      </w:r>
      <w:r w:rsidRPr="00623B15">
        <w:rPr>
          <w:rFonts w:ascii="Times New Roman" w:hAnsi="Times New Roman" w:cs="Times New Roman"/>
          <w:sz w:val="24"/>
          <w:szCs w:val="24"/>
        </w:rPr>
        <w:t>, its construction is formed from three first-order CFAs</w:t>
      </w:r>
      <w:r w:rsidR="00EA63C6" w:rsidRPr="00623B15">
        <w:rPr>
          <w:rFonts w:ascii="Times New Roman" w:hAnsi="Times New Roman" w:cs="Times New Roman"/>
          <w:sz w:val="24"/>
          <w:szCs w:val="24"/>
        </w:rPr>
        <w:t xml:space="preserve"> (</w:t>
      </w:r>
      <w:r w:rsidR="00541E20">
        <w:rPr>
          <w:rFonts w:ascii="Times New Roman" w:hAnsi="Times New Roman" w:cs="Times New Roman"/>
          <w:sz w:val="24"/>
          <w:szCs w:val="24"/>
        </w:rPr>
        <w:t xml:space="preserve">i.e., </w:t>
      </w:r>
      <w:r w:rsidR="00B12408" w:rsidRPr="00623B15">
        <w:rPr>
          <w:rFonts w:ascii="Times New Roman" w:hAnsi="Times New Roman" w:cs="Times New Roman"/>
          <w:sz w:val="24"/>
          <w:szCs w:val="24"/>
        </w:rPr>
        <w:t>e</w:t>
      </w:r>
      <w:r w:rsidR="00EA63C6" w:rsidRPr="00623B15">
        <w:rPr>
          <w:rFonts w:ascii="Times New Roman" w:hAnsi="Times New Roman" w:cs="Times New Roman"/>
          <w:sz w:val="24"/>
          <w:szCs w:val="24"/>
        </w:rPr>
        <w:t xml:space="preserve">nvironmental </w:t>
      </w:r>
      <w:r w:rsidR="00B12408" w:rsidRPr="00623B15">
        <w:rPr>
          <w:rFonts w:ascii="Times New Roman" w:hAnsi="Times New Roman" w:cs="Times New Roman"/>
          <w:sz w:val="24"/>
          <w:szCs w:val="24"/>
        </w:rPr>
        <w:t>w</w:t>
      </w:r>
      <w:r w:rsidR="00EA63C6" w:rsidRPr="00623B15">
        <w:rPr>
          <w:rFonts w:ascii="Times New Roman" w:hAnsi="Times New Roman" w:cs="Times New Roman"/>
          <w:sz w:val="24"/>
          <w:szCs w:val="24"/>
        </w:rPr>
        <w:t xml:space="preserve">illingness, </w:t>
      </w:r>
      <w:r w:rsidR="00B12408" w:rsidRPr="00623B15">
        <w:rPr>
          <w:rFonts w:ascii="Times New Roman" w:hAnsi="Times New Roman" w:cs="Times New Roman"/>
          <w:sz w:val="24"/>
          <w:szCs w:val="24"/>
        </w:rPr>
        <w:t>e</w:t>
      </w:r>
      <w:r w:rsidR="00EA63C6" w:rsidRPr="00623B15">
        <w:rPr>
          <w:rFonts w:ascii="Times New Roman" w:hAnsi="Times New Roman" w:cs="Times New Roman"/>
          <w:sz w:val="24"/>
          <w:szCs w:val="24"/>
        </w:rPr>
        <w:t xml:space="preserve">nvironmental </w:t>
      </w:r>
      <w:r w:rsidR="00B12408" w:rsidRPr="00623B15">
        <w:rPr>
          <w:rFonts w:ascii="Times New Roman" w:hAnsi="Times New Roman" w:cs="Times New Roman"/>
          <w:sz w:val="24"/>
          <w:szCs w:val="24"/>
        </w:rPr>
        <w:t>i</w:t>
      </w:r>
      <w:r w:rsidR="00EA63C6" w:rsidRPr="00623B15">
        <w:rPr>
          <w:rFonts w:ascii="Times New Roman" w:hAnsi="Times New Roman" w:cs="Times New Roman"/>
          <w:sz w:val="24"/>
          <w:szCs w:val="24"/>
        </w:rPr>
        <w:t xml:space="preserve">nvestment, and </w:t>
      </w:r>
      <w:r w:rsidR="00B12408" w:rsidRPr="00623B15">
        <w:rPr>
          <w:rFonts w:ascii="Times New Roman" w:hAnsi="Times New Roman" w:cs="Times New Roman"/>
          <w:sz w:val="24"/>
          <w:szCs w:val="24"/>
        </w:rPr>
        <w:t>e</w:t>
      </w:r>
      <w:r w:rsidR="00EA63C6" w:rsidRPr="00623B15">
        <w:rPr>
          <w:rFonts w:ascii="Times New Roman" w:hAnsi="Times New Roman" w:cs="Times New Roman"/>
          <w:sz w:val="24"/>
          <w:szCs w:val="24"/>
        </w:rPr>
        <w:t xml:space="preserve">nvironmental </w:t>
      </w:r>
      <w:r w:rsidR="00B12408" w:rsidRPr="00623B15">
        <w:rPr>
          <w:rFonts w:ascii="Times New Roman" w:hAnsi="Times New Roman" w:cs="Times New Roman"/>
          <w:sz w:val="24"/>
          <w:szCs w:val="24"/>
        </w:rPr>
        <w:t>b</w:t>
      </w:r>
      <w:r w:rsidR="00EA63C6" w:rsidRPr="00623B15">
        <w:rPr>
          <w:rFonts w:ascii="Times New Roman" w:hAnsi="Times New Roman" w:cs="Times New Roman"/>
          <w:sz w:val="24"/>
          <w:szCs w:val="24"/>
        </w:rPr>
        <w:t>ehavior)</w:t>
      </w:r>
      <w:r w:rsidRPr="00623B15">
        <w:rPr>
          <w:rFonts w:ascii="Times New Roman" w:hAnsi="Times New Roman" w:cs="Times New Roman"/>
          <w:sz w:val="24"/>
          <w:szCs w:val="24"/>
        </w:rPr>
        <w:t xml:space="preserve"> and one </w:t>
      </w:r>
      <w:r w:rsidR="0011707B" w:rsidRPr="00623B15">
        <w:rPr>
          <w:rFonts w:ascii="Times New Roman" w:hAnsi="Times New Roman" w:cs="Times New Roman"/>
          <w:sz w:val="24"/>
          <w:szCs w:val="24"/>
        </w:rPr>
        <w:t xml:space="preserve">observed </w:t>
      </w:r>
      <w:r w:rsidRPr="00623B15">
        <w:rPr>
          <w:rFonts w:ascii="Times New Roman" w:hAnsi="Times New Roman" w:cs="Times New Roman"/>
          <w:sz w:val="24"/>
          <w:szCs w:val="24"/>
        </w:rPr>
        <w:t>survey item, which is a general attitudinal question stated as</w:t>
      </w:r>
      <w:r w:rsidR="00541E20">
        <w:rPr>
          <w:rFonts w:ascii="Times New Roman" w:hAnsi="Times New Roman" w:cs="Times New Roman"/>
          <w:sz w:val="24"/>
          <w:szCs w:val="24"/>
        </w:rPr>
        <w:t>,</w:t>
      </w:r>
      <w:r w:rsidRPr="00623B15">
        <w:rPr>
          <w:rFonts w:ascii="Times New Roman" w:hAnsi="Times New Roman" w:cs="Times New Roman"/>
          <w:sz w:val="24"/>
          <w:szCs w:val="24"/>
        </w:rPr>
        <w:t xml:space="preserve"> “Generally speaking, how concerned are you about environmental issues?” There are five response categories for this general attitudinal item, ranging from “Not at all concerned” to “Concerned a great deal</w:t>
      </w:r>
      <w:r w:rsidR="00541E20">
        <w:rPr>
          <w:rFonts w:ascii="Times New Roman" w:hAnsi="Times New Roman" w:cs="Times New Roman"/>
          <w:sz w:val="24"/>
          <w:szCs w:val="24"/>
        </w:rPr>
        <w:t>.</w:t>
      </w:r>
      <w:r w:rsidRPr="00623B15">
        <w:rPr>
          <w:rFonts w:ascii="Times New Roman" w:hAnsi="Times New Roman" w:cs="Times New Roman"/>
          <w:sz w:val="24"/>
          <w:szCs w:val="24"/>
        </w:rPr>
        <w:t xml:space="preserve">” </w:t>
      </w:r>
      <w:r w:rsidR="00D010A8">
        <w:rPr>
          <w:rFonts w:ascii="Times New Roman" w:hAnsi="Times New Roman" w:cs="Times New Roman"/>
          <w:sz w:val="24"/>
          <w:szCs w:val="24"/>
        </w:rPr>
        <w:t xml:space="preserve">This general observed variable is the reference category for allyship. </w:t>
      </w:r>
      <w:r w:rsidR="00565CC9" w:rsidRPr="00623B15">
        <w:rPr>
          <w:rFonts w:ascii="Times New Roman" w:hAnsi="Times New Roman" w:cs="Times New Roman"/>
          <w:sz w:val="24"/>
          <w:szCs w:val="24"/>
        </w:rPr>
        <w:t>Both attitudinal CFAs</w:t>
      </w:r>
      <w:r w:rsidR="00541E20">
        <w:rPr>
          <w:rFonts w:ascii="Times New Roman" w:hAnsi="Times New Roman" w:cs="Times New Roman"/>
          <w:sz w:val="24"/>
          <w:szCs w:val="24"/>
        </w:rPr>
        <w:t xml:space="preserve">, </w:t>
      </w:r>
      <w:r w:rsidR="00B12408" w:rsidRPr="00623B15">
        <w:rPr>
          <w:rFonts w:ascii="Times New Roman" w:hAnsi="Times New Roman" w:cs="Times New Roman"/>
          <w:sz w:val="24"/>
          <w:szCs w:val="24"/>
        </w:rPr>
        <w:t>e</w:t>
      </w:r>
      <w:r w:rsidR="00565CC9" w:rsidRPr="00623B15">
        <w:rPr>
          <w:rFonts w:ascii="Times New Roman" w:hAnsi="Times New Roman" w:cs="Times New Roman"/>
          <w:sz w:val="24"/>
          <w:szCs w:val="24"/>
        </w:rPr>
        <w:t xml:space="preserve">nvironmental </w:t>
      </w:r>
      <w:r w:rsidR="00B12408" w:rsidRPr="00623B15">
        <w:rPr>
          <w:rFonts w:ascii="Times New Roman" w:hAnsi="Times New Roman" w:cs="Times New Roman"/>
          <w:sz w:val="24"/>
          <w:szCs w:val="24"/>
        </w:rPr>
        <w:t>w</w:t>
      </w:r>
      <w:r w:rsidR="00565CC9" w:rsidRPr="00623B15">
        <w:rPr>
          <w:rFonts w:ascii="Times New Roman" w:hAnsi="Times New Roman" w:cs="Times New Roman"/>
          <w:sz w:val="24"/>
          <w:szCs w:val="24"/>
        </w:rPr>
        <w:t xml:space="preserve">illingness and </w:t>
      </w:r>
      <w:r w:rsidR="00B12408" w:rsidRPr="00623B15">
        <w:rPr>
          <w:rFonts w:ascii="Times New Roman" w:hAnsi="Times New Roman" w:cs="Times New Roman"/>
          <w:sz w:val="24"/>
          <w:szCs w:val="24"/>
        </w:rPr>
        <w:t>e</w:t>
      </w:r>
      <w:r w:rsidR="00565CC9" w:rsidRPr="00623B15">
        <w:rPr>
          <w:rFonts w:ascii="Times New Roman" w:hAnsi="Times New Roman" w:cs="Times New Roman"/>
          <w:sz w:val="24"/>
          <w:szCs w:val="24"/>
        </w:rPr>
        <w:t xml:space="preserve">nvironmental </w:t>
      </w:r>
      <w:r w:rsidR="00B12408" w:rsidRPr="00623B15">
        <w:rPr>
          <w:rFonts w:ascii="Times New Roman" w:hAnsi="Times New Roman" w:cs="Times New Roman"/>
          <w:sz w:val="24"/>
          <w:szCs w:val="24"/>
        </w:rPr>
        <w:t>i</w:t>
      </w:r>
      <w:r w:rsidR="00565CC9" w:rsidRPr="00623B15">
        <w:rPr>
          <w:rFonts w:ascii="Times New Roman" w:hAnsi="Times New Roman" w:cs="Times New Roman"/>
          <w:sz w:val="24"/>
          <w:szCs w:val="24"/>
        </w:rPr>
        <w:t>nvestment</w:t>
      </w:r>
      <w:r w:rsidR="00541E20">
        <w:rPr>
          <w:rFonts w:ascii="Times New Roman" w:hAnsi="Times New Roman" w:cs="Times New Roman"/>
          <w:sz w:val="24"/>
          <w:szCs w:val="24"/>
        </w:rPr>
        <w:t>,</w:t>
      </w:r>
      <w:r w:rsidR="00565CC9" w:rsidRPr="00623B15">
        <w:rPr>
          <w:rFonts w:ascii="Times New Roman" w:hAnsi="Times New Roman" w:cs="Times New Roman"/>
          <w:sz w:val="24"/>
          <w:szCs w:val="24"/>
        </w:rPr>
        <w:t xml:space="preserve"> load from </w:t>
      </w:r>
      <w:r w:rsidR="00B12408" w:rsidRPr="00623B15">
        <w:rPr>
          <w:rFonts w:ascii="Times New Roman" w:hAnsi="Times New Roman" w:cs="Times New Roman"/>
          <w:sz w:val="24"/>
          <w:szCs w:val="24"/>
        </w:rPr>
        <w:t>e</w:t>
      </w:r>
      <w:r w:rsidR="00565CC9" w:rsidRPr="00623B15">
        <w:rPr>
          <w:rFonts w:ascii="Times New Roman" w:hAnsi="Times New Roman" w:cs="Times New Roman"/>
          <w:sz w:val="24"/>
          <w:szCs w:val="24"/>
        </w:rPr>
        <w:t xml:space="preserve">nvironmental </w:t>
      </w:r>
      <w:r w:rsidR="00B12408" w:rsidRPr="00623B15">
        <w:rPr>
          <w:rFonts w:ascii="Times New Roman" w:hAnsi="Times New Roman" w:cs="Times New Roman"/>
          <w:sz w:val="24"/>
          <w:szCs w:val="24"/>
        </w:rPr>
        <w:t>b</w:t>
      </w:r>
      <w:r w:rsidR="00565CC9" w:rsidRPr="00623B15">
        <w:rPr>
          <w:rFonts w:ascii="Times New Roman" w:hAnsi="Times New Roman" w:cs="Times New Roman"/>
          <w:sz w:val="24"/>
          <w:szCs w:val="24"/>
        </w:rPr>
        <w:t xml:space="preserve">ehavior, to test </w:t>
      </w:r>
      <w:r w:rsidR="00CA221E" w:rsidRPr="00623B15">
        <w:rPr>
          <w:rFonts w:ascii="Times New Roman" w:hAnsi="Times New Roman" w:cs="Times New Roman"/>
          <w:sz w:val="24"/>
          <w:szCs w:val="24"/>
        </w:rPr>
        <w:t>the</w:t>
      </w:r>
      <w:r w:rsidR="00565CC9" w:rsidRPr="00623B15">
        <w:rPr>
          <w:rFonts w:ascii="Times New Roman" w:hAnsi="Times New Roman" w:cs="Times New Roman"/>
          <w:sz w:val="24"/>
          <w:szCs w:val="24"/>
        </w:rPr>
        <w:t xml:space="preserve"> aforementioned long-standing debate regarding the relationship environmental attitudes has on behavior.</w:t>
      </w:r>
    </w:p>
    <w:p w14:paraId="7F3A3DF1" w14:textId="2269D63A" w:rsidR="002C626B" w:rsidRPr="00623B15" w:rsidRDefault="002C626B"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 xml:space="preserve">Environmental </w:t>
      </w:r>
      <w:r w:rsidR="00B12408" w:rsidRPr="00623B15">
        <w:rPr>
          <w:rFonts w:ascii="Times New Roman" w:hAnsi="Times New Roman" w:cs="Times New Roman"/>
          <w:sz w:val="24"/>
          <w:szCs w:val="24"/>
        </w:rPr>
        <w:t>w</w:t>
      </w:r>
      <w:r w:rsidRPr="00623B15">
        <w:rPr>
          <w:rFonts w:ascii="Times New Roman" w:hAnsi="Times New Roman" w:cs="Times New Roman"/>
          <w:sz w:val="24"/>
          <w:szCs w:val="24"/>
        </w:rPr>
        <w:t xml:space="preserve">illingness, a common attitudinal </w:t>
      </w:r>
      <w:r w:rsidR="00B12408" w:rsidRPr="00623B15">
        <w:rPr>
          <w:rFonts w:ascii="Times New Roman" w:hAnsi="Times New Roman" w:cs="Times New Roman"/>
          <w:sz w:val="24"/>
          <w:szCs w:val="24"/>
        </w:rPr>
        <w:t>construct</w:t>
      </w:r>
      <w:r w:rsidRPr="00623B15">
        <w:rPr>
          <w:rFonts w:ascii="Times New Roman" w:hAnsi="Times New Roman" w:cs="Times New Roman"/>
          <w:sz w:val="24"/>
          <w:szCs w:val="24"/>
        </w:rPr>
        <w:t xml:space="preserve"> throughout the environmental literature, load</w:t>
      </w:r>
      <w:r w:rsidR="00740240">
        <w:rPr>
          <w:rFonts w:ascii="Times New Roman" w:hAnsi="Times New Roman" w:cs="Times New Roman"/>
          <w:sz w:val="24"/>
          <w:szCs w:val="24"/>
        </w:rPr>
        <w:t>s</w:t>
      </w:r>
      <w:r w:rsidRPr="00623B15">
        <w:rPr>
          <w:rFonts w:ascii="Times New Roman" w:hAnsi="Times New Roman" w:cs="Times New Roman"/>
          <w:sz w:val="24"/>
          <w:szCs w:val="24"/>
        </w:rPr>
        <w:t xml:space="preserve"> from three survey matrix items, </w:t>
      </w:r>
      <w:r w:rsidR="00EA63C6" w:rsidRPr="00623B15">
        <w:rPr>
          <w:rFonts w:ascii="Times New Roman" w:hAnsi="Times New Roman" w:cs="Times New Roman"/>
          <w:sz w:val="24"/>
          <w:szCs w:val="24"/>
        </w:rPr>
        <w:t xml:space="preserve">prompted </w:t>
      </w:r>
      <w:r w:rsidR="0011707B" w:rsidRPr="00623B15">
        <w:rPr>
          <w:rFonts w:ascii="Times New Roman" w:hAnsi="Times New Roman" w:cs="Times New Roman"/>
          <w:sz w:val="24"/>
          <w:szCs w:val="24"/>
        </w:rPr>
        <w:t>by</w:t>
      </w:r>
      <w:r w:rsidRPr="00623B15">
        <w:rPr>
          <w:rFonts w:ascii="Times New Roman" w:hAnsi="Times New Roman" w:cs="Times New Roman"/>
          <w:sz w:val="24"/>
          <w:szCs w:val="24"/>
        </w:rPr>
        <w:t xml:space="preserve"> the statement “How willing would you be to do the following to protect the environment?”</w:t>
      </w:r>
      <w:r w:rsidR="00EC49BA">
        <w:rPr>
          <w:rFonts w:ascii="Times New Roman" w:hAnsi="Times New Roman" w:cs="Times New Roman"/>
          <w:sz w:val="24"/>
          <w:szCs w:val="24"/>
        </w:rPr>
        <w:t xml:space="preserve"> </w:t>
      </w:r>
      <w:r w:rsidRPr="00623B15">
        <w:rPr>
          <w:rFonts w:ascii="Times New Roman" w:hAnsi="Times New Roman" w:cs="Times New Roman"/>
          <w:sz w:val="24"/>
          <w:szCs w:val="24"/>
        </w:rPr>
        <w:t xml:space="preserve">and then </w:t>
      </w:r>
      <w:r w:rsidR="00B12408" w:rsidRPr="00623B15">
        <w:rPr>
          <w:rFonts w:ascii="Times New Roman" w:hAnsi="Times New Roman" w:cs="Times New Roman"/>
          <w:sz w:val="24"/>
          <w:szCs w:val="24"/>
        </w:rPr>
        <w:t>proceeded</w:t>
      </w:r>
      <w:r w:rsidRPr="00623B15">
        <w:rPr>
          <w:rFonts w:ascii="Times New Roman" w:hAnsi="Times New Roman" w:cs="Times New Roman"/>
          <w:sz w:val="24"/>
          <w:szCs w:val="24"/>
        </w:rPr>
        <w:t xml:space="preserve"> by the following items</w:t>
      </w:r>
      <w:r w:rsidR="00EC49BA">
        <w:rPr>
          <w:rFonts w:ascii="Times New Roman" w:hAnsi="Times New Roman" w:cs="Times New Roman"/>
          <w:sz w:val="24"/>
          <w:szCs w:val="24"/>
        </w:rPr>
        <w:t>,</w:t>
      </w:r>
      <w:r w:rsidRPr="00623B15">
        <w:rPr>
          <w:rFonts w:ascii="Times New Roman" w:hAnsi="Times New Roman" w:cs="Times New Roman"/>
          <w:sz w:val="24"/>
          <w:szCs w:val="24"/>
        </w:rPr>
        <w:t xml:space="preserve"> “Willingness to pay higher prices</w:t>
      </w:r>
      <w:r w:rsidR="00EC49BA">
        <w:rPr>
          <w:rFonts w:ascii="Times New Roman" w:hAnsi="Times New Roman" w:cs="Times New Roman"/>
          <w:sz w:val="24"/>
          <w:szCs w:val="24"/>
        </w:rPr>
        <w:t>,</w:t>
      </w:r>
      <w:r w:rsidRPr="00623B15">
        <w:rPr>
          <w:rFonts w:ascii="Times New Roman" w:hAnsi="Times New Roman" w:cs="Times New Roman"/>
          <w:sz w:val="24"/>
          <w:szCs w:val="24"/>
        </w:rPr>
        <w:t>” “Willingness to pay higher taxes</w:t>
      </w:r>
      <w:r w:rsidR="00EC49BA">
        <w:rPr>
          <w:rFonts w:ascii="Times New Roman" w:hAnsi="Times New Roman" w:cs="Times New Roman"/>
          <w:sz w:val="24"/>
          <w:szCs w:val="24"/>
        </w:rPr>
        <w:t>,</w:t>
      </w:r>
      <w:r w:rsidRPr="00623B15">
        <w:rPr>
          <w:rFonts w:ascii="Times New Roman" w:hAnsi="Times New Roman" w:cs="Times New Roman"/>
          <w:sz w:val="24"/>
          <w:szCs w:val="24"/>
        </w:rPr>
        <w:t>” and “Willingness to lower your standard of living</w:t>
      </w:r>
      <w:r w:rsidR="00EC49BA">
        <w:rPr>
          <w:rFonts w:ascii="Times New Roman" w:hAnsi="Times New Roman" w:cs="Times New Roman"/>
          <w:sz w:val="24"/>
          <w:szCs w:val="24"/>
        </w:rPr>
        <w:t>.</w:t>
      </w:r>
      <w:r w:rsidRPr="00623B15">
        <w:rPr>
          <w:rFonts w:ascii="Times New Roman" w:hAnsi="Times New Roman" w:cs="Times New Roman"/>
          <w:sz w:val="24"/>
          <w:szCs w:val="24"/>
        </w:rPr>
        <w:t xml:space="preserve">” These three items load onto the </w:t>
      </w:r>
      <w:r w:rsidR="0011707B" w:rsidRPr="00623B15">
        <w:rPr>
          <w:rFonts w:ascii="Times New Roman" w:hAnsi="Times New Roman" w:cs="Times New Roman"/>
          <w:sz w:val="24"/>
          <w:szCs w:val="24"/>
        </w:rPr>
        <w:t>first</w:t>
      </w:r>
      <w:r w:rsidRPr="00623B15">
        <w:rPr>
          <w:rFonts w:ascii="Times New Roman" w:hAnsi="Times New Roman" w:cs="Times New Roman"/>
          <w:sz w:val="24"/>
          <w:szCs w:val="24"/>
        </w:rPr>
        <w:t xml:space="preserve">-order CFA of </w:t>
      </w:r>
      <w:r w:rsidR="00B12408" w:rsidRPr="00623B15">
        <w:rPr>
          <w:rFonts w:ascii="Times New Roman" w:hAnsi="Times New Roman" w:cs="Times New Roman"/>
          <w:sz w:val="24"/>
          <w:szCs w:val="24"/>
        </w:rPr>
        <w:t>e</w:t>
      </w:r>
      <w:r w:rsidR="00705CF7" w:rsidRPr="00623B15">
        <w:rPr>
          <w:rFonts w:ascii="Times New Roman" w:hAnsi="Times New Roman" w:cs="Times New Roman"/>
          <w:sz w:val="24"/>
          <w:szCs w:val="24"/>
        </w:rPr>
        <w:t xml:space="preserve">nvironmental </w:t>
      </w:r>
      <w:r w:rsidR="00B12408" w:rsidRPr="00623B15">
        <w:rPr>
          <w:rFonts w:ascii="Times New Roman" w:hAnsi="Times New Roman" w:cs="Times New Roman"/>
          <w:sz w:val="24"/>
          <w:szCs w:val="24"/>
        </w:rPr>
        <w:lastRenderedPageBreak/>
        <w:t>w</w:t>
      </w:r>
      <w:r w:rsidR="00705CF7" w:rsidRPr="00623B15">
        <w:rPr>
          <w:rFonts w:ascii="Times New Roman" w:hAnsi="Times New Roman" w:cs="Times New Roman"/>
          <w:sz w:val="24"/>
          <w:szCs w:val="24"/>
        </w:rPr>
        <w:t>illingness</w:t>
      </w:r>
      <w:r w:rsidRPr="00623B15">
        <w:rPr>
          <w:rFonts w:ascii="Times New Roman" w:hAnsi="Times New Roman" w:cs="Times New Roman"/>
          <w:sz w:val="24"/>
          <w:szCs w:val="24"/>
        </w:rPr>
        <w:t>. These items are on a seven-point Likert scale, ranging from “Very unwilling” to “Very willing”. A covariance is added between the first two items (</w:t>
      </w:r>
      <w:r w:rsidR="00EC49BA">
        <w:rPr>
          <w:rFonts w:ascii="Times New Roman" w:hAnsi="Times New Roman" w:cs="Times New Roman"/>
          <w:sz w:val="24"/>
          <w:szCs w:val="24"/>
        </w:rPr>
        <w:t xml:space="preserve">i.e., </w:t>
      </w:r>
      <w:r w:rsidRPr="00623B15">
        <w:rPr>
          <w:rFonts w:ascii="Times New Roman" w:hAnsi="Times New Roman" w:cs="Times New Roman"/>
          <w:sz w:val="24"/>
          <w:szCs w:val="24"/>
        </w:rPr>
        <w:t xml:space="preserve">higher prices and higher taxes) because they share a </w:t>
      </w:r>
      <w:r w:rsidR="00B12408" w:rsidRPr="00623B15">
        <w:rPr>
          <w:rFonts w:ascii="Times New Roman" w:hAnsi="Times New Roman" w:cs="Times New Roman"/>
          <w:sz w:val="24"/>
          <w:szCs w:val="24"/>
        </w:rPr>
        <w:t>direct connection</w:t>
      </w:r>
      <w:r w:rsidRPr="00623B15">
        <w:rPr>
          <w:rFonts w:ascii="Times New Roman" w:hAnsi="Times New Roman" w:cs="Times New Roman"/>
          <w:sz w:val="24"/>
          <w:szCs w:val="24"/>
        </w:rPr>
        <w:t xml:space="preserve"> </w:t>
      </w:r>
      <w:r w:rsidR="00B12408" w:rsidRPr="00623B15">
        <w:rPr>
          <w:rFonts w:ascii="Times New Roman" w:hAnsi="Times New Roman" w:cs="Times New Roman"/>
          <w:sz w:val="24"/>
          <w:szCs w:val="24"/>
        </w:rPr>
        <w:t>to</w:t>
      </w:r>
      <w:r w:rsidRPr="00623B15">
        <w:rPr>
          <w:rFonts w:ascii="Times New Roman" w:hAnsi="Times New Roman" w:cs="Times New Roman"/>
          <w:sz w:val="24"/>
          <w:szCs w:val="24"/>
        </w:rPr>
        <w:t xml:space="preserve"> “</w:t>
      </w:r>
      <w:r w:rsidR="00B12408" w:rsidRPr="00623B15">
        <w:rPr>
          <w:rFonts w:ascii="Times New Roman" w:hAnsi="Times New Roman" w:cs="Times New Roman"/>
          <w:sz w:val="24"/>
          <w:szCs w:val="24"/>
        </w:rPr>
        <w:t xml:space="preserve">monetary </w:t>
      </w:r>
      <w:r w:rsidRPr="00623B15">
        <w:rPr>
          <w:rFonts w:ascii="Times New Roman" w:hAnsi="Times New Roman" w:cs="Times New Roman"/>
          <w:sz w:val="24"/>
          <w:szCs w:val="24"/>
        </w:rPr>
        <w:t>cost” that the third factor (</w:t>
      </w:r>
      <w:r w:rsidR="00EC49BA">
        <w:rPr>
          <w:rFonts w:ascii="Times New Roman" w:hAnsi="Times New Roman" w:cs="Times New Roman"/>
          <w:sz w:val="24"/>
          <w:szCs w:val="24"/>
        </w:rPr>
        <w:t xml:space="preserve">i.e., </w:t>
      </w:r>
      <w:r w:rsidRPr="00623B15">
        <w:rPr>
          <w:rFonts w:ascii="Times New Roman" w:hAnsi="Times New Roman" w:cs="Times New Roman"/>
          <w:sz w:val="24"/>
          <w:szCs w:val="24"/>
        </w:rPr>
        <w:t>lower standard of living) does not.</w:t>
      </w:r>
    </w:p>
    <w:p w14:paraId="4F6C1589" w14:textId="2682D0DB" w:rsidR="002C626B" w:rsidRPr="00623B15" w:rsidRDefault="002C626B"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 xml:space="preserve">Environmental </w:t>
      </w:r>
      <w:r w:rsidR="00B12408" w:rsidRPr="00623B15">
        <w:rPr>
          <w:rFonts w:ascii="Times New Roman" w:hAnsi="Times New Roman" w:cs="Times New Roman"/>
          <w:sz w:val="24"/>
          <w:szCs w:val="24"/>
        </w:rPr>
        <w:t>i</w:t>
      </w:r>
      <w:r w:rsidRPr="00623B15">
        <w:rPr>
          <w:rFonts w:ascii="Times New Roman" w:hAnsi="Times New Roman" w:cs="Times New Roman"/>
          <w:sz w:val="24"/>
          <w:szCs w:val="24"/>
        </w:rPr>
        <w:t xml:space="preserve">nvestment loads from four survey matrix items, </w:t>
      </w:r>
      <w:r w:rsidR="00EA63C6" w:rsidRPr="00623B15">
        <w:rPr>
          <w:rFonts w:ascii="Times New Roman" w:hAnsi="Times New Roman" w:cs="Times New Roman"/>
          <w:sz w:val="24"/>
          <w:szCs w:val="24"/>
        </w:rPr>
        <w:t>prompted</w:t>
      </w:r>
      <w:r w:rsidR="0011707B" w:rsidRPr="00623B15">
        <w:rPr>
          <w:rFonts w:ascii="Times New Roman" w:hAnsi="Times New Roman" w:cs="Times New Roman"/>
          <w:sz w:val="24"/>
          <w:szCs w:val="24"/>
        </w:rPr>
        <w:t xml:space="preserve"> with</w:t>
      </w:r>
      <w:r w:rsidRPr="00623B15">
        <w:rPr>
          <w:rFonts w:ascii="Times New Roman" w:hAnsi="Times New Roman" w:cs="Times New Roman"/>
          <w:sz w:val="24"/>
          <w:szCs w:val="24"/>
        </w:rPr>
        <w:t xml:space="preserve"> the statement “How much should these levels of government invest in improving and protecting the environment?” The statement is then followed by the following items: “Local government</w:t>
      </w:r>
      <w:r w:rsidR="00EC49BA">
        <w:rPr>
          <w:rFonts w:ascii="Times New Roman" w:hAnsi="Times New Roman" w:cs="Times New Roman"/>
          <w:sz w:val="24"/>
          <w:szCs w:val="24"/>
        </w:rPr>
        <w:t>,</w:t>
      </w:r>
      <w:r w:rsidRPr="00623B15">
        <w:rPr>
          <w:rFonts w:ascii="Times New Roman" w:hAnsi="Times New Roman" w:cs="Times New Roman"/>
          <w:sz w:val="24"/>
          <w:szCs w:val="24"/>
        </w:rPr>
        <w:t>” “State government</w:t>
      </w:r>
      <w:r w:rsidR="00EC49BA">
        <w:rPr>
          <w:rFonts w:ascii="Times New Roman" w:hAnsi="Times New Roman" w:cs="Times New Roman"/>
          <w:sz w:val="24"/>
          <w:szCs w:val="24"/>
        </w:rPr>
        <w:t>,</w:t>
      </w:r>
      <w:r w:rsidRPr="00623B15">
        <w:rPr>
          <w:rFonts w:ascii="Times New Roman" w:hAnsi="Times New Roman" w:cs="Times New Roman"/>
          <w:sz w:val="24"/>
          <w:szCs w:val="24"/>
        </w:rPr>
        <w:t>” “Federal government</w:t>
      </w:r>
      <w:r w:rsidR="00EC49BA">
        <w:rPr>
          <w:rFonts w:ascii="Times New Roman" w:hAnsi="Times New Roman" w:cs="Times New Roman"/>
          <w:sz w:val="24"/>
          <w:szCs w:val="24"/>
        </w:rPr>
        <w:t>,</w:t>
      </w:r>
      <w:r w:rsidRPr="00623B15">
        <w:rPr>
          <w:rFonts w:ascii="Times New Roman" w:hAnsi="Times New Roman" w:cs="Times New Roman"/>
          <w:sz w:val="24"/>
          <w:szCs w:val="24"/>
        </w:rPr>
        <w:t>” and “International government</w:t>
      </w:r>
      <w:r w:rsidR="00014F24">
        <w:rPr>
          <w:rFonts w:ascii="Times New Roman" w:hAnsi="Times New Roman" w:cs="Times New Roman"/>
          <w:sz w:val="24"/>
          <w:szCs w:val="24"/>
        </w:rPr>
        <w:t>al institutions</w:t>
      </w:r>
      <w:r w:rsidR="00EC49BA">
        <w:rPr>
          <w:rFonts w:ascii="Times New Roman" w:hAnsi="Times New Roman" w:cs="Times New Roman"/>
          <w:sz w:val="24"/>
          <w:szCs w:val="24"/>
        </w:rPr>
        <w:t>.</w:t>
      </w:r>
      <w:r w:rsidRPr="00623B15">
        <w:rPr>
          <w:rFonts w:ascii="Times New Roman" w:hAnsi="Times New Roman" w:cs="Times New Roman"/>
          <w:sz w:val="24"/>
          <w:szCs w:val="24"/>
        </w:rPr>
        <w:t>” Each item has four response categories</w:t>
      </w:r>
      <w:r w:rsidR="00B12408" w:rsidRPr="00623B15">
        <w:rPr>
          <w:rFonts w:ascii="Times New Roman" w:hAnsi="Times New Roman" w:cs="Times New Roman"/>
          <w:sz w:val="24"/>
          <w:szCs w:val="24"/>
        </w:rPr>
        <w:t xml:space="preserve">: </w:t>
      </w:r>
      <w:r w:rsidRPr="00623B15">
        <w:rPr>
          <w:rFonts w:ascii="Times New Roman" w:hAnsi="Times New Roman" w:cs="Times New Roman"/>
          <w:sz w:val="24"/>
          <w:szCs w:val="24"/>
        </w:rPr>
        <w:t>“No investment</w:t>
      </w:r>
      <w:r w:rsidR="00EC49BA">
        <w:rPr>
          <w:rFonts w:ascii="Times New Roman" w:hAnsi="Times New Roman" w:cs="Times New Roman"/>
          <w:sz w:val="24"/>
          <w:szCs w:val="24"/>
        </w:rPr>
        <w:t>,</w:t>
      </w:r>
      <w:r w:rsidRPr="00623B15">
        <w:rPr>
          <w:rFonts w:ascii="Times New Roman" w:hAnsi="Times New Roman" w:cs="Times New Roman"/>
          <w:sz w:val="24"/>
          <w:szCs w:val="24"/>
        </w:rPr>
        <w:t>”</w:t>
      </w:r>
      <w:r w:rsidR="00B12408" w:rsidRPr="00623B15">
        <w:rPr>
          <w:rFonts w:ascii="Times New Roman" w:hAnsi="Times New Roman" w:cs="Times New Roman"/>
          <w:sz w:val="24"/>
          <w:szCs w:val="24"/>
        </w:rPr>
        <w:t xml:space="preserve"> “Minor investment</w:t>
      </w:r>
      <w:r w:rsidR="00EC49BA">
        <w:rPr>
          <w:rFonts w:ascii="Times New Roman" w:hAnsi="Times New Roman" w:cs="Times New Roman"/>
          <w:sz w:val="24"/>
          <w:szCs w:val="24"/>
        </w:rPr>
        <w:t>,</w:t>
      </w:r>
      <w:r w:rsidR="00B12408" w:rsidRPr="00623B15">
        <w:rPr>
          <w:rFonts w:ascii="Times New Roman" w:hAnsi="Times New Roman" w:cs="Times New Roman"/>
          <w:sz w:val="24"/>
          <w:szCs w:val="24"/>
        </w:rPr>
        <w:t>” “Moderate investment</w:t>
      </w:r>
      <w:r w:rsidR="00EC49BA">
        <w:rPr>
          <w:rFonts w:ascii="Times New Roman" w:hAnsi="Times New Roman" w:cs="Times New Roman"/>
          <w:sz w:val="24"/>
          <w:szCs w:val="24"/>
        </w:rPr>
        <w:t>,</w:t>
      </w:r>
      <w:r w:rsidR="00B12408" w:rsidRPr="00623B15">
        <w:rPr>
          <w:rFonts w:ascii="Times New Roman" w:hAnsi="Times New Roman" w:cs="Times New Roman"/>
          <w:sz w:val="24"/>
          <w:szCs w:val="24"/>
        </w:rPr>
        <w:t xml:space="preserve">” and </w:t>
      </w:r>
      <w:r w:rsidRPr="00623B15">
        <w:rPr>
          <w:rFonts w:ascii="Times New Roman" w:hAnsi="Times New Roman" w:cs="Times New Roman"/>
          <w:sz w:val="24"/>
          <w:szCs w:val="24"/>
        </w:rPr>
        <w:t>“Major investment</w:t>
      </w:r>
      <w:r w:rsidR="00EC49BA">
        <w:rPr>
          <w:rFonts w:ascii="Times New Roman" w:hAnsi="Times New Roman" w:cs="Times New Roman"/>
          <w:sz w:val="24"/>
          <w:szCs w:val="24"/>
        </w:rPr>
        <w:t>.</w:t>
      </w:r>
      <w:r w:rsidRPr="00623B15">
        <w:rPr>
          <w:rFonts w:ascii="Times New Roman" w:hAnsi="Times New Roman" w:cs="Times New Roman"/>
          <w:sz w:val="24"/>
          <w:szCs w:val="24"/>
        </w:rPr>
        <w:t>” A covariance is added between the first two items (</w:t>
      </w:r>
      <w:r w:rsidR="00EC49BA">
        <w:rPr>
          <w:rFonts w:ascii="Times New Roman" w:hAnsi="Times New Roman" w:cs="Times New Roman"/>
          <w:sz w:val="24"/>
          <w:szCs w:val="24"/>
        </w:rPr>
        <w:t xml:space="preserve">i.e., </w:t>
      </w:r>
      <w:r w:rsidRPr="00623B15">
        <w:rPr>
          <w:rFonts w:ascii="Times New Roman" w:hAnsi="Times New Roman" w:cs="Times New Roman"/>
          <w:sz w:val="24"/>
          <w:szCs w:val="24"/>
        </w:rPr>
        <w:t xml:space="preserve">local and state investment). Financial similarities, such as majority revenue from property taxes and no legal protections to run deficits, set local and state governments apart from the federal level. Also, in an international context, local and state governments have </w:t>
      </w:r>
      <w:r w:rsidR="00014F24">
        <w:rPr>
          <w:rFonts w:ascii="Times New Roman" w:hAnsi="Times New Roman" w:cs="Times New Roman"/>
          <w:sz w:val="24"/>
          <w:szCs w:val="24"/>
        </w:rPr>
        <w:t>far less</w:t>
      </w:r>
      <w:r w:rsidRPr="00623B15">
        <w:rPr>
          <w:rFonts w:ascii="Times New Roman" w:hAnsi="Times New Roman" w:cs="Times New Roman"/>
          <w:sz w:val="24"/>
          <w:szCs w:val="24"/>
        </w:rPr>
        <w:t xml:space="preserve"> recognition</w:t>
      </w:r>
      <w:r w:rsidR="00014F24">
        <w:rPr>
          <w:rFonts w:ascii="Times New Roman" w:hAnsi="Times New Roman" w:cs="Times New Roman"/>
          <w:sz w:val="24"/>
          <w:szCs w:val="24"/>
        </w:rPr>
        <w:t>,</w:t>
      </w:r>
      <w:r w:rsidRPr="00623B15">
        <w:rPr>
          <w:rFonts w:ascii="Times New Roman" w:hAnsi="Times New Roman" w:cs="Times New Roman"/>
          <w:sz w:val="24"/>
          <w:szCs w:val="24"/>
        </w:rPr>
        <w:t xml:space="preserve"> while federal bodies do. The magnitude of federal elections also sets it apart from the less noticed local and state elections. Citizen approval rates of the federal government have been declining, while local and state government favorability remains much higher </w:t>
      </w:r>
      <w:r w:rsidR="00F07EB6" w:rsidRPr="00623B15">
        <w:rPr>
          <w:rFonts w:ascii="Times New Roman" w:hAnsi="Times New Roman" w:cs="Times New Roman"/>
          <w:sz w:val="24"/>
          <w:szCs w:val="24"/>
        </w:rPr>
        <w:fldChar w:fldCharType="begin"/>
      </w:r>
      <w:r w:rsidR="005468F2">
        <w:rPr>
          <w:rFonts w:ascii="Times New Roman" w:hAnsi="Times New Roman" w:cs="Times New Roman"/>
          <w:sz w:val="24"/>
          <w:szCs w:val="24"/>
        </w:rPr>
        <w:instrText xml:space="preserve"> ADDIN EN.CITE &lt;EndNote&gt;&lt;Cite&gt;&lt;Author&gt;Pew Research Center&lt;/Author&gt;&lt;Year&gt;2013&lt;/Year&gt;&lt;RecNum&gt;470&lt;/RecNum&gt;&lt;DisplayText&gt;(Pew Research Center 2013)&lt;/DisplayText&gt;&lt;record&gt;&lt;rec-number&gt;470&lt;/rec-number&gt;&lt;foreign-keys&gt;&lt;key app="EN" db-id="pv9wptxr4swev8e0zarxsa9ss0awdvt5w90f" timestamp="1580313374"&gt;470&lt;/key&gt;&lt;/foreign-keys&gt;&lt;ref-type name="Web Page"&gt;12&lt;/ref-type&gt;&lt;contributors&gt;&lt;authors&gt;&lt;author&gt;Pew Research Center,&lt;/author&gt;&lt;/authors&gt;&lt;/contributors&gt;&lt;titles&gt;&lt;title&gt;State Governments Viewed Favorably as Federal Rating Hits New Low&lt;/title&gt;&lt;/titles&gt;&lt;volume&gt;2019&lt;/volume&gt;&lt;number&gt;December 28th&lt;/number&gt;&lt;dates&gt;&lt;year&gt;2013&lt;/year&gt;&lt;/dates&gt;&lt;publisher&gt;Pew Research Center&lt;/publisher&gt;&lt;urls&gt;&lt;related-urls&gt;&lt;url&gt;https://www.people-press.org/2013/04/15/state-govermnents-viewed-favorably-as-federal-rating-hits-new-low/&lt;/url&gt;&lt;/related-urls&gt;&lt;/urls&gt;&lt;/record&gt;&lt;/Cite&gt;&lt;/EndNote&gt;</w:instrText>
      </w:r>
      <w:r w:rsidR="00F07EB6" w:rsidRPr="00623B15">
        <w:rPr>
          <w:rFonts w:ascii="Times New Roman" w:hAnsi="Times New Roman" w:cs="Times New Roman"/>
          <w:sz w:val="24"/>
          <w:szCs w:val="24"/>
        </w:rPr>
        <w:fldChar w:fldCharType="separate"/>
      </w:r>
      <w:r w:rsidR="005468F2">
        <w:rPr>
          <w:rFonts w:ascii="Times New Roman" w:hAnsi="Times New Roman" w:cs="Times New Roman"/>
          <w:noProof/>
          <w:sz w:val="24"/>
          <w:szCs w:val="24"/>
        </w:rPr>
        <w:t>(Pew Research Center 2013)</w:t>
      </w:r>
      <w:r w:rsidR="00F07EB6" w:rsidRPr="00623B15">
        <w:rPr>
          <w:rFonts w:ascii="Times New Roman" w:hAnsi="Times New Roman" w:cs="Times New Roman"/>
          <w:sz w:val="24"/>
          <w:szCs w:val="24"/>
        </w:rPr>
        <w:fldChar w:fldCharType="end"/>
      </w:r>
      <w:r w:rsidR="00F07EB6" w:rsidRPr="00623B15">
        <w:rPr>
          <w:rFonts w:ascii="Times New Roman" w:hAnsi="Times New Roman" w:cs="Times New Roman"/>
          <w:sz w:val="24"/>
          <w:szCs w:val="24"/>
        </w:rPr>
        <w:t>.</w:t>
      </w:r>
      <w:r w:rsidRPr="00623B15">
        <w:rPr>
          <w:rFonts w:ascii="Times New Roman" w:hAnsi="Times New Roman" w:cs="Times New Roman"/>
          <w:sz w:val="24"/>
          <w:szCs w:val="24"/>
        </w:rPr>
        <w:t xml:space="preserve"> </w:t>
      </w:r>
      <w:r w:rsidR="00A95053" w:rsidRPr="00623B15">
        <w:rPr>
          <w:rFonts w:ascii="Times New Roman" w:hAnsi="Times New Roman" w:cs="Times New Roman"/>
          <w:sz w:val="24"/>
          <w:szCs w:val="24"/>
        </w:rPr>
        <w:t>G</w:t>
      </w:r>
      <w:r w:rsidRPr="00623B15">
        <w:rPr>
          <w:rFonts w:ascii="Times New Roman" w:hAnsi="Times New Roman" w:cs="Times New Roman"/>
          <w:sz w:val="24"/>
          <w:szCs w:val="24"/>
        </w:rPr>
        <w:t>eographical proximity makes people feel as though local and state governments and their leadership are more personal, with federal institutions perceived as relatively more distant</w:t>
      </w:r>
      <w:r w:rsidR="00A95053" w:rsidRPr="00623B15">
        <w:rPr>
          <w:rFonts w:ascii="Times New Roman" w:hAnsi="Times New Roman" w:cs="Times New Roman"/>
          <w:sz w:val="24"/>
          <w:szCs w:val="24"/>
        </w:rPr>
        <w:t xml:space="preserve"> </w:t>
      </w:r>
      <w:r w:rsidR="00A95053" w:rsidRPr="00623B15">
        <w:rPr>
          <w:rFonts w:ascii="Times New Roman" w:hAnsi="Times New Roman" w:cs="Times New Roman"/>
          <w:sz w:val="24"/>
          <w:szCs w:val="24"/>
        </w:rPr>
        <w:fldChar w:fldCharType="begin"/>
      </w:r>
      <w:r w:rsidR="00A95053" w:rsidRPr="00623B15">
        <w:rPr>
          <w:rFonts w:ascii="Times New Roman" w:hAnsi="Times New Roman" w:cs="Times New Roman"/>
          <w:sz w:val="24"/>
          <w:szCs w:val="24"/>
        </w:rPr>
        <w:instrText xml:space="preserve"> ADDIN EN.CITE &lt;EndNote&gt;&lt;Cite&gt;&lt;Author&gt;Welch&lt;/Author&gt;&lt;Year&gt;2004&lt;/Year&gt;&lt;RecNum&gt;503&lt;/RecNum&gt;&lt;DisplayText&gt;(Welch, Hinnant and Moon 2004)&lt;/DisplayText&gt;&lt;record&gt;&lt;rec-number&gt;503&lt;/rec-number&gt;&lt;foreign-keys&gt;&lt;key app="EN" db-id="pv9wptxr4swev8e0zarxsa9ss0awdvt5w90f" timestamp="1595603001"&gt;503&lt;/key&gt;&lt;/foreign-keys&gt;&lt;ref-type name="Journal Article"&gt;17&lt;/ref-type&gt;&lt;contributors&gt;&lt;authors&gt;&lt;author&gt;Welch, Eric W.&lt;/author&gt;&lt;author&gt;Hinnant, Charles C.&lt;/author&gt;&lt;author&gt;Moon, M. Jae&lt;/author&gt;&lt;/authors&gt;&lt;/contributors&gt;&lt;titles&gt;&lt;title&gt;Linking Citizen Satisfaction with E-Government and Trust in Government&lt;/title&gt;&lt;secondary-title&gt;Journal of Public Administration Research and Theory&lt;/secondary-title&gt;&lt;/titles&gt;&lt;periodical&gt;&lt;full-title&gt;Journal of Public Administration Research and Theory&lt;/full-title&gt;&lt;/periodical&gt;&lt;pages&gt;371-391&lt;/pages&gt;&lt;volume&gt;15&lt;/volume&gt;&lt;number&gt;3&lt;/number&gt;&lt;dates&gt;&lt;year&gt;2004&lt;/year&gt;&lt;/dates&gt;&lt;isbn&gt;1053-1858&lt;/isbn&gt;&lt;urls&gt;&lt;related-urls&gt;&lt;url&gt;https://doi.org/10.1093/jopart/mui021&lt;/url&gt;&lt;/related-urls&gt;&lt;/urls&gt;&lt;electronic-resource-num&gt;10.1093/jopart/mui021&lt;/electronic-resource-num&gt;&lt;access-date&gt;7/24/2020&lt;/access-date&gt;&lt;/record&gt;&lt;/Cite&gt;&lt;/EndNote&gt;</w:instrText>
      </w:r>
      <w:r w:rsidR="00A95053" w:rsidRPr="00623B15">
        <w:rPr>
          <w:rFonts w:ascii="Times New Roman" w:hAnsi="Times New Roman" w:cs="Times New Roman"/>
          <w:sz w:val="24"/>
          <w:szCs w:val="24"/>
        </w:rPr>
        <w:fldChar w:fldCharType="separate"/>
      </w:r>
      <w:r w:rsidR="00A95053" w:rsidRPr="00623B15">
        <w:rPr>
          <w:rFonts w:ascii="Times New Roman" w:hAnsi="Times New Roman" w:cs="Times New Roman"/>
          <w:noProof/>
          <w:sz w:val="24"/>
          <w:szCs w:val="24"/>
        </w:rPr>
        <w:t>(Welch, Hinnant and Moon 2004)</w:t>
      </w:r>
      <w:r w:rsidR="00A95053" w:rsidRPr="00623B15">
        <w:rPr>
          <w:rFonts w:ascii="Times New Roman" w:hAnsi="Times New Roman" w:cs="Times New Roman"/>
          <w:sz w:val="24"/>
          <w:szCs w:val="24"/>
        </w:rPr>
        <w:fldChar w:fldCharType="end"/>
      </w:r>
      <w:r w:rsidRPr="00623B15">
        <w:rPr>
          <w:rFonts w:ascii="Times New Roman" w:hAnsi="Times New Roman" w:cs="Times New Roman"/>
          <w:sz w:val="24"/>
          <w:szCs w:val="24"/>
        </w:rPr>
        <w:t>.</w:t>
      </w:r>
      <w:r w:rsidR="005F2191" w:rsidRPr="00623B15">
        <w:rPr>
          <w:rFonts w:ascii="Times New Roman" w:hAnsi="Times New Roman" w:cs="Times New Roman"/>
          <w:sz w:val="24"/>
          <w:szCs w:val="24"/>
        </w:rPr>
        <w:t xml:space="preserve"> These reasons justify a covariance between local and state</w:t>
      </w:r>
      <w:r w:rsidR="00DE5966">
        <w:rPr>
          <w:rFonts w:ascii="Times New Roman" w:hAnsi="Times New Roman" w:cs="Times New Roman"/>
          <w:sz w:val="24"/>
          <w:szCs w:val="24"/>
        </w:rPr>
        <w:t>-</w:t>
      </w:r>
      <w:r w:rsidR="005F2191" w:rsidRPr="00623B15">
        <w:rPr>
          <w:rFonts w:ascii="Times New Roman" w:hAnsi="Times New Roman" w:cs="Times New Roman"/>
          <w:sz w:val="24"/>
          <w:szCs w:val="24"/>
        </w:rPr>
        <w:t>level governments.</w:t>
      </w:r>
    </w:p>
    <w:p w14:paraId="53A21ECA" w14:textId="4D499845" w:rsidR="00705CF7" w:rsidRPr="00623B15" w:rsidRDefault="00705CF7"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 xml:space="preserve">Environmental </w:t>
      </w:r>
      <w:r w:rsidR="00B12408" w:rsidRPr="00623B15">
        <w:rPr>
          <w:rFonts w:ascii="Times New Roman" w:hAnsi="Times New Roman" w:cs="Times New Roman"/>
          <w:sz w:val="24"/>
          <w:szCs w:val="24"/>
        </w:rPr>
        <w:t>b</w:t>
      </w:r>
      <w:r w:rsidRPr="00623B15">
        <w:rPr>
          <w:rFonts w:ascii="Times New Roman" w:hAnsi="Times New Roman" w:cs="Times New Roman"/>
          <w:sz w:val="24"/>
          <w:szCs w:val="24"/>
        </w:rPr>
        <w:t xml:space="preserve">ehavior loads from five survey matrix items, </w:t>
      </w:r>
      <w:r w:rsidR="00EA63C6" w:rsidRPr="00623B15">
        <w:rPr>
          <w:rFonts w:ascii="Times New Roman" w:hAnsi="Times New Roman" w:cs="Times New Roman"/>
          <w:sz w:val="24"/>
          <w:szCs w:val="24"/>
        </w:rPr>
        <w:t xml:space="preserve">prompted </w:t>
      </w:r>
      <w:r w:rsidR="005F2191" w:rsidRPr="00623B15">
        <w:rPr>
          <w:rFonts w:ascii="Times New Roman" w:hAnsi="Times New Roman" w:cs="Times New Roman"/>
          <w:sz w:val="24"/>
          <w:szCs w:val="24"/>
        </w:rPr>
        <w:t>with</w:t>
      </w:r>
      <w:r w:rsidRPr="00623B15">
        <w:rPr>
          <w:rFonts w:ascii="Times New Roman" w:hAnsi="Times New Roman" w:cs="Times New Roman"/>
          <w:sz w:val="24"/>
          <w:szCs w:val="24"/>
        </w:rPr>
        <w:t xml:space="preserve"> the statement “How often do you do the following?” then followed up by “Make a special effort to buy fruits and vegetables grown without pesticides and chemicals</w:t>
      </w:r>
      <w:r w:rsidR="00EC49BA">
        <w:rPr>
          <w:rFonts w:ascii="Times New Roman" w:hAnsi="Times New Roman" w:cs="Times New Roman"/>
          <w:sz w:val="24"/>
          <w:szCs w:val="24"/>
        </w:rPr>
        <w:t>,</w:t>
      </w:r>
      <w:r w:rsidRPr="00623B15">
        <w:rPr>
          <w:rFonts w:ascii="Times New Roman" w:hAnsi="Times New Roman" w:cs="Times New Roman"/>
          <w:sz w:val="24"/>
          <w:szCs w:val="24"/>
        </w:rPr>
        <w:t xml:space="preserve">” “Cut back on driving a car to </w:t>
      </w:r>
      <w:r w:rsidRPr="00623B15">
        <w:rPr>
          <w:rFonts w:ascii="Times New Roman" w:hAnsi="Times New Roman" w:cs="Times New Roman"/>
          <w:sz w:val="24"/>
          <w:szCs w:val="24"/>
        </w:rPr>
        <w:lastRenderedPageBreak/>
        <w:t>help protect the environment</w:t>
      </w:r>
      <w:r w:rsidR="00EC49BA">
        <w:rPr>
          <w:rFonts w:ascii="Times New Roman" w:hAnsi="Times New Roman" w:cs="Times New Roman"/>
          <w:sz w:val="24"/>
          <w:szCs w:val="24"/>
        </w:rPr>
        <w:t>,</w:t>
      </w:r>
      <w:r w:rsidRPr="00623B15">
        <w:rPr>
          <w:rFonts w:ascii="Times New Roman" w:hAnsi="Times New Roman" w:cs="Times New Roman"/>
          <w:sz w:val="24"/>
          <w:szCs w:val="24"/>
        </w:rPr>
        <w:t>” “Reduce the energy or fuel you use at home to help protect the environment</w:t>
      </w:r>
      <w:r w:rsidR="00EC49BA">
        <w:rPr>
          <w:rFonts w:ascii="Times New Roman" w:hAnsi="Times New Roman" w:cs="Times New Roman"/>
          <w:sz w:val="24"/>
          <w:szCs w:val="24"/>
        </w:rPr>
        <w:t>,</w:t>
      </w:r>
      <w:r w:rsidRPr="00623B15">
        <w:rPr>
          <w:rFonts w:ascii="Times New Roman" w:hAnsi="Times New Roman" w:cs="Times New Roman"/>
          <w:sz w:val="24"/>
          <w:szCs w:val="24"/>
        </w:rPr>
        <w:t>” “Choose to reduce or re-use water to help protect the environment</w:t>
      </w:r>
      <w:r w:rsidR="00EC49BA">
        <w:rPr>
          <w:rFonts w:ascii="Times New Roman" w:hAnsi="Times New Roman" w:cs="Times New Roman"/>
          <w:sz w:val="24"/>
          <w:szCs w:val="24"/>
        </w:rPr>
        <w:t>,</w:t>
      </w:r>
      <w:r w:rsidRPr="00623B15">
        <w:rPr>
          <w:rFonts w:ascii="Times New Roman" w:hAnsi="Times New Roman" w:cs="Times New Roman"/>
          <w:sz w:val="24"/>
          <w:szCs w:val="24"/>
        </w:rPr>
        <w:t>” and “Avoid buying certain products to help protect the environment</w:t>
      </w:r>
      <w:r w:rsidR="00EC49BA">
        <w:rPr>
          <w:rFonts w:ascii="Times New Roman" w:hAnsi="Times New Roman" w:cs="Times New Roman"/>
          <w:sz w:val="24"/>
          <w:szCs w:val="24"/>
        </w:rPr>
        <w:t>.</w:t>
      </w:r>
      <w:r w:rsidRPr="00623B15">
        <w:rPr>
          <w:rFonts w:ascii="Times New Roman" w:hAnsi="Times New Roman" w:cs="Times New Roman"/>
          <w:sz w:val="24"/>
          <w:szCs w:val="24"/>
        </w:rPr>
        <w:t>” These items had four response categories</w:t>
      </w:r>
      <w:r w:rsidR="00B12408" w:rsidRPr="00623B15">
        <w:rPr>
          <w:rFonts w:ascii="Times New Roman" w:hAnsi="Times New Roman" w:cs="Times New Roman"/>
          <w:sz w:val="24"/>
          <w:szCs w:val="24"/>
        </w:rPr>
        <w:t xml:space="preserve">: </w:t>
      </w:r>
      <w:r w:rsidRPr="00623B15">
        <w:rPr>
          <w:rFonts w:ascii="Times New Roman" w:hAnsi="Times New Roman" w:cs="Times New Roman"/>
          <w:sz w:val="24"/>
          <w:szCs w:val="24"/>
        </w:rPr>
        <w:t>“Never</w:t>
      </w:r>
      <w:r w:rsidR="00EC49BA">
        <w:rPr>
          <w:rFonts w:ascii="Times New Roman" w:hAnsi="Times New Roman" w:cs="Times New Roman"/>
          <w:sz w:val="24"/>
          <w:szCs w:val="24"/>
        </w:rPr>
        <w:t>,</w:t>
      </w:r>
      <w:r w:rsidRPr="00623B15">
        <w:rPr>
          <w:rFonts w:ascii="Times New Roman" w:hAnsi="Times New Roman" w:cs="Times New Roman"/>
          <w:sz w:val="24"/>
          <w:szCs w:val="24"/>
        </w:rPr>
        <w:t>”</w:t>
      </w:r>
      <w:r w:rsidR="00B12408" w:rsidRPr="00623B15">
        <w:rPr>
          <w:rFonts w:ascii="Times New Roman" w:hAnsi="Times New Roman" w:cs="Times New Roman"/>
          <w:sz w:val="24"/>
          <w:szCs w:val="24"/>
        </w:rPr>
        <w:t xml:space="preserve"> “Sometimes</w:t>
      </w:r>
      <w:r w:rsidR="00EC49BA">
        <w:rPr>
          <w:rFonts w:ascii="Times New Roman" w:hAnsi="Times New Roman" w:cs="Times New Roman"/>
          <w:sz w:val="24"/>
          <w:szCs w:val="24"/>
        </w:rPr>
        <w:t>,</w:t>
      </w:r>
      <w:r w:rsidR="00B12408" w:rsidRPr="00623B15">
        <w:rPr>
          <w:rFonts w:ascii="Times New Roman" w:hAnsi="Times New Roman" w:cs="Times New Roman"/>
          <w:sz w:val="24"/>
          <w:szCs w:val="24"/>
        </w:rPr>
        <w:t>” “Often</w:t>
      </w:r>
      <w:r w:rsidR="00EC49BA">
        <w:rPr>
          <w:rFonts w:ascii="Times New Roman" w:hAnsi="Times New Roman" w:cs="Times New Roman"/>
          <w:sz w:val="24"/>
          <w:szCs w:val="24"/>
        </w:rPr>
        <w:t>,</w:t>
      </w:r>
      <w:r w:rsidR="00B12408" w:rsidRPr="00623B15">
        <w:rPr>
          <w:rFonts w:ascii="Times New Roman" w:hAnsi="Times New Roman" w:cs="Times New Roman"/>
          <w:sz w:val="24"/>
          <w:szCs w:val="24"/>
        </w:rPr>
        <w:t>” and</w:t>
      </w:r>
      <w:r w:rsidRPr="00623B15">
        <w:rPr>
          <w:rFonts w:ascii="Times New Roman" w:hAnsi="Times New Roman" w:cs="Times New Roman"/>
          <w:sz w:val="24"/>
          <w:szCs w:val="24"/>
        </w:rPr>
        <w:t xml:space="preserve"> “Always</w:t>
      </w:r>
      <w:r w:rsidR="00EC49BA">
        <w:rPr>
          <w:rFonts w:ascii="Times New Roman" w:hAnsi="Times New Roman" w:cs="Times New Roman"/>
          <w:sz w:val="24"/>
          <w:szCs w:val="24"/>
        </w:rPr>
        <w:t>.</w:t>
      </w:r>
      <w:r w:rsidRPr="00623B15">
        <w:rPr>
          <w:rFonts w:ascii="Times New Roman" w:hAnsi="Times New Roman" w:cs="Times New Roman"/>
          <w:sz w:val="24"/>
          <w:szCs w:val="24"/>
        </w:rPr>
        <w:t>” These matrix items also included the response category “These services/products are not available in my area</w:t>
      </w:r>
      <w:r w:rsidR="00EC49BA">
        <w:rPr>
          <w:rFonts w:ascii="Times New Roman" w:hAnsi="Times New Roman" w:cs="Times New Roman"/>
          <w:sz w:val="24"/>
          <w:szCs w:val="24"/>
        </w:rPr>
        <w:t>.</w:t>
      </w:r>
      <w:r w:rsidRPr="00623B15">
        <w:rPr>
          <w:rFonts w:ascii="Times New Roman" w:hAnsi="Times New Roman" w:cs="Times New Roman"/>
          <w:sz w:val="24"/>
          <w:szCs w:val="24"/>
        </w:rPr>
        <w:t>” For all matrix items mentioned above, th</w:t>
      </w:r>
      <w:r w:rsidR="005F2191" w:rsidRPr="00623B15">
        <w:rPr>
          <w:rFonts w:ascii="Times New Roman" w:hAnsi="Times New Roman" w:cs="Times New Roman"/>
          <w:sz w:val="24"/>
          <w:szCs w:val="24"/>
        </w:rPr>
        <w:t>e “not available in my area”</w:t>
      </w:r>
      <w:r w:rsidRPr="00623B15">
        <w:rPr>
          <w:rFonts w:ascii="Times New Roman" w:hAnsi="Times New Roman" w:cs="Times New Roman"/>
          <w:sz w:val="24"/>
          <w:szCs w:val="24"/>
        </w:rPr>
        <w:t xml:space="preserve"> response was under</w:t>
      </w:r>
      <w:r w:rsidR="00F05F97" w:rsidRPr="00623B15">
        <w:rPr>
          <w:rFonts w:ascii="Times New Roman" w:hAnsi="Times New Roman" w:cs="Times New Roman"/>
          <w:sz w:val="24"/>
          <w:szCs w:val="24"/>
        </w:rPr>
        <w:t xml:space="preserve"> five </w:t>
      </w:r>
      <w:r w:rsidRPr="00623B15">
        <w:rPr>
          <w:rFonts w:ascii="Times New Roman" w:hAnsi="Times New Roman" w:cs="Times New Roman"/>
          <w:sz w:val="24"/>
          <w:szCs w:val="24"/>
        </w:rPr>
        <w:t xml:space="preserve">percent representation and </w:t>
      </w:r>
      <w:r w:rsidR="00B12408" w:rsidRPr="00623B15">
        <w:rPr>
          <w:rFonts w:ascii="Times New Roman" w:hAnsi="Times New Roman" w:cs="Times New Roman"/>
          <w:sz w:val="24"/>
          <w:szCs w:val="24"/>
        </w:rPr>
        <w:t>are</w:t>
      </w:r>
      <w:r w:rsidRPr="00623B15">
        <w:rPr>
          <w:rFonts w:ascii="Times New Roman" w:hAnsi="Times New Roman" w:cs="Times New Roman"/>
          <w:sz w:val="24"/>
          <w:szCs w:val="24"/>
        </w:rPr>
        <w:t xml:space="preserve"> included within the parameters of maximum likelihood estimation</w:t>
      </w:r>
      <w:r w:rsidR="000E1E78">
        <w:rPr>
          <w:rFonts w:ascii="ZWAdobeF" w:hAnsi="ZWAdobeF" w:cs="ZWAdobeF"/>
          <w:sz w:val="2"/>
          <w:szCs w:val="2"/>
        </w:rPr>
        <w:t>2F</w:t>
      </w:r>
      <w:r w:rsidRPr="00623B15">
        <w:rPr>
          <w:rStyle w:val="FootnoteReference"/>
          <w:rFonts w:ascii="Times New Roman" w:hAnsi="Times New Roman" w:cs="Times New Roman"/>
          <w:sz w:val="24"/>
          <w:szCs w:val="24"/>
        </w:rPr>
        <w:footnoteReference w:id="3"/>
      </w:r>
      <w:r w:rsidRPr="00623B15">
        <w:rPr>
          <w:rFonts w:ascii="Times New Roman" w:hAnsi="Times New Roman" w:cs="Times New Roman"/>
          <w:sz w:val="24"/>
          <w:szCs w:val="24"/>
        </w:rPr>
        <w:t>. A covariance is added between the items</w:t>
      </w:r>
      <w:r w:rsidR="00EC49BA">
        <w:rPr>
          <w:rFonts w:ascii="Times New Roman" w:hAnsi="Times New Roman" w:cs="Times New Roman"/>
          <w:sz w:val="24"/>
          <w:szCs w:val="24"/>
        </w:rPr>
        <w:t>,</w:t>
      </w:r>
      <w:r w:rsidRPr="00623B15">
        <w:rPr>
          <w:rFonts w:ascii="Times New Roman" w:hAnsi="Times New Roman" w:cs="Times New Roman"/>
          <w:sz w:val="24"/>
          <w:szCs w:val="24"/>
        </w:rPr>
        <w:t xml:space="preserve"> “Make a special effort to buy fruits and vegetables grown without pesticides and chemicals</w:t>
      </w:r>
      <w:r w:rsidR="00EC49BA">
        <w:rPr>
          <w:rFonts w:ascii="Times New Roman" w:hAnsi="Times New Roman" w:cs="Times New Roman"/>
          <w:sz w:val="24"/>
          <w:szCs w:val="24"/>
        </w:rPr>
        <w:t>,</w:t>
      </w:r>
      <w:r w:rsidRPr="00623B15">
        <w:rPr>
          <w:rFonts w:ascii="Times New Roman" w:hAnsi="Times New Roman" w:cs="Times New Roman"/>
          <w:sz w:val="24"/>
          <w:szCs w:val="24"/>
        </w:rPr>
        <w:t>” and “Avoid buying certain products to help protect the environment</w:t>
      </w:r>
      <w:r w:rsidR="00EC49BA">
        <w:rPr>
          <w:rFonts w:ascii="Times New Roman" w:hAnsi="Times New Roman" w:cs="Times New Roman"/>
          <w:sz w:val="24"/>
          <w:szCs w:val="24"/>
        </w:rPr>
        <w:t>.</w:t>
      </w:r>
      <w:r w:rsidRPr="00623B15">
        <w:rPr>
          <w:rFonts w:ascii="Times New Roman" w:hAnsi="Times New Roman" w:cs="Times New Roman"/>
          <w:sz w:val="24"/>
          <w:szCs w:val="24"/>
        </w:rPr>
        <w:t xml:space="preserve">” This is done because they directly address the purchase of a product and could include </w:t>
      </w:r>
      <w:r w:rsidR="005F2191" w:rsidRPr="00623B15">
        <w:rPr>
          <w:rFonts w:ascii="Times New Roman" w:hAnsi="Times New Roman" w:cs="Times New Roman"/>
          <w:sz w:val="24"/>
          <w:szCs w:val="24"/>
        </w:rPr>
        <w:t xml:space="preserve">overlapping </w:t>
      </w:r>
      <w:r w:rsidRPr="00623B15">
        <w:rPr>
          <w:rFonts w:ascii="Times New Roman" w:hAnsi="Times New Roman" w:cs="Times New Roman"/>
          <w:sz w:val="24"/>
          <w:szCs w:val="24"/>
        </w:rPr>
        <w:t>products that are true for both statements.</w:t>
      </w:r>
    </w:p>
    <w:p w14:paraId="296113A4" w14:textId="1B636B15" w:rsidR="00705CF7" w:rsidRPr="00623B15" w:rsidRDefault="00705CF7"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 xml:space="preserve">The main independent variable </w:t>
      </w:r>
      <w:r w:rsidR="005F2191" w:rsidRPr="00623B15">
        <w:rPr>
          <w:rFonts w:ascii="Times New Roman" w:hAnsi="Times New Roman" w:cs="Times New Roman"/>
          <w:sz w:val="24"/>
          <w:szCs w:val="24"/>
        </w:rPr>
        <w:t>in this analysis is</w:t>
      </w:r>
      <w:r w:rsidRPr="00623B15">
        <w:rPr>
          <w:rFonts w:ascii="Times New Roman" w:hAnsi="Times New Roman" w:cs="Times New Roman"/>
          <w:sz w:val="24"/>
          <w:szCs w:val="24"/>
        </w:rPr>
        <w:t xml:space="preserve"> </w:t>
      </w:r>
      <w:r w:rsidR="00C01936" w:rsidRPr="00623B15">
        <w:rPr>
          <w:rFonts w:ascii="Times New Roman" w:hAnsi="Times New Roman" w:cs="Times New Roman"/>
          <w:sz w:val="24"/>
          <w:szCs w:val="24"/>
        </w:rPr>
        <w:t>g</w:t>
      </w:r>
      <w:r w:rsidRPr="00623B15">
        <w:rPr>
          <w:rFonts w:ascii="Times New Roman" w:hAnsi="Times New Roman" w:cs="Times New Roman"/>
          <w:sz w:val="24"/>
          <w:szCs w:val="24"/>
        </w:rPr>
        <w:t xml:space="preserve">overnment </w:t>
      </w:r>
      <w:r w:rsidR="00C01936" w:rsidRPr="00623B15">
        <w:rPr>
          <w:rFonts w:ascii="Times New Roman" w:hAnsi="Times New Roman" w:cs="Times New Roman"/>
          <w:sz w:val="24"/>
          <w:szCs w:val="24"/>
        </w:rPr>
        <w:t>t</w:t>
      </w:r>
      <w:r w:rsidRPr="00623B15">
        <w:rPr>
          <w:rFonts w:ascii="Times New Roman" w:hAnsi="Times New Roman" w:cs="Times New Roman"/>
          <w:sz w:val="24"/>
          <w:szCs w:val="24"/>
        </w:rPr>
        <w:t xml:space="preserve">rust. These items are part of a survey matrix </w:t>
      </w:r>
      <w:r w:rsidR="005F2191" w:rsidRPr="00623B15">
        <w:rPr>
          <w:rFonts w:ascii="Times New Roman" w:hAnsi="Times New Roman" w:cs="Times New Roman"/>
          <w:sz w:val="24"/>
          <w:szCs w:val="24"/>
        </w:rPr>
        <w:t>prefaced</w:t>
      </w:r>
      <w:r w:rsidRPr="00623B15">
        <w:rPr>
          <w:rFonts w:ascii="Times New Roman" w:hAnsi="Times New Roman" w:cs="Times New Roman"/>
          <w:sz w:val="24"/>
          <w:szCs w:val="24"/>
        </w:rPr>
        <w:t xml:space="preserve"> with the statement “How much do you trust the following levels of government to do the right thing?”</w:t>
      </w:r>
      <w:r w:rsidR="000E1E78">
        <w:rPr>
          <w:rFonts w:ascii="ZWAdobeF" w:hAnsi="ZWAdobeF" w:cs="ZWAdobeF"/>
          <w:sz w:val="2"/>
          <w:szCs w:val="2"/>
        </w:rPr>
        <w:t>3F</w:t>
      </w:r>
      <w:r w:rsidR="001B52A7" w:rsidRPr="00623B15">
        <w:rPr>
          <w:rStyle w:val="FootnoteReference"/>
          <w:rFonts w:ascii="Times New Roman" w:hAnsi="Times New Roman" w:cs="Times New Roman"/>
          <w:sz w:val="24"/>
          <w:szCs w:val="24"/>
        </w:rPr>
        <w:footnoteReference w:id="4"/>
      </w:r>
      <w:r w:rsidR="00EC49BA">
        <w:rPr>
          <w:rFonts w:ascii="Times New Roman" w:hAnsi="Times New Roman" w:cs="Times New Roman"/>
          <w:sz w:val="24"/>
          <w:szCs w:val="24"/>
        </w:rPr>
        <w:t xml:space="preserve"> </w:t>
      </w:r>
      <w:r w:rsidRPr="00623B15">
        <w:rPr>
          <w:rFonts w:ascii="Times New Roman" w:hAnsi="Times New Roman" w:cs="Times New Roman"/>
          <w:sz w:val="24"/>
          <w:szCs w:val="24"/>
        </w:rPr>
        <w:t>The statement is then followed up by the following items: “Local government</w:t>
      </w:r>
      <w:r w:rsidR="00EC49BA">
        <w:rPr>
          <w:rFonts w:ascii="Times New Roman" w:hAnsi="Times New Roman" w:cs="Times New Roman"/>
          <w:sz w:val="24"/>
          <w:szCs w:val="24"/>
        </w:rPr>
        <w:t>,</w:t>
      </w:r>
      <w:r w:rsidRPr="00623B15">
        <w:rPr>
          <w:rFonts w:ascii="Times New Roman" w:hAnsi="Times New Roman" w:cs="Times New Roman"/>
          <w:sz w:val="24"/>
          <w:szCs w:val="24"/>
        </w:rPr>
        <w:t>” “State government</w:t>
      </w:r>
      <w:r w:rsidR="00EC49BA">
        <w:rPr>
          <w:rFonts w:ascii="Times New Roman" w:hAnsi="Times New Roman" w:cs="Times New Roman"/>
          <w:sz w:val="24"/>
          <w:szCs w:val="24"/>
        </w:rPr>
        <w:t>,</w:t>
      </w:r>
      <w:r w:rsidRPr="00623B15">
        <w:rPr>
          <w:rFonts w:ascii="Times New Roman" w:hAnsi="Times New Roman" w:cs="Times New Roman"/>
          <w:sz w:val="24"/>
          <w:szCs w:val="24"/>
        </w:rPr>
        <w:t>” “Federal government</w:t>
      </w:r>
      <w:r w:rsidR="00EC49BA">
        <w:rPr>
          <w:rFonts w:ascii="Times New Roman" w:hAnsi="Times New Roman" w:cs="Times New Roman"/>
          <w:sz w:val="24"/>
          <w:szCs w:val="24"/>
        </w:rPr>
        <w:t>,</w:t>
      </w:r>
      <w:r w:rsidRPr="00623B15">
        <w:rPr>
          <w:rFonts w:ascii="Times New Roman" w:hAnsi="Times New Roman" w:cs="Times New Roman"/>
          <w:sz w:val="24"/>
          <w:szCs w:val="24"/>
        </w:rPr>
        <w:t>” and “International government</w:t>
      </w:r>
      <w:r w:rsidR="00014F24">
        <w:rPr>
          <w:rFonts w:ascii="Times New Roman" w:hAnsi="Times New Roman" w:cs="Times New Roman"/>
          <w:sz w:val="24"/>
          <w:szCs w:val="24"/>
        </w:rPr>
        <w:t>al institutions</w:t>
      </w:r>
      <w:r w:rsidR="00EC49BA">
        <w:rPr>
          <w:rFonts w:ascii="Times New Roman" w:hAnsi="Times New Roman" w:cs="Times New Roman"/>
          <w:sz w:val="24"/>
          <w:szCs w:val="24"/>
        </w:rPr>
        <w:t>.</w:t>
      </w:r>
      <w:r w:rsidRPr="00623B15">
        <w:rPr>
          <w:rFonts w:ascii="Times New Roman" w:hAnsi="Times New Roman" w:cs="Times New Roman"/>
          <w:sz w:val="24"/>
          <w:szCs w:val="24"/>
        </w:rPr>
        <w:t>” These items have five response categories</w:t>
      </w:r>
      <w:r w:rsidR="00C01936" w:rsidRPr="00623B15">
        <w:rPr>
          <w:rFonts w:ascii="Times New Roman" w:hAnsi="Times New Roman" w:cs="Times New Roman"/>
          <w:sz w:val="24"/>
          <w:szCs w:val="24"/>
        </w:rPr>
        <w:t>:</w:t>
      </w:r>
      <w:r w:rsidRPr="00623B15">
        <w:rPr>
          <w:rFonts w:ascii="Times New Roman" w:hAnsi="Times New Roman" w:cs="Times New Roman"/>
          <w:sz w:val="24"/>
          <w:szCs w:val="24"/>
        </w:rPr>
        <w:t xml:space="preserve"> “Not at all</w:t>
      </w:r>
      <w:r w:rsidR="00EC49BA">
        <w:rPr>
          <w:rFonts w:ascii="Times New Roman" w:hAnsi="Times New Roman" w:cs="Times New Roman"/>
          <w:sz w:val="24"/>
          <w:szCs w:val="24"/>
        </w:rPr>
        <w:t>,</w:t>
      </w:r>
      <w:r w:rsidRPr="00623B15">
        <w:rPr>
          <w:rFonts w:ascii="Times New Roman" w:hAnsi="Times New Roman" w:cs="Times New Roman"/>
          <w:sz w:val="24"/>
          <w:szCs w:val="24"/>
        </w:rPr>
        <w:t>”</w:t>
      </w:r>
      <w:r w:rsidR="00C01936" w:rsidRPr="00623B15">
        <w:rPr>
          <w:rFonts w:ascii="Times New Roman" w:hAnsi="Times New Roman" w:cs="Times New Roman"/>
          <w:sz w:val="24"/>
          <w:szCs w:val="24"/>
        </w:rPr>
        <w:t xml:space="preserve"> “A little</w:t>
      </w:r>
      <w:r w:rsidR="00EC49BA">
        <w:rPr>
          <w:rFonts w:ascii="Times New Roman" w:hAnsi="Times New Roman" w:cs="Times New Roman"/>
          <w:sz w:val="24"/>
          <w:szCs w:val="24"/>
        </w:rPr>
        <w:t>,</w:t>
      </w:r>
      <w:r w:rsidR="00C01936" w:rsidRPr="00623B15">
        <w:rPr>
          <w:rFonts w:ascii="Times New Roman" w:hAnsi="Times New Roman" w:cs="Times New Roman"/>
          <w:sz w:val="24"/>
          <w:szCs w:val="24"/>
        </w:rPr>
        <w:t>” “A moderate amount</w:t>
      </w:r>
      <w:r w:rsidR="00EC49BA">
        <w:rPr>
          <w:rFonts w:ascii="Times New Roman" w:hAnsi="Times New Roman" w:cs="Times New Roman"/>
          <w:sz w:val="24"/>
          <w:szCs w:val="24"/>
        </w:rPr>
        <w:t>,</w:t>
      </w:r>
      <w:r w:rsidR="00C01936" w:rsidRPr="00623B15">
        <w:rPr>
          <w:rFonts w:ascii="Times New Roman" w:hAnsi="Times New Roman" w:cs="Times New Roman"/>
          <w:sz w:val="24"/>
          <w:szCs w:val="24"/>
        </w:rPr>
        <w:t>” “A lot</w:t>
      </w:r>
      <w:r w:rsidR="00EC49BA">
        <w:rPr>
          <w:rFonts w:ascii="Times New Roman" w:hAnsi="Times New Roman" w:cs="Times New Roman"/>
          <w:sz w:val="24"/>
          <w:szCs w:val="24"/>
        </w:rPr>
        <w:t>,</w:t>
      </w:r>
      <w:r w:rsidR="00C01936" w:rsidRPr="00623B15">
        <w:rPr>
          <w:rFonts w:ascii="Times New Roman" w:hAnsi="Times New Roman" w:cs="Times New Roman"/>
          <w:sz w:val="24"/>
          <w:szCs w:val="24"/>
        </w:rPr>
        <w:t>”</w:t>
      </w:r>
      <w:r w:rsidRPr="00623B15">
        <w:rPr>
          <w:rFonts w:ascii="Times New Roman" w:hAnsi="Times New Roman" w:cs="Times New Roman"/>
          <w:sz w:val="24"/>
          <w:szCs w:val="24"/>
        </w:rPr>
        <w:t xml:space="preserve"> </w:t>
      </w:r>
      <w:r w:rsidR="00C01936" w:rsidRPr="00623B15">
        <w:rPr>
          <w:rFonts w:ascii="Times New Roman" w:hAnsi="Times New Roman" w:cs="Times New Roman"/>
          <w:sz w:val="24"/>
          <w:szCs w:val="24"/>
        </w:rPr>
        <w:t>and</w:t>
      </w:r>
      <w:r w:rsidRPr="00623B15">
        <w:rPr>
          <w:rFonts w:ascii="Times New Roman" w:hAnsi="Times New Roman" w:cs="Times New Roman"/>
          <w:sz w:val="24"/>
          <w:szCs w:val="24"/>
        </w:rPr>
        <w:t xml:space="preserve"> “A great deal</w:t>
      </w:r>
      <w:r w:rsidR="00EC49BA">
        <w:rPr>
          <w:rFonts w:ascii="Times New Roman" w:hAnsi="Times New Roman" w:cs="Times New Roman"/>
          <w:sz w:val="24"/>
          <w:szCs w:val="24"/>
        </w:rPr>
        <w:t>.</w:t>
      </w:r>
      <w:r w:rsidRPr="00623B15">
        <w:rPr>
          <w:rFonts w:ascii="Times New Roman" w:hAnsi="Times New Roman" w:cs="Times New Roman"/>
          <w:sz w:val="24"/>
          <w:szCs w:val="24"/>
        </w:rPr>
        <w:t>” A covariance is added between the first two items (</w:t>
      </w:r>
      <w:r w:rsidR="00EC49BA">
        <w:rPr>
          <w:rFonts w:ascii="Times New Roman" w:hAnsi="Times New Roman" w:cs="Times New Roman"/>
          <w:sz w:val="24"/>
          <w:szCs w:val="24"/>
        </w:rPr>
        <w:t xml:space="preserve">i.e., </w:t>
      </w:r>
      <w:r w:rsidRPr="00623B15">
        <w:rPr>
          <w:rFonts w:ascii="Times New Roman" w:hAnsi="Times New Roman" w:cs="Times New Roman"/>
          <w:sz w:val="24"/>
          <w:szCs w:val="24"/>
        </w:rPr>
        <w:t xml:space="preserve">local and state investment). This is done for the same aforementioned reasons regarding </w:t>
      </w:r>
      <w:r w:rsidR="00C01936" w:rsidRPr="00623B15">
        <w:rPr>
          <w:rFonts w:ascii="Times New Roman" w:hAnsi="Times New Roman" w:cs="Times New Roman"/>
          <w:sz w:val="24"/>
          <w:szCs w:val="24"/>
        </w:rPr>
        <w:t>e</w:t>
      </w:r>
      <w:r w:rsidRPr="00623B15">
        <w:rPr>
          <w:rFonts w:ascii="Times New Roman" w:hAnsi="Times New Roman" w:cs="Times New Roman"/>
          <w:sz w:val="24"/>
          <w:szCs w:val="24"/>
        </w:rPr>
        <w:t xml:space="preserve">nvironmental </w:t>
      </w:r>
      <w:r w:rsidR="00C01936" w:rsidRPr="00623B15">
        <w:rPr>
          <w:rFonts w:ascii="Times New Roman" w:hAnsi="Times New Roman" w:cs="Times New Roman"/>
          <w:sz w:val="24"/>
          <w:szCs w:val="24"/>
        </w:rPr>
        <w:t>i</w:t>
      </w:r>
      <w:r w:rsidRPr="00623B15">
        <w:rPr>
          <w:rFonts w:ascii="Times New Roman" w:hAnsi="Times New Roman" w:cs="Times New Roman"/>
          <w:sz w:val="24"/>
          <w:szCs w:val="24"/>
        </w:rPr>
        <w:t>nvestment</w:t>
      </w:r>
      <w:r w:rsidR="00736C53" w:rsidRPr="00623B15">
        <w:rPr>
          <w:rFonts w:ascii="Times New Roman" w:hAnsi="Times New Roman" w:cs="Times New Roman"/>
          <w:sz w:val="24"/>
          <w:szCs w:val="24"/>
        </w:rPr>
        <w:t>.</w:t>
      </w:r>
    </w:p>
    <w:p w14:paraId="5562A447" w14:textId="5759D627" w:rsidR="00C325BB" w:rsidRPr="00623B15" w:rsidRDefault="00736C53"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lastRenderedPageBreak/>
        <w:t xml:space="preserve">Many control variables are included within the analysis. The control variables included are age, race, gender, sexual orientation, marital status, number of children, self-reported physical health, self-reported mental health, self-reported happiness, education (in years), employment type, household income, municipality size, political affiliation, religious affiliation, </w:t>
      </w:r>
      <w:r w:rsidR="00C325BB" w:rsidRPr="00623B15">
        <w:rPr>
          <w:rFonts w:ascii="Times New Roman" w:hAnsi="Times New Roman" w:cs="Times New Roman"/>
          <w:sz w:val="24"/>
          <w:szCs w:val="24"/>
        </w:rPr>
        <w:t>anti-intellectualism</w:t>
      </w:r>
      <w:r w:rsidR="00014F24">
        <w:rPr>
          <w:rFonts w:ascii="Times New Roman" w:hAnsi="Times New Roman" w:cs="Times New Roman"/>
          <w:sz w:val="24"/>
          <w:szCs w:val="24"/>
        </w:rPr>
        <w:t xml:space="preserve"> score</w:t>
      </w:r>
      <w:r w:rsidR="00C325BB" w:rsidRPr="00623B15">
        <w:rPr>
          <w:rFonts w:ascii="Times New Roman" w:hAnsi="Times New Roman" w:cs="Times New Roman"/>
          <w:sz w:val="24"/>
          <w:szCs w:val="24"/>
        </w:rPr>
        <w:t xml:space="preserve">, </w:t>
      </w:r>
      <w:r w:rsidRPr="00623B15">
        <w:rPr>
          <w:rFonts w:ascii="Times New Roman" w:hAnsi="Times New Roman" w:cs="Times New Roman"/>
          <w:sz w:val="24"/>
          <w:szCs w:val="24"/>
        </w:rPr>
        <w:t>and post-material score.</w:t>
      </w:r>
      <w:r w:rsidR="00C325BB" w:rsidRPr="00623B15">
        <w:rPr>
          <w:rFonts w:ascii="Times New Roman" w:hAnsi="Times New Roman" w:cs="Times New Roman"/>
          <w:sz w:val="24"/>
          <w:szCs w:val="24"/>
        </w:rPr>
        <w:t xml:space="preserve"> Items such as age, number of children, and education are interval variables with numerical ranges we would expect to see</w:t>
      </w:r>
      <w:r w:rsidR="00B809F5">
        <w:rPr>
          <w:rFonts w:ascii="Times New Roman" w:hAnsi="Times New Roman" w:cs="Times New Roman"/>
          <w:sz w:val="24"/>
          <w:szCs w:val="24"/>
        </w:rPr>
        <w:t xml:space="preserve"> (e.g. education is operationalized in years of education)</w:t>
      </w:r>
      <w:r w:rsidR="00C325BB" w:rsidRPr="00623B15">
        <w:rPr>
          <w:rFonts w:ascii="Times New Roman" w:hAnsi="Times New Roman" w:cs="Times New Roman"/>
          <w:sz w:val="24"/>
          <w:szCs w:val="24"/>
        </w:rPr>
        <w:t>. The rest are explained in the following paragraphs.</w:t>
      </w:r>
    </w:p>
    <w:p w14:paraId="127B5F15" w14:textId="79956563" w:rsidR="00FE554B" w:rsidRPr="00623B15" w:rsidRDefault="00FE554B"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Race and ethnicity were asked separately in this dataset. Respondents were first asked “Are you Spanish, Hispanic, or Latino/Latina/Latinx?”, and were then asked, “Which of the following races would you say best describes you?” with White, Black/African American, Native American/Alaska Native, Asian, Native Hawaiian/Pacific Islander, and Other as the response categories. In this research, the racial</w:t>
      </w:r>
      <w:r w:rsidR="00EC49BA">
        <w:rPr>
          <w:rFonts w:ascii="Times New Roman" w:hAnsi="Times New Roman" w:cs="Times New Roman"/>
          <w:sz w:val="24"/>
          <w:szCs w:val="24"/>
        </w:rPr>
        <w:t>/ethnicity</w:t>
      </w:r>
      <w:r w:rsidRPr="00623B15">
        <w:rPr>
          <w:rFonts w:ascii="Times New Roman" w:hAnsi="Times New Roman" w:cs="Times New Roman"/>
          <w:sz w:val="24"/>
          <w:szCs w:val="24"/>
        </w:rPr>
        <w:t xml:space="preserve"> variable used is dichotomized between “white” and “non-white”, with “white” indicating those who responded they were racially white and ethnically not Spanish, Hispanic, Latino, Latina, or Latinx</w:t>
      </w:r>
      <w:r w:rsidR="00014F24">
        <w:rPr>
          <w:rFonts w:ascii="Times New Roman" w:hAnsi="Times New Roman" w:cs="Times New Roman"/>
          <w:sz w:val="24"/>
          <w:szCs w:val="24"/>
        </w:rPr>
        <w:t>.</w:t>
      </w:r>
      <w:r w:rsidR="002A3C45">
        <w:rPr>
          <w:rFonts w:ascii="Times New Roman" w:hAnsi="Times New Roman" w:cs="Times New Roman"/>
          <w:sz w:val="24"/>
          <w:szCs w:val="24"/>
        </w:rPr>
        <w:t xml:space="preserve"> This was done to separate the most hegemonic category (i.e., white non-Hispanic) from the rest of the sample.</w:t>
      </w:r>
    </w:p>
    <w:p w14:paraId="19CCB60A" w14:textId="727754E9" w:rsidR="00753C12" w:rsidRPr="00623B15" w:rsidRDefault="00753C12"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The EDS</w:t>
      </w:r>
      <w:r w:rsidR="00C325BB" w:rsidRPr="00623B15">
        <w:rPr>
          <w:rFonts w:ascii="Times New Roman" w:hAnsi="Times New Roman" w:cs="Times New Roman"/>
          <w:sz w:val="24"/>
          <w:szCs w:val="24"/>
        </w:rPr>
        <w:t xml:space="preserve"> asks respondents, “Which of the following genders best describes you?” Respondents had the option of “Man</w:t>
      </w:r>
      <w:r w:rsidR="002A3C45">
        <w:rPr>
          <w:rFonts w:ascii="Times New Roman" w:hAnsi="Times New Roman" w:cs="Times New Roman"/>
          <w:sz w:val="24"/>
          <w:szCs w:val="24"/>
        </w:rPr>
        <w:t>,</w:t>
      </w:r>
      <w:r w:rsidR="00C325BB" w:rsidRPr="00623B15">
        <w:rPr>
          <w:rFonts w:ascii="Times New Roman" w:hAnsi="Times New Roman" w:cs="Times New Roman"/>
          <w:sz w:val="24"/>
          <w:szCs w:val="24"/>
        </w:rPr>
        <w:t>” “Woman</w:t>
      </w:r>
      <w:r w:rsidR="002A3C45">
        <w:rPr>
          <w:rFonts w:ascii="Times New Roman" w:hAnsi="Times New Roman" w:cs="Times New Roman"/>
          <w:sz w:val="24"/>
          <w:szCs w:val="24"/>
        </w:rPr>
        <w:t>,</w:t>
      </w:r>
      <w:r w:rsidR="00C325BB" w:rsidRPr="00623B15">
        <w:rPr>
          <w:rFonts w:ascii="Times New Roman" w:hAnsi="Times New Roman" w:cs="Times New Roman"/>
          <w:sz w:val="24"/>
          <w:szCs w:val="24"/>
        </w:rPr>
        <w:t>” or “Non-binary</w:t>
      </w:r>
      <w:r w:rsidR="002A3C45">
        <w:rPr>
          <w:rFonts w:ascii="Times New Roman" w:hAnsi="Times New Roman" w:cs="Times New Roman"/>
          <w:sz w:val="24"/>
          <w:szCs w:val="24"/>
        </w:rPr>
        <w:t>.</w:t>
      </w:r>
      <w:r w:rsidR="00C325BB" w:rsidRPr="00623B15">
        <w:rPr>
          <w:rFonts w:ascii="Times New Roman" w:hAnsi="Times New Roman" w:cs="Times New Roman"/>
          <w:sz w:val="24"/>
          <w:szCs w:val="24"/>
        </w:rPr>
        <w:t xml:space="preserve">” Only nine respondents (0.45% of the sample) answered non-binary. </w:t>
      </w:r>
      <w:r w:rsidR="00CE1F02" w:rsidRPr="00623B15">
        <w:rPr>
          <w:rFonts w:ascii="Times New Roman" w:hAnsi="Times New Roman" w:cs="Times New Roman"/>
          <w:sz w:val="24"/>
          <w:szCs w:val="24"/>
        </w:rPr>
        <w:t>The gender variable used for this research is “Male</w:t>
      </w:r>
      <w:r w:rsidR="002A3C45">
        <w:rPr>
          <w:rFonts w:ascii="Times New Roman" w:hAnsi="Times New Roman" w:cs="Times New Roman"/>
          <w:sz w:val="24"/>
          <w:szCs w:val="24"/>
        </w:rPr>
        <w:t>,</w:t>
      </w:r>
      <w:r w:rsidR="00CE1F02" w:rsidRPr="00623B15">
        <w:rPr>
          <w:rFonts w:ascii="Times New Roman" w:hAnsi="Times New Roman" w:cs="Times New Roman"/>
          <w:sz w:val="24"/>
          <w:szCs w:val="24"/>
        </w:rPr>
        <w:t xml:space="preserve">” which places women and non-binary people in the same category. This is done </w:t>
      </w:r>
      <w:r w:rsidR="00014F24">
        <w:rPr>
          <w:rFonts w:ascii="Times New Roman" w:hAnsi="Times New Roman" w:cs="Times New Roman"/>
          <w:sz w:val="24"/>
          <w:szCs w:val="24"/>
        </w:rPr>
        <w:t>for the same reasons as race</w:t>
      </w:r>
      <w:r w:rsidR="002A3C45">
        <w:rPr>
          <w:rFonts w:ascii="Times New Roman" w:hAnsi="Times New Roman" w:cs="Times New Roman"/>
          <w:sz w:val="24"/>
          <w:szCs w:val="24"/>
        </w:rPr>
        <w:t>/ethnicity</w:t>
      </w:r>
      <w:r w:rsidR="00014F24">
        <w:rPr>
          <w:rFonts w:ascii="Times New Roman" w:hAnsi="Times New Roman" w:cs="Times New Roman"/>
          <w:sz w:val="24"/>
          <w:szCs w:val="24"/>
        </w:rPr>
        <w:t xml:space="preserve"> (hegemony)</w:t>
      </w:r>
      <w:r w:rsidR="00CE1F02" w:rsidRPr="00623B15">
        <w:rPr>
          <w:rFonts w:ascii="Times New Roman" w:hAnsi="Times New Roman" w:cs="Times New Roman"/>
          <w:sz w:val="24"/>
          <w:szCs w:val="24"/>
        </w:rPr>
        <w:t xml:space="preserve">. </w:t>
      </w:r>
      <w:r w:rsidRPr="00623B15">
        <w:rPr>
          <w:rFonts w:ascii="Times New Roman" w:hAnsi="Times New Roman" w:cs="Times New Roman"/>
          <w:sz w:val="24"/>
          <w:szCs w:val="24"/>
        </w:rPr>
        <w:t>The EDS also asks respondents “Which of the following sexual orientations best describes you</w:t>
      </w:r>
      <w:r w:rsidR="002A3C45">
        <w:rPr>
          <w:rFonts w:ascii="Times New Roman" w:hAnsi="Times New Roman" w:cs="Times New Roman"/>
          <w:sz w:val="24"/>
          <w:szCs w:val="24"/>
        </w:rPr>
        <w:t>?</w:t>
      </w:r>
      <w:r w:rsidRPr="00623B15">
        <w:rPr>
          <w:rFonts w:ascii="Times New Roman" w:hAnsi="Times New Roman" w:cs="Times New Roman"/>
          <w:sz w:val="24"/>
          <w:szCs w:val="24"/>
        </w:rPr>
        <w:t>”</w:t>
      </w:r>
      <w:r w:rsidR="00CE1F02" w:rsidRPr="00623B15">
        <w:rPr>
          <w:rFonts w:ascii="Times New Roman" w:hAnsi="Times New Roman" w:cs="Times New Roman"/>
          <w:sz w:val="24"/>
          <w:szCs w:val="24"/>
        </w:rPr>
        <w:t xml:space="preserve"> </w:t>
      </w:r>
      <w:r w:rsidRPr="00623B15">
        <w:rPr>
          <w:rFonts w:ascii="Times New Roman" w:hAnsi="Times New Roman" w:cs="Times New Roman"/>
          <w:sz w:val="24"/>
          <w:szCs w:val="24"/>
        </w:rPr>
        <w:t>and has the following</w:t>
      </w:r>
      <w:r w:rsidR="00CE1F02" w:rsidRPr="00623B15">
        <w:rPr>
          <w:rFonts w:ascii="Times New Roman" w:hAnsi="Times New Roman" w:cs="Times New Roman"/>
          <w:sz w:val="24"/>
          <w:szCs w:val="24"/>
        </w:rPr>
        <w:t xml:space="preserve"> five response categories: “Straight/Heterosexual</w:t>
      </w:r>
      <w:r w:rsidR="002A3C45">
        <w:rPr>
          <w:rFonts w:ascii="Times New Roman" w:hAnsi="Times New Roman" w:cs="Times New Roman"/>
          <w:sz w:val="24"/>
          <w:szCs w:val="24"/>
        </w:rPr>
        <w:t>,</w:t>
      </w:r>
      <w:r w:rsidR="00CE1F02" w:rsidRPr="00623B15">
        <w:rPr>
          <w:rFonts w:ascii="Times New Roman" w:hAnsi="Times New Roman" w:cs="Times New Roman"/>
          <w:sz w:val="24"/>
          <w:szCs w:val="24"/>
        </w:rPr>
        <w:t>” “Gay/Lesbian/Homosexual</w:t>
      </w:r>
      <w:r w:rsidR="002A3C45">
        <w:rPr>
          <w:rFonts w:ascii="Times New Roman" w:hAnsi="Times New Roman" w:cs="Times New Roman"/>
          <w:sz w:val="24"/>
          <w:szCs w:val="24"/>
        </w:rPr>
        <w:t>,</w:t>
      </w:r>
      <w:r w:rsidR="00CE1F02" w:rsidRPr="00623B15">
        <w:rPr>
          <w:rFonts w:ascii="Times New Roman" w:hAnsi="Times New Roman" w:cs="Times New Roman"/>
          <w:sz w:val="24"/>
          <w:szCs w:val="24"/>
        </w:rPr>
        <w:t>” “Bi/Pan/Omni/Polysexual</w:t>
      </w:r>
      <w:r w:rsidR="002A3C45">
        <w:rPr>
          <w:rFonts w:ascii="Times New Roman" w:hAnsi="Times New Roman" w:cs="Times New Roman"/>
          <w:sz w:val="24"/>
          <w:szCs w:val="24"/>
        </w:rPr>
        <w:t>,</w:t>
      </w:r>
      <w:r w:rsidR="00CE1F02" w:rsidRPr="00623B15">
        <w:rPr>
          <w:rFonts w:ascii="Times New Roman" w:hAnsi="Times New Roman" w:cs="Times New Roman"/>
          <w:sz w:val="24"/>
          <w:szCs w:val="24"/>
        </w:rPr>
        <w:t>” “Asexual</w:t>
      </w:r>
      <w:r w:rsidR="002A3C45">
        <w:rPr>
          <w:rFonts w:ascii="Times New Roman" w:hAnsi="Times New Roman" w:cs="Times New Roman"/>
          <w:sz w:val="24"/>
          <w:szCs w:val="24"/>
        </w:rPr>
        <w:t>,</w:t>
      </w:r>
      <w:r w:rsidR="00CE1F02" w:rsidRPr="00623B15">
        <w:rPr>
          <w:rFonts w:ascii="Times New Roman" w:hAnsi="Times New Roman" w:cs="Times New Roman"/>
          <w:sz w:val="24"/>
          <w:szCs w:val="24"/>
        </w:rPr>
        <w:t>” and “Other</w:t>
      </w:r>
      <w:r w:rsidR="002A3C45">
        <w:rPr>
          <w:rFonts w:ascii="Times New Roman" w:hAnsi="Times New Roman" w:cs="Times New Roman"/>
          <w:sz w:val="24"/>
          <w:szCs w:val="24"/>
        </w:rPr>
        <w:t>,</w:t>
      </w:r>
      <w:r w:rsidR="00CE1F02" w:rsidRPr="00623B15">
        <w:rPr>
          <w:rFonts w:ascii="Times New Roman" w:hAnsi="Times New Roman" w:cs="Times New Roman"/>
          <w:sz w:val="24"/>
          <w:szCs w:val="24"/>
        </w:rPr>
        <w:t xml:space="preserve">” which allows respondents to specify their orientation. </w:t>
      </w:r>
      <w:r w:rsidRPr="00623B15">
        <w:rPr>
          <w:rFonts w:ascii="Times New Roman" w:hAnsi="Times New Roman" w:cs="Times New Roman"/>
          <w:sz w:val="24"/>
          <w:szCs w:val="24"/>
        </w:rPr>
        <w:t xml:space="preserve">Approximately </w:t>
      </w:r>
      <w:r w:rsidRPr="00623B15">
        <w:rPr>
          <w:rFonts w:ascii="Times New Roman" w:hAnsi="Times New Roman" w:cs="Times New Roman"/>
          <w:sz w:val="24"/>
          <w:szCs w:val="24"/>
        </w:rPr>
        <w:lastRenderedPageBreak/>
        <w:t>203 (10.57% of the sample) indicated they are some other sexual orientation other than straight/heterosexual. For this research, I dichotomized the variable by treat</w:t>
      </w:r>
      <w:r w:rsidR="002A3C45">
        <w:rPr>
          <w:rFonts w:ascii="Times New Roman" w:hAnsi="Times New Roman" w:cs="Times New Roman"/>
          <w:sz w:val="24"/>
          <w:szCs w:val="24"/>
        </w:rPr>
        <w:t>ing</w:t>
      </w:r>
      <w:r w:rsidRPr="00623B15">
        <w:rPr>
          <w:rFonts w:ascii="Times New Roman" w:hAnsi="Times New Roman" w:cs="Times New Roman"/>
          <w:sz w:val="24"/>
          <w:szCs w:val="24"/>
        </w:rPr>
        <w:t xml:space="preserve"> all non-straight/non-heterosexual respondents as their group.</w:t>
      </w:r>
    </w:p>
    <w:p w14:paraId="3C318AD3" w14:textId="171E6013" w:rsidR="00753C12" w:rsidRPr="00623B15" w:rsidRDefault="00630EE0"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 xml:space="preserve">The EDS asks respondents about their marital status, which has five response categories: Married, Separated, Divorce, Widowed, or Single/Never Married. In the analysis, I dichotomized this variable to makes respondents either </w:t>
      </w:r>
      <w:r w:rsidR="002A3C45">
        <w:rPr>
          <w:rFonts w:ascii="Times New Roman" w:hAnsi="Times New Roman" w:cs="Times New Roman"/>
          <w:sz w:val="24"/>
          <w:szCs w:val="24"/>
        </w:rPr>
        <w:t>“</w:t>
      </w:r>
      <w:r w:rsidRPr="00623B15">
        <w:rPr>
          <w:rFonts w:ascii="Times New Roman" w:hAnsi="Times New Roman" w:cs="Times New Roman"/>
          <w:sz w:val="24"/>
          <w:szCs w:val="24"/>
        </w:rPr>
        <w:t>ever married” or “never married</w:t>
      </w:r>
      <w:r w:rsidR="002A3C45">
        <w:rPr>
          <w:rFonts w:ascii="Times New Roman" w:hAnsi="Times New Roman" w:cs="Times New Roman"/>
          <w:sz w:val="24"/>
          <w:szCs w:val="24"/>
        </w:rPr>
        <w:t>.</w:t>
      </w:r>
      <w:r w:rsidRPr="00623B15">
        <w:rPr>
          <w:rFonts w:ascii="Times New Roman" w:hAnsi="Times New Roman" w:cs="Times New Roman"/>
          <w:sz w:val="24"/>
          <w:szCs w:val="24"/>
        </w:rPr>
        <w:t>” Approximately 30% of the sample have never been married.</w:t>
      </w:r>
    </w:p>
    <w:p w14:paraId="5BFD8A25" w14:textId="2F8B9FAE" w:rsidR="00630EE0" w:rsidRPr="00623B15" w:rsidRDefault="00630EE0"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 xml:space="preserve">Both physical health and mental health were measured on a sliding scale between zero and ten. Respondents were </w:t>
      </w:r>
      <w:r w:rsidR="00AA0FD5" w:rsidRPr="00623B15">
        <w:rPr>
          <w:rFonts w:ascii="Times New Roman" w:hAnsi="Times New Roman" w:cs="Times New Roman"/>
          <w:sz w:val="24"/>
          <w:szCs w:val="24"/>
        </w:rPr>
        <w:t>instructed</w:t>
      </w:r>
      <w:r w:rsidRPr="00623B15">
        <w:rPr>
          <w:rFonts w:ascii="Times New Roman" w:hAnsi="Times New Roman" w:cs="Times New Roman"/>
          <w:sz w:val="24"/>
          <w:szCs w:val="24"/>
        </w:rPr>
        <w:t>, “In regard to this last year, rate your physical and mental health”.</w:t>
      </w:r>
      <w:r w:rsidR="00AA0FD5" w:rsidRPr="00623B15">
        <w:rPr>
          <w:rFonts w:ascii="Times New Roman" w:hAnsi="Times New Roman" w:cs="Times New Roman"/>
          <w:sz w:val="24"/>
          <w:szCs w:val="24"/>
        </w:rPr>
        <w:t xml:space="preserve"> The mean physical health is 7.09 with a standard deviation of 2.26, while the mean mental health is 7.28 with a standard deviation of 2.53.</w:t>
      </w:r>
      <w:r w:rsidRPr="00623B15">
        <w:rPr>
          <w:rFonts w:ascii="Times New Roman" w:hAnsi="Times New Roman" w:cs="Times New Roman"/>
          <w:sz w:val="24"/>
          <w:szCs w:val="24"/>
        </w:rPr>
        <w:t xml:space="preserve"> </w:t>
      </w:r>
      <w:r w:rsidR="00AA0FD5" w:rsidRPr="00623B15">
        <w:rPr>
          <w:rFonts w:ascii="Times New Roman" w:hAnsi="Times New Roman" w:cs="Times New Roman"/>
          <w:sz w:val="24"/>
          <w:szCs w:val="24"/>
        </w:rPr>
        <w:t>Happiness was measured using a seven-point Likert scale, ranging from “Extremely Unhappy” to “Extremely Happy”. Respondents were asked, “Over the last year, how would you rate your happiness?” The mean happiness</w:t>
      </w:r>
      <w:r w:rsidR="002A3C45">
        <w:rPr>
          <w:rFonts w:ascii="Times New Roman" w:hAnsi="Times New Roman" w:cs="Times New Roman"/>
          <w:sz w:val="24"/>
          <w:szCs w:val="24"/>
        </w:rPr>
        <w:t xml:space="preserve"> level</w:t>
      </w:r>
      <w:r w:rsidR="00AA0FD5" w:rsidRPr="00623B15">
        <w:rPr>
          <w:rFonts w:ascii="Times New Roman" w:hAnsi="Times New Roman" w:cs="Times New Roman"/>
          <w:sz w:val="24"/>
          <w:szCs w:val="24"/>
        </w:rPr>
        <w:t xml:space="preserve"> is 4.94 with a standard deviation of 1.58.</w:t>
      </w:r>
    </w:p>
    <w:p w14:paraId="09D146B2" w14:textId="500FD134" w:rsidR="00AA0FD5" w:rsidRPr="00623B15" w:rsidRDefault="008F548C"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 xml:space="preserve">The EDS asks “Please make your best estimate. Select the group that includes your household annual income in dollars (before taxes).” </w:t>
      </w:r>
      <w:r w:rsidR="00AA0FD5" w:rsidRPr="00623B15">
        <w:rPr>
          <w:rFonts w:ascii="Times New Roman" w:hAnsi="Times New Roman" w:cs="Times New Roman"/>
          <w:sz w:val="24"/>
          <w:szCs w:val="24"/>
        </w:rPr>
        <w:t xml:space="preserve">Household income has seven different response </w:t>
      </w:r>
      <w:r w:rsidRPr="00623B15">
        <w:rPr>
          <w:rFonts w:ascii="Times New Roman" w:hAnsi="Times New Roman" w:cs="Times New Roman"/>
          <w:sz w:val="24"/>
          <w:szCs w:val="24"/>
        </w:rPr>
        <w:t>categories: “None</w:t>
      </w:r>
      <w:r w:rsidR="002A3C45">
        <w:rPr>
          <w:rFonts w:ascii="Times New Roman" w:hAnsi="Times New Roman" w:cs="Times New Roman"/>
          <w:sz w:val="24"/>
          <w:szCs w:val="24"/>
        </w:rPr>
        <w:t>,</w:t>
      </w:r>
      <w:r w:rsidRPr="00623B15">
        <w:rPr>
          <w:rFonts w:ascii="Times New Roman" w:hAnsi="Times New Roman" w:cs="Times New Roman"/>
          <w:sz w:val="24"/>
          <w:szCs w:val="24"/>
        </w:rPr>
        <w:t>” “Under $25,000</w:t>
      </w:r>
      <w:r w:rsidR="002A3C45">
        <w:rPr>
          <w:rFonts w:ascii="Times New Roman" w:hAnsi="Times New Roman" w:cs="Times New Roman"/>
          <w:sz w:val="24"/>
          <w:szCs w:val="24"/>
        </w:rPr>
        <w:t>,</w:t>
      </w:r>
      <w:r w:rsidRPr="00623B15">
        <w:rPr>
          <w:rFonts w:ascii="Times New Roman" w:hAnsi="Times New Roman" w:cs="Times New Roman"/>
          <w:sz w:val="24"/>
          <w:szCs w:val="24"/>
        </w:rPr>
        <w:t>” “$25,000 to $49,999</w:t>
      </w:r>
      <w:r w:rsidR="002A3C45">
        <w:rPr>
          <w:rFonts w:ascii="Times New Roman" w:hAnsi="Times New Roman" w:cs="Times New Roman"/>
          <w:sz w:val="24"/>
          <w:szCs w:val="24"/>
        </w:rPr>
        <w:t>,</w:t>
      </w:r>
      <w:r w:rsidRPr="00623B15">
        <w:rPr>
          <w:rFonts w:ascii="Times New Roman" w:hAnsi="Times New Roman" w:cs="Times New Roman"/>
          <w:sz w:val="24"/>
          <w:szCs w:val="24"/>
        </w:rPr>
        <w:t>” “$50,000 to $99,999</w:t>
      </w:r>
      <w:r w:rsidR="002A3C45">
        <w:rPr>
          <w:rFonts w:ascii="Times New Roman" w:hAnsi="Times New Roman" w:cs="Times New Roman"/>
          <w:sz w:val="24"/>
          <w:szCs w:val="24"/>
        </w:rPr>
        <w:t>,</w:t>
      </w:r>
      <w:r w:rsidRPr="00623B15">
        <w:rPr>
          <w:rFonts w:ascii="Times New Roman" w:hAnsi="Times New Roman" w:cs="Times New Roman"/>
          <w:sz w:val="24"/>
          <w:szCs w:val="24"/>
        </w:rPr>
        <w:t>” “$100,000 to $149,999</w:t>
      </w:r>
      <w:r w:rsidR="002A3C45">
        <w:rPr>
          <w:rFonts w:ascii="Times New Roman" w:hAnsi="Times New Roman" w:cs="Times New Roman"/>
          <w:sz w:val="24"/>
          <w:szCs w:val="24"/>
        </w:rPr>
        <w:t>,</w:t>
      </w:r>
      <w:r w:rsidRPr="00623B15">
        <w:rPr>
          <w:rFonts w:ascii="Times New Roman" w:hAnsi="Times New Roman" w:cs="Times New Roman"/>
          <w:sz w:val="24"/>
          <w:szCs w:val="24"/>
        </w:rPr>
        <w:t>” “$150,000 or over</w:t>
      </w:r>
      <w:r w:rsidR="002A3C45">
        <w:rPr>
          <w:rFonts w:ascii="Times New Roman" w:hAnsi="Times New Roman" w:cs="Times New Roman"/>
          <w:sz w:val="24"/>
          <w:szCs w:val="24"/>
        </w:rPr>
        <w:t>,</w:t>
      </w:r>
      <w:r w:rsidRPr="00623B15">
        <w:rPr>
          <w:rFonts w:ascii="Times New Roman" w:hAnsi="Times New Roman" w:cs="Times New Roman"/>
          <w:sz w:val="24"/>
          <w:szCs w:val="24"/>
        </w:rPr>
        <w:t>” or “I do not know</w:t>
      </w:r>
      <w:r w:rsidR="002A3C45">
        <w:rPr>
          <w:rFonts w:ascii="Times New Roman" w:hAnsi="Times New Roman" w:cs="Times New Roman"/>
          <w:sz w:val="24"/>
          <w:szCs w:val="24"/>
        </w:rPr>
        <w:t>.</w:t>
      </w:r>
      <w:r w:rsidRPr="00623B15">
        <w:rPr>
          <w:rFonts w:ascii="Times New Roman" w:hAnsi="Times New Roman" w:cs="Times New Roman"/>
          <w:sz w:val="24"/>
          <w:szCs w:val="24"/>
        </w:rPr>
        <w:t>” Approximately 70 cases (3.48% of the sample) either responded “I do not know” or did not respond at all.</w:t>
      </w:r>
      <w:r w:rsidR="00AA5258">
        <w:rPr>
          <w:rFonts w:ascii="Times New Roman" w:hAnsi="Times New Roman" w:cs="Times New Roman"/>
          <w:sz w:val="24"/>
          <w:szCs w:val="24"/>
        </w:rPr>
        <w:t xml:space="preserve"> These 70 cases were controlled for using maximum likelihood estimation.</w:t>
      </w:r>
      <w:r w:rsidRPr="00623B15">
        <w:rPr>
          <w:rFonts w:ascii="Times New Roman" w:hAnsi="Times New Roman" w:cs="Times New Roman"/>
          <w:sz w:val="24"/>
          <w:szCs w:val="24"/>
        </w:rPr>
        <w:t xml:space="preserve">  For this analysis, I broke household income down into three categories: “Under </w:t>
      </w:r>
      <w:r w:rsidR="00895390" w:rsidRPr="00623B15">
        <w:rPr>
          <w:rFonts w:ascii="Times New Roman" w:hAnsi="Times New Roman" w:cs="Times New Roman"/>
          <w:sz w:val="24"/>
          <w:szCs w:val="24"/>
        </w:rPr>
        <w:t>$49,999</w:t>
      </w:r>
      <w:r w:rsidR="002A3C45">
        <w:rPr>
          <w:rFonts w:ascii="Times New Roman" w:hAnsi="Times New Roman" w:cs="Times New Roman"/>
          <w:sz w:val="24"/>
          <w:szCs w:val="24"/>
        </w:rPr>
        <w:t>,</w:t>
      </w:r>
      <w:r w:rsidRPr="00623B15">
        <w:rPr>
          <w:rFonts w:ascii="Times New Roman" w:hAnsi="Times New Roman" w:cs="Times New Roman"/>
          <w:sz w:val="24"/>
          <w:szCs w:val="24"/>
        </w:rPr>
        <w:t>” “</w:t>
      </w:r>
      <w:r w:rsidR="00895390" w:rsidRPr="00623B15">
        <w:rPr>
          <w:rFonts w:ascii="Times New Roman" w:hAnsi="Times New Roman" w:cs="Times New Roman"/>
          <w:sz w:val="24"/>
          <w:szCs w:val="24"/>
        </w:rPr>
        <w:t>$50,000 t</w:t>
      </w:r>
      <w:r w:rsidRPr="00623B15">
        <w:rPr>
          <w:rFonts w:ascii="Times New Roman" w:hAnsi="Times New Roman" w:cs="Times New Roman"/>
          <w:sz w:val="24"/>
          <w:szCs w:val="24"/>
        </w:rPr>
        <w:t>o $99,999” or “$100,000 or over”</w:t>
      </w:r>
      <w:r w:rsidR="000E1E78">
        <w:rPr>
          <w:rFonts w:ascii="ZWAdobeF" w:hAnsi="ZWAdobeF" w:cs="ZWAdobeF"/>
          <w:sz w:val="2"/>
          <w:szCs w:val="2"/>
        </w:rPr>
        <w:t>4F</w:t>
      </w:r>
      <w:r w:rsidR="00895390" w:rsidRPr="00623B15">
        <w:rPr>
          <w:rStyle w:val="FootnoteReference"/>
          <w:rFonts w:ascii="Times New Roman" w:hAnsi="Times New Roman" w:cs="Times New Roman"/>
          <w:sz w:val="24"/>
          <w:szCs w:val="24"/>
        </w:rPr>
        <w:footnoteReference w:id="5"/>
      </w:r>
      <w:r w:rsidRPr="00623B15">
        <w:rPr>
          <w:rFonts w:ascii="Times New Roman" w:hAnsi="Times New Roman" w:cs="Times New Roman"/>
          <w:sz w:val="24"/>
          <w:szCs w:val="24"/>
        </w:rPr>
        <w:t xml:space="preserve">. Approximately </w:t>
      </w:r>
      <w:r w:rsidR="00895390" w:rsidRPr="00623B15">
        <w:rPr>
          <w:rFonts w:ascii="Times New Roman" w:hAnsi="Times New Roman" w:cs="Times New Roman"/>
          <w:sz w:val="24"/>
          <w:szCs w:val="24"/>
        </w:rPr>
        <w:t>41</w:t>
      </w:r>
      <w:r w:rsidRPr="00623B15">
        <w:rPr>
          <w:rFonts w:ascii="Times New Roman" w:hAnsi="Times New Roman" w:cs="Times New Roman"/>
          <w:sz w:val="24"/>
          <w:szCs w:val="24"/>
        </w:rPr>
        <w:t>.</w:t>
      </w:r>
      <w:r w:rsidR="00895390" w:rsidRPr="00623B15">
        <w:rPr>
          <w:rFonts w:ascii="Times New Roman" w:hAnsi="Times New Roman" w:cs="Times New Roman"/>
          <w:sz w:val="24"/>
          <w:szCs w:val="24"/>
        </w:rPr>
        <w:t>59</w:t>
      </w:r>
      <w:r w:rsidRPr="00623B15">
        <w:rPr>
          <w:rFonts w:ascii="Times New Roman" w:hAnsi="Times New Roman" w:cs="Times New Roman"/>
          <w:sz w:val="24"/>
          <w:szCs w:val="24"/>
        </w:rPr>
        <w:t xml:space="preserve">% </w:t>
      </w:r>
      <w:r w:rsidR="00530689" w:rsidRPr="00623B15">
        <w:rPr>
          <w:rFonts w:ascii="Times New Roman" w:hAnsi="Times New Roman" w:cs="Times New Roman"/>
          <w:sz w:val="24"/>
          <w:szCs w:val="24"/>
        </w:rPr>
        <w:t xml:space="preserve">have a household income of </w:t>
      </w:r>
      <w:r w:rsidR="00895390" w:rsidRPr="00623B15">
        <w:rPr>
          <w:rFonts w:ascii="Times New Roman" w:hAnsi="Times New Roman" w:cs="Times New Roman"/>
          <w:sz w:val="24"/>
          <w:szCs w:val="24"/>
        </w:rPr>
        <w:t>$49,999</w:t>
      </w:r>
      <w:r w:rsidR="00530689" w:rsidRPr="00623B15">
        <w:rPr>
          <w:rFonts w:ascii="Times New Roman" w:hAnsi="Times New Roman" w:cs="Times New Roman"/>
          <w:sz w:val="24"/>
          <w:szCs w:val="24"/>
        </w:rPr>
        <w:t xml:space="preserve"> or less. </w:t>
      </w:r>
      <w:r w:rsidR="00895390" w:rsidRPr="00623B15">
        <w:rPr>
          <w:rFonts w:ascii="Times New Roman" w:hAnsi="Times New Roman" w:cs="Times New Roman"/>
          <w:sz w:val="24"/>
          <w:szCs w:val="24"/>
        </w:rPr>
        <w:t>28</w:t>
      </w:r>
      <w:r w:rsidR="00530689" w:rsidRPr="00623B15">
        <w:rPr>
          <w:rFonts w:ascii="Times New Roman" w:hAnsi="Times New Roman" w:cs="Times New Roman"/>
          <w:sz w:val="24"/>
          <w:szCs w:val="24"/>
        </w:rPr>
        <w:t>.</w:t>
      </w:r>
      <w:r w:rsidR="00895390" w:rsidRPr="00623B15">
        <w:rPr>
          <w:rFonts w:ascii="Times New Roman" w:hAnsi="Times New Roman" w:cs="Times New Roman"/>
          <w:sz w:val="24"/>
          <w:szCs w:val="24"/>
        </w:rPr>
        <w:t>73</w:t>
      </w:r>
      <w:r w:rsidR="00530689" w:rsidRPr="00623B15">
        <w:rPr>
          <w:rFonts w:ascii="Times New Roman" w:hAnsi="Times New Roman" w:cs="Times New Roman"/>
          <w:sz w:val="24"/>
          <w:szCs w:val="24"/>
        </w:rPr>
        <w:t xml:space="preserve">% have a </w:t>
      </w:r>
      <w:r w:rsidR="00530689" w:rsidRPr="00623B15">
        <w:rPr>
          <w:rFonts w:ascii="Times New Roman" w:hAnsi="Times New Roman" w:cs="Times New Roman"/>
          <w:sz w:val="24"/>
          <w:szCs w:val="24"/>
        </w:rPr>
        <w:lastRenderedPageBreak/>
        <w:t xml:space="preserve">household income of </w:t>
      </w:r>
      <w:r w:rsidR="00895390" w:rsidRPr="00623B15">
        <w:rPr>
          <w:rFonts w:ascii="Times New Roman" w:hAnsi="Times New Roman" w:cs="Times New Roman"/>
          <w:sz w:val="24"/>
          <w:szCs w:val="24"/>
        </w:rPr>
        <w:t>$50,000</w:t>
      </w:r>
      <w:r w:rsidRPr="00623B15">
        <w:rPr>
          <w:rFonts w:ascii="Times New Roman" w:hAnsi="Times New Roman" w:cs="Times New Roman"/>
          <w:sz w:val="24"/>
          <w:szCs w:val="24"/>
        </w:rPr>
        <w:t xml:space="preserve"> To $99,999</w:t>
      </w:r>
      <w:r w:rsidR="00530689" w:rsidRPr="00623B15">
        <w:rPr>
          <w:rFonts w:ascii="Times New Roman" w:hAnsi="Times New Roman" w:cs="Times New Roman"/>
          <w:sz w:val="24"/>
          <w:szCs w:val="24"/>
        </w:rPr>
        <w:t>, with the remainder of the sample (exclude those who were missing) making over</w:t>
      </w:r>
      <w:r w:rsidRPr="00623B15">
        <w:rPr>
          <w:rFonts w:ascii="Times New Roman" w:hAnsi="Times New Roman" w:cs="Times New Roman"/>
          <w:sz w:val="24"/>
          <w:szCs w:val="24"/>
        </w:rPr>
        <w:t xml:space="preserve"> $</w:t>
      </w:r>
      <w:r w:rsidR="00530689" w:rsidRPr="00623B15">
        <w:rPr>
          <w:rFonts w:ascii="Times New Roman" w:hAnsi="Times New Roman" w:cs="Times New Roman"/>
          <w:sz w:val="24"/>
          <w:szCs w:val="24"/>
        </w:rPr>
        <w:t>99</w:t>
      </w:r>
      <w:r w:rsidRPr="00623B15">
        <w:rPr>
          <w:rFonts w:ascii="Times New Roman" w:hAnsi="Times New Roman" w:cs="Times New Roman"/>
          <w:sz w:val="24"/>
          <w:szCs w:val="24"/>
        </w:rPr>
        <w:t>,</w:t>
      </w:r>
      <w:r w:rsidR="00530689" w:rsidRPr="00623B15">
        <w:rPr>
          <w:rFonts w:ascii="Times New Roman" w:hAnsi="Times New Roman" w:cs="Times New Roman"/>
          <w:sz w:val="24"/>
          <w:szCs w:val="24"/>
        </w:rPr>
        <w:t>999</w:t>
      </w:r>
      <w:r w:rsidRPr="00623B15">
        <w:rPr>
          <w:rFonts w:ascii="Times New Roman" w:hAnsi="Times New Roman" w:cs="Times New Roman"/>
          <w:sz w:val="24"/>
          <w:szCs w:val="24"/>
        </w:rPr>
        <w:t>. The middle category of “</w:t>
      </w:r>
      <w:r w:rsidR="00895390" w:rsidRPr="00623B15">
        <w:rPr>
          <w:rFonts w:ascii="Times New Roman" w:hAnsi="Times New Roman" w:cs="Times New Roman"/>
          <w:sz w:val="24"/>
          <w:szCs w:val="24"/>
        </w:rPr>
        <w:t>$50,000 t</w:t>
      </w:r>
      <w:r w:rsidRPr="00623B15">
        <w:rPr>
          <w:rFonts w:ascii="Times New Roman" w:hAnsi="Times New Roman" w:cs="Times New Roman"/>
          <w:sz w:val="24"/>
          <w:szCs w:val="24"/>
        </w:rPr>
        <w:t>o $99,999” was used as the reference category in the analysis.</w:t>
      </w:r>
    </w:p>
    <w:p w14:paraId="7BC74D15" w14:textId="45B85C78" w:rsidR="00530689" w:rsidRPr="00623B15" w:rsidRDefault="00ED6C28"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 xml:space="preserve">The work type question was articulated as “Which statement best describes your current employment status?” </w:t>
      </w:r>
      <w:r w:rsidR="00530689" w:rsidRPr="00623B15">
        <w:rPr>
          <w:rFonts w:ascii="Times New Roman" w:hAnsi="Times New Roman" w:cs="Times New Roman"/>
          <w:sz w:val="24"/>
          <w:szCs w:val="24"/>
        </w:rPr>
        <w:t xml:space="preserve">Work type has many response categories but was </w:t>
      </w:r>
      <w:r w:rsidR="00841445" w:rsidRPr="00623B15">
        <w:rPr>
          <w:rFonts w:ascii="Times New Roman" w:hAnsi="Times New Roman" w:cs="Times New Roman"/>
          <w:sz w:val="24"/>
          <w:szCs w:val="24"/>
        </w:rPr>
        <w:t>ultimately</w:t>
      </w:r>
      <w:r w:rsidR="00530689" w:rsidRPr="00623B15">
        <w:rPr>
          <w:rFonts w:ascii="Times New Roman" w:hAnsi="Times New Roman" w:cs="Times New Roman"/>
          <w:sz w:val="24"/>
          <w:szCs w:val="24"/>
        </w:rPr>
        <w:t xml:space="preserve"> reduced to four: </w:t>
      </w:r>
      <w:r w:rsidR="00841445" w:rsidRPr="00623B15">
        <w:rPr>
          <w:rFonts w:ascii="Times New Roman" w:hAnsi="Times New Roman" w:cs="Times New Roman"/>
          <w:sz w:val="24"/>
          <w:szCs w:val="24"/>
        </w:rPr>
        <w:t>“Professional</w:t>
      </w:r>
      <w:r w:rsidR="002A3C45">
        <w:rPr>
          <w:rFonts w:ascii="Times New Roman" w:hAnsi="Times New Roman" w:cs="Times New Roman"/>
          <w:sz w:val="24"/>
          <w:szCs w:val="24"/>
        </w:rPr>
        <w:t>,</w:t>
      </w:r>
      <w:r w:rsidR="00841445" w:rsidRPr="00623B15">
        <w:rPr>
          <w:rFonts w:ascii="Times New Roman" w:hAnsi="Times New Roman" w:cs="Times New Roman"/>
          <w:sz w:val="24"/>
          <w:szCs w:val="24"/>
        </w:rPr>
        <w:t>” “Precarious</w:t>
      </w:r>
      <w:r w:rsidR="002A3C45">
        <w:rPr>
          <w:rFonts w:ascii="Times New Roman" w:hAnsi="Times New Roman" w:cs="Times New Roman"/>
          <w:sz w:val="24"/>
          <w:szCs w:val="24"/>
        </w:rPr>
        <w:t>,</w:t>
      </w:r>
      <w:r w:rsidR="00841445" w:rsidRPr="00623B15">
        <w:rPr>
          <w:rFonts w:ascii="Times New Roman" w:hAnsi="Times New Roman" w:cs="Times New Roman"/>
          <w:sz w:val="24"/>
          <w:szCs w:val="24"/>
        </w:rPr>
        <w:t>” “Self-Employed</w:t>
      </w:r>
      <w:r w:rsidR="002A3C45">
        <w:rPr>
          <w:rFonts w:ascii="Times New Roman" w:hAnsi="Times New Roman" w:cs="Times New Roman"/>
          <w:sz w:val="24"/>
          <w:szCs w:val="24"/>
        </w:rPr>
        <w:t>,</w:t>
      </w:r>
      <w:r w:rsidR="00841445" w:rsidRPr="00623B15">
        <w:rPr>
          <w:rFonts w:ascii="Times New Roman" w:hAnsi="Times New Roman" w:cs="Times New Roman"/>
          <w:sz w:val="24"/>
          <w:szCs w:val="24"/>
        </w:rPr>
        <w:t>” and “Unemployed</w:t>
      </w:r>
      <w:r w:rsidR="002A3C45">
        <w:rPr>
          <w:rFonts w:ascii="Times New Roman" w:hAnsi="Times New Roman" w:cs="Times New Roman"/>
          <w:sz w:val="24"/>
          <w:szCs w:val="24"/>
        </w:rPr>
        <w:t>.</w:t>
      </w:r>
      <w:r w:rsidR="00841445" w:rsidRPr="00623B15">
        <w:rPr>
          <w:rFonts w:ascii="Times New Roman" w:hAnsi="Times New Roman" w:cs="Times New Roman"/>
          <w:sz w:val="24"/>
          <w:szCs w:val="24"/>
        </w:rPr>
        <w:t>” I have used this way of categorizing work type</w:t>
      </w:r>
      <w:r w:rsidR="00DE5966">
        <w:rPr>
          <w:rFonts w:ascii="Times New Roman" w:hAnsi="Times New Roman" w:cs="Times New Roman"/>
          <w:sz w:val="24"/>
          <w:szCs w:val="24"/>
        </w:rPr>
        <w:t>s</w:t>
      </w:r>
      <w:r w:rsidR="00841445" w:rsidRPr="00623B15">
        <w:rPr>
          <w:rFonts w:ascii="Times New Roman" w:hAnsi="Times New Roman" w:cs="Times New Roman"/>
          <w:sz w:val="24"/>
          <w:szCs w:val="24"/>
        </w:rPr>
        <w:t xml:space="preserve"> in previous publications </w:t>
      </w:r>
      <w:r w:rsidR="00841445" w:rsidRPr="00623B15">
        <w:rPr>
          <w:rFonts w:ascii="Times New Roman" w:hAnsi="Times New Roman" w:cs="Times New Roman"/>
          <w:sz w:val="24"/>
          <w:szCs w:val="24"/>
        </w:rPr>
        <w:fldChar w:fldCharType="begin">
          <w:fldData xml:space="preserve">PEVuZE5vdGU+PENpdGU+PEF1dGhvcj5QaW90cm93c2tpPC9BdXRob3I+PFllYXI+MjAxOTwvWWVh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</w:fldData>
        </w:fldChar>
      </w:r>
      <w:r w:rsidR="00841445" w:rsidRPr="00623B15">
        <w:rPr>
          <w:rFonts w:ascii="Times New Roman" w:hAnsi="Times New Roman" w:cs="Times New Roman"/>
          <w:sz w:val="24"/>
          <w:szCs w:val="24"/>
        </w:rPr>
        <w:instrText xml:space="preserve"> ADDIN EN.CITE </w:instrText>
      </w:r>
      <w:r w:rsidR="00841445" w:rsidRPr="00623B15">
        <w:rPr>
          <w:rFonts w:ascii="Times New Roman" w:hAnsi="Times New Roman" w:cs="Times New Roman"/>
          <w:sz w:val="24"/>
          <w:szCs w:val="24"/>
        </w:rPr>
        <w:fldChar w:fldCharType="begin">
          <w:fldData xml:space="preserve">PEVuZE5vdGU+PENpdGU+PEF1dGhvcj5QaW90cm93c2tpPC9BdXRob3I+PFllYXI+MjAxOTwvWWVh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</w:fldData>
        </w:fldChar>
      </w:r>
      <w:r w:rsidR="00841445" w:rsidRPr="00623B15">
        <w:rPr>
          <w:rFonts w:ascii="Times New Roman" w:hAnsi="Times New Roman" w:cs="Times New Roman"/>
          <w:sz w:val="24"/>
          <w:szCs w:val="24"/>
        </w:rPr>
        <w:instrText xml:space="preserve"> ADDIN EN.CITE.DATA </w:instrText>
      </w:r>
      <w:r w:rsidR="00841445" w:rsidRPr="00623B15">
        <w:rPr>
          <w:rFonts w:ascii="Times New Roman" w:hAnsi="Times New Roman" w:cs="Times New Roman"/>
          <w:sz w:val="24"/>
          <w:szCs w:val="24"/>
        </w:rPr>
      </w:r>
      <w:r w:rsidR="00841445" w:rsidRPr="00623B15">
        <w:rPr>
          <w:rFonts w:ascii="Times New Roman" w:hAnsi="Times New Roman" w:cs="Times New Roman"/>
          <w:sz w:val="24"/>
          <w:szCs w:val="24"/>
        </w:rPr>
        <w:fldChar w:fldCharType="end"/>
      </w:r>
      <w:r w:rsidR="00841445" w:rsidRPr="00623B15">
        <w:rPr>
          <w:rFonts w:ascii="Times New Roman" w:hAnsi="Times New Roman" w:cs="Times New Roman"/>
          <w:sz w:val="24"/>
          <w:szCs w:val="24"/>
        </w:rPr>
      </w:r>
      <w:r w:rsidR="00841445" w:rsidRPr="00623B15">
        <w:rPr>
          <w:rFonts w:ascii="Times New Roman" w:hAnsi="Times New Roman" w:cs="Times New Roman"/>
          <w:sz w:val="24"/>
          <w:szCs w:val="24"/>
        </w:rPr>
        <w:fldChar w:fldCharType="separate"/>
      </w:r>
      <w:r w:rsidR="00841445" w:rsidRPr="00623B15">
        <w:rPr>
          <w:rFonts w:ascii="Times New Roman" w:hAnsi="Times New Roman" w:cs="Times New Roman"/>
          <w:noProof/>
          <w:sz w:val="24"/>
          <w:szCs w:val="24"/>
        </w:rPr>
        <w:t>(Piotrowski et al. 2018, Piotrowski et al. 2019)</w:t>
      </w:r>
      <w:r w:rsidR="00841445" w:rsidRPr="00623B15">
        <w:rPr>
          <w:rFonts w:ascii="Times New Roman" w:hAnsi="Times New Roman" w:cs="Times New Roman"/>
          <w:sz w:val="24"/>
          <w:szCs w:val="24"/>
        </w:rPr>
        <w:fldChar w:fldCharType="end"/>
      </w:r>
      <w:r w:rsidR="00841445" w:rsidRPr="00623B15">
        <w:rPr>
          <w:rFonts w:ascii="Times New Roman" w:hAnsi="Times New Roman" w:cs="Times New Roman"/>
          <w:sz w:val="24"/>
          <w:szCs w:val="24"/>
        </w:rPr>
        <w:t xml:space="preserve">. </w:t>
      </w:r>
      <w:r w:rsidRPr="00623B15">
        <w:rPr>
          <w:rFonts w:ascii="Times New Roman" w:hAnsi="Times New Roman" w:cs="Times New Roman"/>
          <w:sz w:val="24"/>
          <w:szCs w:val="24"/>
        </w:rPr>
        <w:t>Approximately 40.79% of the sample are professionally employed, while 10.27% are precariously employed. Only 5.56% of the sample are self-employed, leaving the rest</w:t>
      </w:r>
      <w:r w:rsidR="00DE5966">
        <w:rPr>
          <w:rFonts w:ascii="Times New Roman" w:hAnsi="Times New Roman" w:cs="Times New Roman"/>
          <w:sz w:val="24"/>
          <w:szCs w:val="24"/>
        </w:rPr>
        <w:t xml:space="preserve"> </w:t>
      </w:r>
      <w:r w:rsidRPr="00623B15">
        <w:rPr>
          <w:rFonts w:ascii="Times New Roman" w:hAnsi="Times New Roman" w:cs="Times New Roman"/>
          <w:sz w:val="24"/>
          <w:szCs w:val="24"/>
        </w:rPr>
        <w:t>unemployed. Professional employment is used as the reference category in the analysis.</w:t>
      </w:r>
    </w:p>
    <w:p w14:paraId="112E17AB" w14:textId="26474047" w:rsidR="00ED6C28" w:rsidRPr="00623B15" w:rsidRDefault="00ED6C28"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The EDS asks respondents about their municipality size by asking, “Which of the following would you say best describes your residency?” Respondents choose between the following four response categories: “Rural/Village (Population of less than or equal to 2,500 people)</w:t>
      </w:r>
      <w:r w:rsidR="002A3C45">
        <w:rPr>
          <w:rFonts w:ascii="Times New Roman" w:hAnsi="Times New Roman" w:cs="Times New Roman"/>
          <w:sz w:val="24"/>
          <w:szCs w:val="24"/>
        </w:rPr>
        <w:t>,</w:t>
      </w:r>
      <w:r w:rsidRPr="00623B15">
        <w:rPr>
          <w:rFonts w:ascii="Times New Roman" w:hAnsi="Times New Roman" w:cs="Times New Roman"/>
          <w:sz w:val="24"/>
          <w:szCs w:val="24"/>
        </w:rPr>
        <w:t>” “Small Town (Population of 2,501 to 49,999)</w:t>
      </w:r>
      <w:r w:rsidR="002A3C45">
        <w:rPr>
          <w:rFonts w:ascii="Times New Roman" w:hAnsi="Times New Roman" w:cs="Times New Roman"/>
          <w:sz w:val="24"/>
          <w:szCs w:val="24"/>
        </w:rPr>
        <w:t>,</w:t>
      </w:r>
      <w:r w:rsidRPr="00623B15">
        <w:rPr>
          <w:rFonts w:ascii="Times New Roman" w:hAnsi="Times New Roman" w:cs="Times New Roman"/>
          <w:sz w:val="24"/>
          <w:szCs w:val="24"/>
        </w:rPr>
        <w:t>” “City (Population of 50,000 to 999,999)</w:t>
      </w:r>
      <w:r w:rsidR="002A3C45">
        <w:rPr>
          <w:rFonts w:ascii="Times New Roman" w:hAnsi="Times New Roman" w:cs="Times New Roman"/>
          <w:sz w:val="24"/>
          <w:szCs w:val="24"/>
        </w:rPr>
        <w:t>,</w:t>
      </w:r>
      <w:r w:rsidRPr="00623B15">
        <w:rPr>
          <w:rFonts w:ascii="Times New Roman" w:hAnsi="Times New Roman" w:cs="Times New Roman"/>
          <w:sz w:val="24"/>
          <w:szCs w:val="24"/>
        </w:rPr>
        <w:t>” or “Large City (Population of greater than or equal to 1 million people)</w:t>
      </w:r>
      <w:r w:rsidR="002A3C45">
        <w:rPr>
          <w:rFonts w:ascii="Times New Roman" w:hAnsi="Times New Roman" w:cs="Times New Roman"/>
          <w:sz w:val="24"/>
          <w:szCs w:val="24"/>
        </w:rPr>
        <w:t>.</w:t>
      </w:r>
      <w:r w:rsidRPr="00623B15">
        <w:rPr>
          <w:rFonts w:ascii="Times New Roman" w:hAnsi="Times New Roman" w:cs="Times New Roman"/>
          <w:sz w:val="24"/>
          <w:szCs w:val="24"/>
        </w:rPr>
        <w:t>” Th</w:t>
      </w:r>
      <w:r w:rsidR="00AA5258">
        <w:rPr>
          <w:rFonts w:ascii="Times New Roman" w:hAnsi="Times New Roman" w:cs="Times New Roman"/>
          <w:sz w:val="24"/>
          <w:szCs w:val="24"/>
        </w:rPr>
        <w:t>e</w:t>
      </w:r>
      <w:r w:rsidRPr="00623B15">
        <w:rPr>
          <w:rFonts w:ascii="Times New Roman" w:hAnsi="Times New Roman" w:cs="Times New Roman"/>
          <w:sz w:val="24"/>
          <w:szCs w:val="24"/>
        </w:rPr>
        <w:t>s</w:t>
      </w:r>
      <w:r w:rsidR="00AA5258">
        <w:rPr>
          <w:rFonts w:ascii="Times New Roman" w:hAnsi="Times New Roman" w:cs="Times New Roman"/>
          <w:sz w:val="24"/>
          <w:szCs w:val="24"/>
        </w:rPr>
        <w:t>e</w:t>
      </w:r>
      <w:r w:rsidRPr="00623B15">
        <w:rPr>
          <w:rFonts w:ascii="Times New Roman" w:hAnsi="Times New Roman" w:cs="Times New Roman"/>
          <w:sz w:val="24"/>
          <w:szCs w:val="24"/>
        </w:rPr>
        <w:t xml:space="preserve"> categories reflect how the Census Bureau defines them </w:t>
      </w:r>
      <w:r w:rsidR="00D36F9E" w:rsidRPr="00623B15">
        <w:rPr>
          <w:rFonts w:ascii="Times New Roman" w:hAnsi="Times New Roman" w:cs="Times New Roman"/>
          <w:sz w:val="24"/>
          <w:szCs w:val="24"/>
        </w:rPr>
        <w:fldChar w:fldCharType="begin"/>
      </w:r>
      <w:r w:rsidR="00E33861">
        <w:rPr>
          <w:rFonts w:ascii="Times New Roman" w:hAnsi="Times New Roman" w:cs="Times New Roman"/>
          <w:sz w:val="24"/>
          <w:szCs w:val="24"/>
        </w:rPr>
        <w:instrText xml:space="preserve"> ADDIN EN.CITE &lt;EndNote&gt;&lt;Cite ExcludeAuth="1"&gt;&lt;Author&gt;Census Bureau&lt;/Author&gt;&lt;Year&gt;2010&lt;/Year&gt;&lt;RecNum&gt;494&lt;/RecNum&gt;&lt;DisplayText&gt;(2010)&lt;/DisplayText&gt;&lt;record&gt;&lt;rec-number&gt;494&lt;/rec-number&gt;&lt;foreign-keys&gt;&lt;key app="EN" db-id="pv9wptxr4swev8e0zarxsa9ss0awdvt5w90f" timestamp="1591981103"&gt;494&lt;/key&gt;&lt;/foreign-keys&gt;&lt;ref-type name="Web Page"&gt;12&lt;/ref-type&gt;&lt;contributors&gt;&lt;authors&gt;&lt;author&gt;Census Bureau,&lt;/author&gt;&lt;/authors&gt;&lt;/contributors&gt;&lt;titles&gt;&lt;title&gt;Rural America&lt;/title&gt;&lt;/titles&gt;&lt;volume&gt;2020&lt;/volume&gt;&lt;number&gt;June 12th&lt;/number&gt;&lt;dates&gt;&lt;year&gt;2010&lt;/year&gt;&lt;/dates&gt;&lt;urls&gt;&lt;related-urls&gt;&lt;url&gt;https://gis-portal.data.census.gov/arcgis/apps/MapSeries/index.html?appid=7a41374f6b03456e9d138cb014711e01&lt;/url&gt;&lt;/related-urls&gt;&lt;/urls&gt;&lt;/record&gt;&lt;/Cite&gt;&lt;/EndNote&gt;</w:instrText>
      </w:r>
      <w:r w:rsidR="00D36F9E" w:rsidRPr="00623B15">
        <w:rPr>
          <w:rFonts w:ascii="Times New Roman" w:hAnsi="Times New Roman" w:cs="Times New Roman"/>
          <w:sz w:val="24"/>
          <w:szCs w:val="24"/>
        </w:rPr>
        <w:fldChar w:fldCharType="separate"/>
      </w:r>
      <w:r w:rsidR="00D36F9E" w:rsidRPr="00623B15">
        <w:rPr>
          <w:rFonts w:ascii="Times New Roman" w:hAnsi="Times New Roman" w:cs="Times New Roman"/>
          <w:noProof/>
          <w:sz w:val="24"/>
          <w:szCs w:val="24"/>
        </w:rPr>
        <w:t>(2010)</w:t>
      </w:r>
      <w:r w:rsidR="00D36F9E" w:rsidRPr="00623B15">
        <w:rPr>
          <w:rFonts w:ascii="Times New Roman" w:hAnsi="Times New Roman" w:cs="Times New Roman"/>
          <w:sz w:val="24"/>
          <w:szCs w:val="24"/>
        </w:rPr>
        <w:fldChar w:fldCharType="end"/>
      </w:r>
      <w:r w:rsidRPr="00623B15">
        <w:rPr>
          <w:rFonts w:ascii="Times New Roman" w:hAnsi="Times New Roman" w:cs="Times New Roman"/>
          <w:sz w:val="24"/>
          <w:szCs w:val="24"/>
        </w:rPr>
        <w:t>.</w:t>
      </w:r>
      <w:r w:rsidR="00D36F9E" w:rsidRPr="00623B15">
        <w:rPr>
          <w:rFonts w:ascii="Times New Roman" w:hAnsi="Times New Roman" w:cs="Times New Roman"/>
          <w:sz w:val="24"/>
          <w:szCs w:val="24"/>
        </w:rPr>
        <w:t xml:space="preserve"> Since I am mostly concerned with how rurality impact</w:t>
      </w:r>
      <w:r w:rsidR="00DE5966">
        <w:rPr>
          <w:rFonts w:ascii="Times New Roman" w:hAnsi="Times New Roman" w:cs="Times New Roman"/>
          <w:sz w:val="24"/>
          <w:szCs w:val="24"/>
        </w:rPr>
        <w:t>s</w:t>
      </w:r>
      <w:r w:rsidR="00D36F9E" w:rsidRPr="00623B15">
        <w:rPr>
          <w:rFonts w:ascii="Times New Roman" w:hAnsi="Times New Roman" w:cs="Times New Roman"/>
          <w:sz w:val="24"/>
          <w:szCs w:val="24"/>
        </w:rPr>
        <w:t xml:space="preserve"> environmental dispositions, I dichotomized this variable into rural and non-rural categories. Approximately 24.76% of the sample is rural, with the remainder being non-rural.</w:t>
      </w:r>
    </w:p>
    <w:p w14:paraId="67D63BD0" w14:textId="5977EB33" w:rsidR="00882428" w:rsidRPr="00623B15" w:rsidRDefault="00882428"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 xml:space="preserve">Religious affiliation is measured in the EDS using the common religious classification scheme used in the academic literature referred to as RELTRAD </w:t>
      </w:r>
      <w:r w:rsidRPr="00623B15">
        <w:rPr>
          <w:rFonts w:ascii="Times New Roman" w:hAnsi="Times New Roman" w:cs="Times New Roman"/>
          <w:sz w:val="24"/>
          <w:szCs w:val="24"/>
        </w:rPr>
        <w:fldChar w:fldCharType="begin"/>
      </w:r>
      <w:r w:rsidRPr="00623B15">
        <w:rPr>
          <w:rFonts w:ascii="Times New Roman" w:hAnsi="Times New Roman" w:cs="Times New Roman"/>
          <w:sz w:val="24"/>
          <w:szCs w:val="24"/>
        </w:rPr>
        <w:instrText xml:space="preserve"> ADDIN EN.CITE &lt;EndNote&gt;&lt;Cite&gt;&lt;Author&gt;Steensland&lt;/Author&gt;&lt;Year&gt;2000&lt;/Year&gt;&lt;RecNum&gt;585&lt;/RecNum&gt;&lt;DisplayText&gt;(Steensland et al. 2000)&lt;/DisplayText&gt;&lt;record&gt;&lt;rec-number&gt;585&lt;/rec-number&gt;&lt;foreign-keys&gt;&lt;key app="EN" db-id="pv9wptxr4swev8e0zarxsa9ss0awdvt5w90f" timestamp="1599434720"&gt;585&lt;/key&gt;&lt;/foreign-keys&gt;&lt;ref-type name="Journal Article"&gt;17&lt;/ref-type&gt;&lt;contributors&gt;&lt;authors&gt;&lt;author&gt;Steensland, Brian&lt;/author&gt;&lt;author&gt;Park, Jerry Z.&lt;/author&gt;&lt;author&gt;Regnerus, Mark D.&lt;/author&gt;&lt;author&gt;Robinson, Lynn D.&lt;/author&gt;&lt;author&gt;Wilcox, W. Bradford&lt;/author&gt;&lt;author&gt;Woodberry, Robert D.&lt;/author&gt;&lt;/authors&gt;&lt;/contributors&gt;&lt;titles&gt;&lt;title&gt;The Measure of American Religion: Toward Improving the State of the Art&lt;/title&gt;&lt;secondary-title&gt;Social Forces&lt;/secondary-title&gt;&lt;/titles&gt;&lt;periodical&gt;&lt;full-title&gt;Social Forces&lt;/full-title&gt;&lt;abbr-1&gt;Soc. Forces&lt;/abbr-1&gt;&lt;/periodical&gt;&lt;pages&gt;291-318&lt;/pages&gt;&lt;volume&gt;79&lt;/volume&gt;&lt;number&gt;1&lt;/number&gt;&lt;dates&gt;&lt;year&gt;2000&lt;/year&gt;&lt;/dates&gt;&lt;publisher&gt;Oxford University Press&lt;/publisher&gt;&lt;isbn&gt;00377732, 15347605&lt;/isbn&gt;&lt;urls&gt;&lt;related-urls&gt;&lt;url&gt;http://www.jstor.org/stable/2675572&lt;/url&gt;&lt;/related-urls&gt;&lt;/urls&gt;&lt;custom1&gt;Full publication date: Sep., 2000&lt;/custom1&gt;&lt;electronic-resource-num&gt;10.2307/2675572&lt;/electronic-resource-num&gt;&lt;remote-database-name&gt;JSTOR&lt;/remote-database-name&gt;&lt;access-date&gt;2020/09/06/&lt;/access-date&gt;&lt;/record&gt;&lt;/Cite&gt;&lt;/EndNote&gt;</w:instrText>
      </w:r>
      <w:r w:rsidRPr="00623B15">
        <w:rPr>
          <w:rFonts w:ascii="Times New Roman" w:hAnsi="Times New Roman" w:cs="Times New Roman"/>
          <w:sz w:val="24"/>
          <w:szCs w:val="24"/>
        </w:rPr>
        <w:fldChar w:fldCharType="separate"/>
      </w:r>
      <w:r w:rsidRPr="00623B15">
        <w:rPr>
          <w:rFonts w:ascii="Times New Roman" w:hAnsi="Times New Roman" w:cs="Times New Roman"/>
          <w:noProof/>
          <w:sz w:val="24"/>
          <w:szCs w:val="24"/>
        </w:rPr>
        <w:t>(Steensland et al. 2000)</w:t>
      </w:r>
      <w:r w:rsidRPr="00623B15">
        <w:rPr>
          <w:rFonts w:ascii="Times New Roman" w:hAnsi="Times New Roman" w:cs="Times New Roman"/>
          <w:sz w:val="24"/>
          <w:szCs w:val="24"/>
        </w:rPr>
        <w:fldChar w:fldCharType="end"/>
      </w:r>
      <w:r w:rsidRPr="00623B15">
        <w:rPr>
          <w:rFonts w:ascii="Times New Roman" w:hAnsi="Times New Roman" w:cs="Times New Roman"/>
          <w:sz w:val="24"/>
          <w:szCs w:val="24"/>
        </w:rPr>
        <w:t xml:space="preserve"> while also adding “Muslim” as a response category. However, with a very low sample size of 3.33% Jewish and 0.84% Muslim, these two categories were combined with the “Other” category</w:t>
      </w:r>
      <w:r w:rsidR="00AC4A78" w:rsidRPr="00623B15">
        <w:rPr>
          <w:rFonts w:ascii="Times New Roman" w:hAnsi="Times New Roman" w:cs="Times New Roman"/>
          <w:sz w:val="24"/>
          <w:szCs w:val="24"/>
        </w:rPr>
        <w:t xml:space="preserve"> </w:t>
      </w:r>
      <w:r w:rsidR="00AC4A78" w:rsidRPr="00623B15">
        <w:rPr>
          <w:rFonts w:ascii="Times New Roman" w:hAnsi="Times New Roman" w:cs="Times New Roman"/>
          <w:sz w:val="24"/>
          <w:szCs w:val="24"/>
        </w:rPr>
        <w:lastRenderedPageBreak/>
        <w:t>(which also allowed respondents to type in their affiliation)</w:t>
      </w:r>
      <w:r w:rsidRPr="00623B15">
        <w:rPr>
          <w:rFonts w:ascii="Times New Roman" w:hAnsi="Times New Roman" w:cs="Times New Roman"/>
          <w:sz w:val="24"/>
          <w:szCs w:val="24"/>
        </w:rPr>
        <w:t xml:space="preserve">. </w:t>
      </w:r>
      <w:r w:rsidR="00AC4A78" w:rsidRPr="00623B15">
        <w:rPr>
          <w:rFonts w:ascii="Times New Roman" w:hAnsi="Times New Roman" w:cs="Times New Roman"/>
          <w:sz w:val="24"/>
          <w:szCs w:val="24"/>
        </w:rPr>
        <w:t xml:space="preserve">The survey asks respondents, “Which of the following categories best describes your religious affiliation?” </w:t>
      </w:r>
      <w:r w:rsidRPr="00623B15">
        <w:rPr>
          <w:rFonts w:ascii="Times New Roman" w:hAnsi="Times New Roman" w:cs="Times New Roman"/>
          <w:sz w:val="24"/>
          <w:szCs w:val="24"/>
        </w:rPr>
        <w:t xml:space="preserve">The </w:t>
      </w:r>
      <w:r w:rsidR="00AC4A78" w:rsidRPr="00623B15">
        <w:rPr>
          <w:rFonts w:ascii="Times New Roman" w:hAnsi="Times New Roman" w:cs="Times New Roman"/>
          <w:sz w:val="24"/>
          <w:szCs w:val="24"/>
        </w:rPr>
        <w:t>“</w:t>
      </w:r>
      <w:r w:rsidRPr="00623B15">
        <w:rPr>
          <w:rFonts w:ascii="Times New Roman" w:hAnsi="Times New Roman" w:cs="Times New Roman"/>
          <w:sz w:val="24"/>
          <w:szCs w:val="24"/>
        </w:rPr>
        <w:t>Mainline</w:t>
      </w:r>
      <w:r w:rsidR="00895390" w:rsidRPr="00623B15">
        <w:rPr>
          <w:rFonts w:ascii="Times New Roman" w:hAnsi="Times New Roman" w:cs="Times New Roman"/>
          <w:sz w:val="24"/>
          <w:szCs w:val="24"/>
        </w:rPr>
        <w:t>/</w:t>
      </w:r>
      <w:r w:rsidRPr="00623B15">
        <w:rPr>
          <w:rFonts w:ascii="Times New Roman" w:hAnsi="Times New Roman" w:cs="Times New Roman"/>
          <w:sz w:val="24"/>
          <w:szCs w:val="24"/>
        </w:rPr>
        <w:t>Christian/Protestant</w:t>
      </w:r>
      <w:r w:rsidR="00AC4A78" w:rsidRPr="00623B15">
        <w:rPr>
          <w:rFonts w:ascii="Times New Roman" w:hAnsi="Times New Roman" w:cs="Times New Roman"/>
          <w:sz w:val="24"/>
          <w:szCs w:val="24"/>
        </w:rPr>
        <w:t>”</w:t>
      </w:r>
      <w:r w:rsidRPr="00623B15">
        <w:rPr>
          <w:rFonts w:ascii="Times New Roman" w:hAnsi="Times New Roman" w:cs="Times New Roman"/>
          <w:sz w:val="24"/>
          <w:szCs w:val="24"/>
        </w:rPr>
        <w:t xml:space="preserve"> </w:t>
      </w:r>
      <w:r w:rsidR="00B809F5">
        <w:rPr>
          <w:rFonts w:ascii="Times New Roman" w:hAnsi="Times New Roman" w:cs="Times New Roman"/>
          <w:sz w:val="24"/>
          <w:szCs w:val="24"/>
        </w:rPr>
        <w:t xml:space="preserve">response category </w:t>
      </w:r>
      <w:r w:rsidR="00AC4A78" w:rsidRPr="00623B15">
        <w:rPr>
          <w:rFonts w:ascii="Times New Roman" w:hAnsi="Times New Roman" w:cs="Times New Roman"/>
          <w:sz w:val="24"/>
          <w:szCs w:val="24"/>
        </w:rPr>
        <w:t>was used as the reference category</w:t>
      </w:r>
      <w:r w:rsidR="00B25B98">
        <w:rPr>
          <w:rFonts w:ascii="Times New Roman" w:hAnsi="Times New Roman" w:cs="Times New Roman"/>
          <w:sz w:val="24"/>
          <w:szCs w:val="24"/>
        </w:rPr>
        <w:t xml:space="preserve"> for Religious affiliation.</w:t>
      </w:r>
    </w:p>
    <w:p w14:paraId="45B9188D" w14:textId="7FFE81CD" w:rsidR="00AC4A78" w:rsidRPr="00623B15" w:rsidRDefault="00AC4A78"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The EDS asks respondents about their political affiliation by asking “Which of the following categories best describes your political views?” Their response categories are on a seven-point Likert scale from “Extremely Conservative/Traditional/Right-wing” to “Extremely Progressive/Liberal/Left-wing”. Since roughly one-third of the sample answered “Moderate</w:t>
      </w:r>
      <w:r w:rsidR="00ED71CC" w:rsidRPr="00623B15">
        <w:rPr>
          <w:rFonts w:ascii="Times New Roman" w:hAnsi="Times New Roman" w:cs="Times New Roman"/>
          <w:sz w:val="24"/>
          <w:szCs w:val="24"/>
        </w:rPr>
        <w:t xml:space="preserve"> </w:t>
      </w:r>
      <w:r w:rsidRPr="00623B15">
        <w:rPr>
          <w:rFonts w:ascii="Times New Roman" w:hAnsi="Times New Roman" w:cs="Times New Roman"/>
          <w:sz w:val="24"/>
          <w:szCs w:val="24"/>
        </w:rPr>
        <w:t>/Centrist/Middle-of-the-road”</w:t>
      </w:r>
      <w:r w:rsidR="00ED71CC" w:rsidRPr="00623B15">
        <w:rPr>
          <w:rFonts w:ascii="Times New Roman" w:hAnsi="Times New Roman" w:cs="Times New Roman"/>
          <w:sz w:val="24"/>
          <w:szCs w:val="24"/>
        </w:rPr>
        <w:t>, I split this variable up into three categories, with any degree of conservative as one group and any degree of progressive as another group, leaving centrists as the reference category in the analysis.</w:t>
      </w:r>
    </w:p>
    <w:p w14:paraId="755292E2" w14:textId="455CAFA6" w:rsidR="00ED71CC" w:rsidRPr="00623B15" w:rsidRDefault="00ED71CC"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The EDS measures post-material values similarly to</w:t>
      </w:r>
      <w:r w:rsidR="002A3C45">
        <w:rPr>
          <w:rFonts w:ascii="Times New Roman" w:hAnsi="Times New Roman" w:cs="Times New Roman"/>
          <w:sz w:val="24"/>
          <w:szCs w:val="24"/>
        </w:rPr>
        <w:t xml:space="preserve"> Inglehart</w:t>
      </w:r>
      <w:r w:rsidR="00841EE1" w:rsidRPr="00623B15">
        <w:rPr>
          <w:rFonts w:ascii="Times New Roman" w:hAnsi="Times New Roman" w:cs="Times New Roman"/>
          <w:sz w:val="24"/>
          <w:szCs w:val="24"/>
        </w:rPr>
        <w:t xml:space="preserve"> </w:t>
      </w:r>
      <w:r w:rsidR="00841EE1" w:rsidRPr="00623B15">
        <w:rPr>
          <w:rFonts w:ascii="Times New Roman" w:hAnsi="Times New Roman" w:cs="Times New Roman"/>
          <w:sz w:val="24"/>
          <w:szCs w:val="24"/>
        </w:rPr>
        <w:fldChar w:fldCharType="begin"/>
      </w:r>
      <w:r w:rsidR="002B1FCD">
        <w:rPr>
          <w:rFonts w:ascii="Times New Roman" w:hAnsi="Times New Roman" w:cs="Times New Roman"/>
          <w:sz w:val="24"/>
          <w:szCs w:val="24"/>
        </w:rPr>
        <w:instrText xml:space="preserve"> ADDIN EN.CITE &lt;EndNote&gt;&lt;Cite ExcludeAuth="1"&gt;&lt;Author&gt;Inglehart&lt;/Author&gt;&lt;Year&gt;1977&lt;/Year&gt;&lt;RecNum&gt;35&lt;/RecNum&gt;&lt;DisplayText&gt;(1977)&lt;/DisplayText&gt;&lt;record&gt;&lt;rec-number&gt;35&lt;/rec-number&gt;&lt;foreign-keys&gt;&lt;key app="EN" db-id="pv9wptxr4swev8e0zarxsa9ss0awdvt5w90f" timestamp="1532472873"&gt;35&lt;/key&gt;&lt;/foreign-keys&gt;&lt;ref-type name="Electronic Book"&gt;44&lt;/ref-type&gt;&lt;contributors&gt;&lt;authors&gt;&lt;author&gt;Inglehart, Ronald&lt;/author&gt;&lt;/authors&gt;&lt;/contributors&gt;&lt;titles&gt;&lt;title&gt;The Silent Revolution: Changing Values and Political Styles Among Western Publics&lt;/title&gt;&lt;/titles&gt;&lt;pages&gt;1 online resource (xii, 482 p. )&lt;/pages&gt;&lt;keywords&gt;&lt;keyword&gt;Political participation European Economic Community countries.&lt;/keyword&gt;&lt;keyword&gt;Political participation United States.&lt;/keyword&gt;&lt;keyword&gt;Social values.&lt;/keyword&gt;&lt;/keywords&gt;&lt;dates&gt;&lt;year&gt;1977&lt;/year&gt;&lt;/dates&gt;&lt;pub-location&gt;Princeton, N.J.&lt;/pub-location&gt;&lt;publisher&gt;Princeton University Press&lt;/publisher&gt;&lt;isbn&gt;1400869587&amp;#xD;9781400869589&lt;/isbn&gt;&lt;accession-num&gt;12691843&lt;/accession-num&gt;&lt;urls&gt;&lt;related-urls&gt;&lt;url&gt;https://muse.jhu.edu/books/9781400869589/&lt;/url&gt;&lt;/related-urls&gt;&lt;/urls&gt;&lt;/record&gt;&lt;/Cite&gt;&lt;/EndNote&gt;</w:instrText>
      </w:r>
      <w:r w:rsidR="00841EE1" w:rsidRPr="00623B15">
        <w:rPr>
          <w:rFonts w:ascii="Times New Roman" w:hAnsi="Times New Roman" w:cs="Times New Roman"/>
          <w:sz w:val="24"/>
          <w:szCs w:val="24"/>
        </w:rPr>
        <w:fldChar w:fldCharType="separate"/>
      </w:r>
      <w:r w:rsidR="002A3C45">
        <w:rPr>
          <w:rFonts w:ascii="Times New Roman" w:hAnsi="Times New Roman" w:cs="Times New Roman"/>
          <w:noProof/>
          <w:sz w:val="24"/>
          <w:szCs w:val="24"/>
        </w:rPr>
        <w:t>(1977)</w:t>
      </w:r>
      <w:r w:rsidR="00841EE1" w:rsidRPr="00623B15">
        <w:rPr>
          <w:rFonts w:ascii="Times New Roman" w:hAnsi="Times New Roman" w:cs="Times New Roman"/>
          <w:sz w:val="24"/>
          <w:szCs w:val="24"/>
        </w:rPr>
        <w:fldChar w:fldCharType="end"/>
      </w:r>
      <w:r w:rsidR="00841EE1" w:rsidRPr="00623B15">
        <w:rPr>
          <w:rFonts w:ascii="Times New Roman" w:hAnsi="Times New Roman" w:cs="Times New Roman"/>
          <w:sz w:val="24"/>
          <w:szCs w:val="24"/>
        </w:rPr>
        <w:t>. Post-materialism is measure</w:t>
      </w:r>
      <w:r w:rsidR="0080257A" w:rsidRPr="00623B15">
        <w:rPr>
          <w:rFonts w:ascii="Times New Roman" w:hAnsi="Times New Roman" w:cs="Times New Roman"/>
          <w:sz w:val="24"/>
          <w:szCs w:val="24"/>
        </w:rPr>
        <w:t>d</w:t>
      </w:r>
      <w:r w:rsidR="00841EE1" w:rsidRPr="00623B15">
        <w:rPr>
          <w:rFonts w:ascii="Times New Roman" w:hAnsi="Times New Roman" w:cs="Times New Roman"/>
          <w:sz w:val="24"/>
          <w:szCs w:val="24"/>
        </w:rPr>
        <w:t xml:space="preserve"> as a ranked-order item with four statements, asking respondents to place the statements in order from most important to least important. The prompt s</w:t>
      </w:r>
      <w:r w:rsidR="00AA5258">
        <w:rPr>
          <w:rFonts w:ascii="Times New Roman" w:hAnsi="Times New Roman" w:cs="Times New Roman"/>
          <w:sz w:val="24"/>
          <w:szCs w:val="24"/>
        </w:rPr>
        <w:t>t</w:t>
      </w:r>
      <w:r w:rsidR="00841EE1" w:rsidRPr="00623B15">
        <w:rPr>
          <w:rFonts w:ascii="Times New Roman" w:hAnsi="Times New Roman" w:cs="Times New Roman"/>
          <w:sz w:val="24"/>
          <w:szCs w:val="24"/>
        </w:rPr>
        <w:t>ates, “In regard to your beliefs and values, please rank the following ideas in order from most important (1) to least important (4).” The four items are “Giving people more say in important government decisions</w:t>
      </w:r>
      <w:r w:rsidR="002A3C45">
        <w:rPr>
          <w:rFonts w:ascii="Times New Roman" w:hAnsi="Times New Roman" w:cs="Times New Roman"/>
          <w:sz w:val="24"/>
          <w:szCs w:val="24"/>
        </w:rPr>
        <w:t>,</w:t>
      </w:r>
      <w:r w:rsidR="00841EE1" w:rsidRPr="00623B15">
        <w:rPr>
          <w:rFonts w:ascii="Times New Roman" w:hAnsi="Times New Roman" w:cs="Times New Roman"/>
          <w:sz w:val="24"/>
          <w:szCs w:val="24"/>
        </w:rPr>
        <w:t>” “Teaching more kindness and compassion in schools</w:t>
      </w:r>
      <w:r w:rsidR="002A3C45">
        <w:rPr>
          <w:rFonts w:ascii="Times New Roman" w:hAnsi="Times New Roman" w:cs="Times New Roman"/>
          <w:sz w:val="24"/>
          <w:szCs w:val="24"/>
        </w:rPr>
        <w:t>,</w:t>
      </w:r>
      <w:r w:rsidR="00841EE1" w:rsidRPr="00623B15">
        <w:rPr>
          <w:rFonts w:ascii="Times New Roman" w:hAnsi="Times New Roman" w:cs="Times New Roman"/>
          <w:sz w:val="24"/>
          <w:szCs w:val="24"/>
        </w:rPr>
        <w:t>” “Law and order in the nation</w:t>
      </w:r>
      <w:r w:rsidR="002A3C45">
        <w:rPr>
          <w:rFonts w:ascii="Times New Roman" w:hAnsi="Times New Roman" w:cs="Times New Roman"/>
          <w:sz w:val="24"/>
          <w:szCs w:val="24"/>
        </w:rPr>
        <w:t>,</w:t>
      </w:r>
      <w:r w:rsidR="00841EE1" w:rsidRPr="00623B15">
        <w:rPr>
          <w:rFonts w:ascii="Times New Roman" w:hAnsi="Times New Roman" w:cs="Times New Roman"/>
          <w:sz w:val="24"/>
          <w:szCs w:val="24"/>
        </w:rPr>
        <w:t>” and “Economic growth</w:t>
      </w:r>
      <w:r w:rsidR="002A3C45">
        <w:rPr>
          <w:rFonts w:ascii="Times New Roman" w:hAnsi="Times New Roman" w:cs="Times New Roman"/>
          <w:sz w:val="24"/>
          <w:szCs w:val="24"/>
        </w:rPr>
        <w:t>.</w:t>
      </w:r>
      <w:r w:rsidR="00841EE1" w:rsidRPr="00623B15">
        <w:rPr>
          <w:rFonts w:ascii="Times New Roman" w:hAnsi="Times New Roman" w:cs="Times New Roman"/>
          <w:sz w:val="24"/>
          <w:szCs w:val="24"/>
        </w:rPr>
        <w:t>”</w:t>
      </w:r>
      <w:r w:rsidR="0080257A" w:rsidRPr="00623B15">
        <w:rPr>
          <w:rFonts w:ascii="Times New Roman" w:hAnsi="Times New Roman" w:cs="Times New Roman"/>
          <w:sz w:val="24"/>
          <w:szCs w:val="24"/>
        </w:rPr>
        <w:t xml:space="preserve"> The latter two are considered materialist values, while the former two of considered post</w:t>
      </w:r>
      <w:r w:rsidR="00AA5258">
        <w:rPr>
          <w:rFonts w:ascii="Times New Roman" w:hAnsi="Times New Roman" w:cs="Times New Roman"/>
          <w:sz w:val="24"/>
          <w:szCs w:val="24"/>
        </w:rPr>
        <w:t>-</w:t>
      </w:r>
      <w:r w:rsidR="0080257A" w:rsidRPr="00623B15">
        <w:rPr>
          <w:rFonts w:ascii="Times New Roman" w:hAnsi="Times New Roman" w:cs="Times New Roman"/>
          <w:sz w:val="24"/>
          <w:szCs w:val="24"/>
        </w:rPr>
        <w:t>material values. Post</w:t>
      </w:r>
      <w:r w:rsidR="00AA5258">
        <w:rPr>
          <w:rFonts w:ascii="Times New Roman" w:hAnsi="Times New Roman" w:cs="Times New Roman"/>
          <w:sz w:val="24"/>
          <w:szCs w:val="24"/>
        </w:rPr>
        <w:t>-</w:t>
      </w:r>
      <w:r w:rsidR="0080257A" w:rsidRPr="00623B15">
        <w:rPr>
          <w:rFonts w:ascii="Times New Roman" w:hAnsi="Times New Roman" w:cs="Times New Roman"/>
          <w:sz w:val="24"/>
          <w:szCs w:val="24"/>
        </w:rPr>
        <w:t>materialism is measured as either high, mixed, or low, which is contingent on which items are rank</w:t>
      </w:r>
      <w:r w:rsidR="007C3839" w:rsidRPr="00623B15">
        <w:rPr>
          <w:rFonts w:ascii="Times New Roman" w:hAnsi="Times New Roman" w:cs="Times New Roman"/>
          <w:sz w:val="24"/>
          <w:szCs w:val="24"/>
        </w:rPr>
        <w:t>ed as</w:t>
      </w:r>
      <w:r w:rsidR="0080257A" w:rsidRPr="00623B15">
        <w:rPr>
          <w:rFonts w:ascii="Times New Roman" w:hAnsi="Times New Roman" w:cs="Times New Roman"/>
          <w:sz w:val="24"/>
          <w:szCs w:val="24"/>
        </w:rPr>
        <w:t xml:space="preserve"> the two most important statements.</w:t>
      </w:r>
    </w:p>
    <w:p w14:paraId="3C9D07B0" w14:textId="09D9AA29" w:rsidR="0080257A" w:rsidRPr="00623B15" w:rsidRDefault="0080257A"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 xml:space="preserve">Lastly, anti-intellectualism is a measure I developed. It is a matrix question that asks respondents “How much do you disagree or agree with the following statements?” and then </w:t>
      </w:r>
      <w:r w:rsidRPr="00623B15">
        <w:rPr>
          <w:rFonts w:ascii="Times New Roman" w:hAnsi="Times New Roman" w:cs="Times New Roman"/>
          <w:sz w:val="24"/>
          <w:szCs w:val="24"/>
        </w:rPr>
        <w:lastRenderedPageBreak/>
        <w:t>proceeds with the following three</w:t>
      </w:r>
      <w:r w:rsidR="000E1E78">
        <w:rPr>
          <w:rFonts w:ascii="ZWAdobeF" w:hAnsi="ZWAdobeF" w:cs="ZWAdobeF"/>
          <w:sz w:val="2"/>
          <w:szCs w:val="2"/>
        </w:rPr>
        <w:t>5F</w:t>
      </w:r>
      <w:r w:rsidRPr="00623B15">
        <w:rPr>
          <w:rStyle w:val="FootnoteReference"/>
          <w:rFonts w:ascii="Times New Roman" w:hAnsi="Times New Roman" w:cs="Times New Roman"/>
          <w:sz w:val="24"/>
          <w:szCs w:val="24"/>
        </w:rPr>
        <w:footnoteReference w:id="6"/>
      </w:r>
      <w:r w:rsidRPr="00623B15">
        <w:rPr>
          <w:rFonts w:ascii="Times New Roman" w:hAnsi="Times New Roman" w:cs="Times New Roman"/>
          <w:sz w:val="24"/>
          <w:szCs w:val="24"/>
        </w:rPr>
        <w:t xml:space="preserve"> questions: “I do not have a lot of confidence in the scientific</w:t>
      </w:r>
      <w:r w:rsidRPr="00623B15">
        <w:rPr>
          <w:rFonts w:ascii="Times New Roman" w:hAnsi="Times New Roman" w:cs="Times New Roman"/>
        </w:rPr>
        <w:t xml:space="preserve"> </w:t>
      </w:r>
      <w:r w:rsidRPr="00623B15">
        <w:rPr>
          <w:rFonts w:ascii="Times New Roman" w:hAnsi="Times New Roman" w:cs="Times New Roman"/>
          <w:sz w:val="24"/>
          <w:szCs w:val="24"/>
        </w:rPr>
        <w:t>community</w:t>
      </w:r>
      <w:r w:rsidR="002A3C45">
        <w:rPr>
          <w:rFonts w:ascii="Times New Roman" w:hAnsi="Times New Roman" w:cs="Times New Roman"/>
          <w:sz w:val="24"/>
          <w:szCs w:val="24"/>
        </w:rPr>
        <w:t>,</w:t>
      </w:r>
      <w:r w:rsidRPr="00623B15">
        <w:rPr>
          <w:rFonts w:ascii="Times New Roman" w:hAnsi="Times New Roman" w:cs="Times New Roman"/>
          <w:sz w:val="24"/>
          <w:szCs w:val="24"/>
        </w:rPr>
        <w:t>” “I'd rather place my trust in the wisdom of ordinary people over experts and intellectuals</w:t>
      </w:r>
      <w:r w:rsidR="002A3C45">
        <w:rPr>
          <w:rFonts w:ascii="Times New Roman" w:hAnsi="Times New Roman" w:cs="Times New Roman"/>
          <w:sz w:val="24"/>
          <w:szCs w:val="24"/>
        </w:rPr>
        <w:t>,</w:t>
      </w:r>
      <w:r w:rsidRPr="00623B15">
        <w:rPr>
          <w:rFonts w:ascii="Times New Roman" w:hAnsi="Times New Roman" w:cs="Times New Roman"/>
          <w:sz w:val="24"/>
          <w:szCs w:val="24"/>
        </w:rPr>
        <w:t>” and “The social sciences (e.g. political science, sociology, philosophy, etc.) are a waste of time and do nothing to improve society</w:t>
      </w:r>
      <w:r w:rsidR="002A3C45">
        <w:rPr>
          <w:rFonts w:ascii="Times New Roman" w:hAnsi="Times New Roman" w:cs="Times New Roman"/>
          <w:sz w:val="24"/>
          <w:szCs w:val="24"/>
        </w:rPr>
        <w:t>.</w:t>
      </w:r>
      <w:r w:rsidRPr="00623B15">
        <w:rPr>
          <w:rFonts w:ascii="Times New Roman" w:hAnsi="Times New Roman" w:cs="Times New Roman"/>
          <w:sz w:val="24"/>
          <w:szCs w:val="24"/>
        </w:rPr>
        <w:t xml:space="preserve">” These three items were measured using a seven-point Likert scale from </w:t>
      </w:r>
      <w:r w:rsidR="00895390" w:rsidRPr="00623B15">
        <w:rPr>
          <w:rFonts w:ascii="Times New Roman" w:hAnsi="Times New Roman" w:cs="Times New Roman"/>
          <w:sz w:val="24"/>
          <w:szCs w:val="24"/>
        </w:rPr>
        <w:t xml:space="preserve">“Strongly disagree” to “Strongly agree”. These three observed variables then construct a </w:t>
      </w:r>
      <w:r w:rsidRPr="00623B15">
        <w:rPr>
          <w:rFonts w:ascii="Times New Roman" w:hAnsi="Times New Roman" w:cs="Times New Roman"/>
          <w:sz w:val="24"/>
          <w:szCs w:val="24"/>
        </w:rPr>
        <w:t>CFA.</w:t>
      </w:r>
    </w:p>
    <w:p w14:paraId="4694B73B" w14:textId="77777777" w:rsidR="005C4A5E" w:rsidRPr="00623B15" w:rsidRDefault="005C4A5E" w:rsidP="006D4586">
      <w:pPr>
        <w:spacing w:line="480" w:lineRule="auto"/>
        <w:ind w:firstLine="720"/>
        <w:jc w:val="both"/>
        <w:rPr>
          <w:rFonts w:ascii="Times New Roman" w:hAnsi="Times New Roman" w:cs="Times New Roman"/>
          <w:sz w:val="24"/>
          <w:szCs w:val="24"/>
        </w:rPr>
      </w:pPr>
    </w:p>
    <w:p w14:paraId="2F6EF0AE" w14:textId="605EFB18" w:rsidR="00065F81" w:rsidRPr="00623B15" w:rsidRDefault="00065F81" w:rsidP="006D4586">
      <w:pPr>
        <w:pStyle w:val="Heading2"/>
        <w:jc w:val="both"/>
        <w:rPr>
          <w:rFonts w:cs="Times New Roman"/>
          <w:szCs w:val="24"/>
        </w:rPr>
      </w:pPr>
      <w:bookmarkStart w:id="27" w:name="_Toc72497425"/>
      <w:r w:rsidRPr="00623B15">
        <w:rPr>
          <w:rFonts w:cs="Times New Roman"/>
          <w:szCs w:val="24"/>
        </w:rPr>
        <w:t>Metadata and Demographics</w:t>
      </w:r>
      <w:bookmarkEnd w:id="27"/>
    </w:p>
    <w:p w14:paraId="3E168CB0" w14:textId="7E619A71" w:rsidR="00611E79" w:rsidRDefault="005C4A5E" w:rsidP="00611E79">
      <w:pPr>
        <w:spacing w:line="480" w:lineRule="auto"/>
        <w:rPr>
          <w:rFonts w:ascii="Times New Roman" w:hAnsi="Times New Roman" w:cs="Times New Roman"/>
          <w:sz w:val="24"/>
          <w:szCs w:val="24"/>
        </w:rPr>
      </w:pPr>
      <w:r w:rsidRPr="00623B15">
        <w:rPr>
          <w:rFonts w:ascii="Times New Roman" w:hAnsi="Times New Roman" w:cs="Times New Roman"/>
          <w:sz w:val="24"/>
          <w:szCs w:val="24"/>
        </w:rPr>
        <w:tab/>
        <w:t xml:space="preserve">The EDS </w:t>
      </w:r>
      <w:r w:rsidR="005753B8" w:rsidRPr="00623B15">
        <w:rPr>
          <w:rFonts w:ascii="Times New Roman" w:hAnsi="Times New Roman" w:cs="Times New Roman"/>
          <w:sz w:val="24"/>
          <w:szCs w:val="24"/>
        </w:rPr>
        <w:t xml:space="preserve">is a primary data survey instrument created by </w:t>
      </w:r>
      <w:r w:rsidR="00854443" w:rsidRPr="00623B15">
        <w:rPr>
          <w:rFonts w:ascii="Times New Roman" w:hAnsi="Times New Roman" w:cs="Times New Roman"/>
          <w:sz w:val="24"/>
          <w:szCs w:val="24"/>
        </w:rPr>
        <w:t>me</w:t>
      </w:r>
      <w:r w:rsidR="005753B8" w:rsidRPr="00623B15">
        <w:rPr>
          <w:rFonts w:ascii="Times New Roman" w:hAnsi="Times New Roman" w:cs="Times New Roman"/>
          <w:sz w:val="24"/>
          <w:szCs w:val="24"/>
        </w:rPr>
        <w:t xml:space="preserve"> and </w:t>
      </w:r>
      <w:r w:rsidR="00885326" w:rsidRPr="00623B15">
        <w:rPr>
          <w:rFonts w:ascii="Times New Roman" w:hAnsi="Times New Roman" w:cs="Times New Roman"/>
          <w:sz w:val="24"/>
          <w:szCs w:val="24"/>
        </w:rPr>
        <w:t>a</w:t>
      </w:r>
      <w:r w:rsidRPr="00623B15">
        <w:rPr>
          <w:rFonts w:ascii="Times New Roman" w:hAnsi="Times New Roman" w:cs="Times New Roman"/>
          <w:sz w:val="24"/>
          <w:szCs w:val="24"/>
        </w:rPr>
        <w:t>dministered by Qualtrics in July of 2019</w:t>
      </w:r>
      <w:r w:rsidR="002C626B" w:rsidRPr="00623B15">
        <w:rPr>
          <w:rFonts w:ascii="Times New Roman" w:hAnsi="Times New Roman" w:cs="Times New Roman"/>
          <w:sz w:val="24"/>
          <w:szCs w:val="24"/>
        </w:rPr>
        <w:t xml:space="preserve">. The data pays targeted attention to rural-living </w:t>
      </w:r>
      <w:r w:rsidR="007C3839" w:rsidRPr="00623B15">
        <w:rPr>
          <w:rFonts w:ascii="Times New Roman" w:hAnsi="Times New Roman" w:cs="Times New Roman"/>
          <w:sz w:val="24"/>
          <w:szCs w:val="24"/>
        </w:rPr>
        <w:t>people in the United States</w:t>
      </w:r>
      <w:r w:rsidR="002C626B" w:rsidRPr="00623B15">
        <w:rPr>
          <w:rFonts w:ascii="Times New Roman" w:hAnsi="Times New Roman" w:cs="Times New Roman"/>
          <w:sz w:val="24"/>
          <w:szCs w:val="24"/>
        </w:rPr>
        <w:t xml:space="preserve"> (25% of the sample is rural</w:t>
      </w:r>
      <w:r w:rsidR="000E1E78">
        <w:rPr>
          <w:rFonts w:ascii="ZWAdobeF" w:hAnsi="ZWAdobeF" w:cs="ZWAdobeF"/>
          <w:sz w:val="2"/>
          <w:szCs w:val="2"/>
        </w:rPr>
        <w:t>6F</w:t>
      </w:r>
      <w:r w:rsidR="002A12F6" w:rsidRPr="00623B15">
        <w:rPr>
          <w:rStyle w:val="FootnoteReference"/>
          <w:rFonts w:ascii="Times New Roman" w:hAnsi="Times New Roman" w:cs="Times New Roman"/>
          <w:sz w:val="24"/>
          <w:szCs w:val="24"/>
        </w:rPr>
        <w:footnoteReference w:id="7"/>
      </w:r>
      <w:r w:rsidR="002A12F6" w:rsidRPr="00623B15">
        <w:rPr>
          <w:rFonts w:ascii="Times New Roman" w:hAnsi="Times New Roman" w:cs="Times New Roman"/>
          <w:sz w:val="24"/>
          <w:szCs w:val="24"/>
        </w:rPr>
        <w:t>)</w:t>
      </w:r>
      <w:r w:rsidR="002C626B" w:rsidRPr="00623B15">
        <w:rPr>
          <w:rFonts w:ascii="Times New Roman" w:hAnsi="Times New Roman" w:cs="Times New Roman"/>
          <w:sz w:val="24"/>
          <w:szCs w:val="24"/>
        </w:rPr>
        <w:t>, but is representative across all other parameters, such as age, race,</w:t>
      </w:r>
      <w:r w:rsidR="007C3839" w:rsidRPr="00623B15">
        <w:rPr>
          <w:rFonts w:ascii="Times New Roman" w:hAnsi="Times New Roman" w:cs="Times New Roman"/>
          <w:sz w:val="24"/>
          <w:szCs w:val="24"/>
        </w:rPr>
        <w:t xml:space="preserve"> ethnicity,</w:t>
      </w:r>
      <w:r w:rsidR="002C626B" w:rsidRPr="00623B15">
        <w:rPr>
          <w:rFonts w:ascii="Times New Roman" w:hAnsi="Times New Roman" w:cs="Times New Roman"/>
          <w:sz w:val="24"/>
          <w:szCs w:val="24"/>
        </w:rPr>
        <w:t xml:space="preserve"> and gender. Weights were used in the analysis to control for this rural representation.</w:t>
      </w:r>
      <w:r w:rsidR="002C33B9" w:rsidRPr="00623B15">
        <w:rPr>
          <w:rFonts w:ascii="Times New Roman" w:hAnsi="Times New Roman" w:cs="Times New Roman"/>
          <w:sz w:val="24"/>
          <w:szCs w:val="24"/>
        </w:rPr>
        <w:t xml:space="preserve"> The EDS has a sample size of 2,015.</w:t>
      </w:r>
    </w:p>
    <w:p w14:paraId="7883916C" w14:textId="50088BB8" w:rsidR="00611E79" w:rsidRPr="00611E79" w:rsidRDefault="00611E79" w:rsidP="00611E79">
      <w:pPr>
        <w:spacing w:line="480" w:lineRule="auto"/>
        <w:ind w:firstLine="720"/>
        <w:rPr>
          <w:rFonts w:ascii="Times New Roman" w:hAnsi="Times New Roman" w:cs="Times New Roman"/>
          <w:sz w:val="24"/>
          <w:szCs w:val="24"/>
        </w:rPr>
        <w:sectPr w:rsidR="00611E79" w:rsidRPr="00611E79" w:rsidSect="003602EF">
          <w:footerReference w:type="default" r:id="rId20"/>
          <w:pgSz w:w="12240" w:h="15840"/>
          <w:pgMar w:top="1440" w:right="1440" w:bottom="1440" w:left="1440" w:header="720" w:footer="720" w:gutter="0"/>
          <w:pgNumType w:start="1"/>
          <w:cols w:space="720"/>
          <w:docGrid w:linePitch="360"/>
        </w:sectPr>
      </w:pPr>
      <w:r w:rsidRPr="00112DD7">
        <w:rPr>
          <w:rFonts w:ascii="Times New Roman" w:hAnsi="Times New Roman" w:cs="Times New Roman"/>
          <w:sz w:val="24"/>
          <w:szCs w:val="24"/>
        </w:rPr>
        <w:t>Table 01 shows the descriptive statistics of the data used for this dissertation. The sample is roughly 72% white, 50% women, 89% straight, 52% married, 41% professionally employed, 25% rural-living, 41% conservative, and 25% progressive. The mean age is 47</w:t>
      </w:r>
      <w:r w:rsidR="002A3C45">
        <w:rPr>
          <w:rFonts w:ascii="Times New Roman" w:hAnsi="Times New Roman" w:cs="Times New Roman"/>
          <w:sz w:val="24"/>
          <w:szCs w:val="24"/>
        </w:rPr>
        <w:t xml:space="preserve"> years</w:t>
      </w:r>
      <w:r w:rsidRPr="00112DD7">
        <w:rPr>
          <w:rFonts w:ascii="Times New Roman" w:hAnsi="Times New Roman" w:cs="Times New Roman"/>
          <w:sz w:val="24"/>
          <w:szCs w:val="24"/>
        </w:rPr>
        <w:t xml:space="preserve"> with a standard deviation of 17</w:t>
      </w:r>
      <w:r w:rsidR="002A3C45">
        <w:rPr>
          <w:rFonts w:ascii="Times New Roman" w:hAnsi="Times New Roman" w:cs="Times New Roman"/>
          <w:sz w:val="24"/>
          <w:szCs w:val="24"/>
        </w:rPr>
        <w:t xml:space="preserve"> years,</w:t>
      </w:r>
      <w:r w:rsidRPr="00112DD7">
        <w:rPr>
          <w:rFonts w:ascii="Times New Roman" w:hAnsi="Times New Roman" w:cs="Times New Roman"/>
          <w:sz w:val="24"/>
          <w:szCs w:val="24"/>
        </w:rPr>
        <w:t xml:space="preserve"> and the mean education in years is 15 with a standard deviation of 3 years</w:t>
      </w:r>
      <w:r>
        <w:rPr>
          <w:rFonts w:ascii="Times New Roman" w:hAnsi="Times New Roman" w:cs="Times New Roman"/>
          <w:sz w:val="24"/>
          <w:szCs w:val="24"/>
        </w:rPr>
        <w:t>.</w:t>
      </w:r>
    </w:p>
    <w:tbl>
      <w:tblPr>
        <w:tblW w:w="12629" w:type="dxa"/>
        <w:jc w:val="center"/>
        <w:tblLook w:val="04A0" w:firstRow="1" w:lastRow="0" w:firstColumn="1" w:lastColumn="0" w:noHBand="0" w:noVBand="1"/>
      </w:tblPr>
      <w:tblGrid>
        <w:gridCol w:w="3420"/>
        <w:gridCol w:w="756"/>
        <w:gridCol w:w="936"/>
        <w:gridCol w:w="683"/>
        <w:gridCol w:w="276"/>
        <w:gridCol w:w="3083"/>
        <w:gridCol w:w="617"/>
        <w:gridCol w:w="656"/>
        <w:gridCol w:w="763"/>
        <w:gridCol w:w="756"/>
        <w:gridCol w:w="683"/>
      </w:tblGrid>
      <w:tr w:rsidR="00611E79" w:rsidRPr="00652DED" w14:paraId="12D28EEF" w14:textId="77777777" w:rsidTr="008F2109">
        <w:trPr>
          <w:trHeight w:val="330"/>
          <w:jc w:val="center"/>
        </w:trPr>
        <w:tc>
          <w:tcPr>
            <w:tcW w:w="12629" w:type="dxa"/>
            <w:gridSpan w:val="11"/>
            <w:tcBorders>
              <w:top w:val="nil"/>
              <w:left w:val="nil"/>
              <w:bottom w:val="double" w:sz="6" w:space="0" w:color="auto"/>
              <w:right w:val="nil"/>
            </w:tcBorders>
            <w:noWrap/>
            <w:vAlign w:val="bottom"/>
            <w:hideMark/>
          </w:tcPr>
          <w:p w14:paraId="5F1A6647" w14:textId="3C411C39" w:rsidR="00611E79" w:rsidRPr="00611E79" w:rsidRDefault="00611E79" w:rsidP="00E33861">
            <w:pPr>
              <w:rPr>
                <w:rFonts w:ascii="Times New Roman" w:hAnsi="Times New Roman"/>
                <w:color w:val="000000"/>
                <w:sz w:val="24"/>
                <w:szCs w:val="24"/>
              </w:rPr>
            </w:pPr>
            <w:r w:rsidRPr="004F12D9">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0</w:t>
            </w:r>
            <w:r w:rsidRPr="004F12D9">
              <w:rPr>
                <w:rFonts w:ascii="Times New Roman" w:hAnsi="Times New Roman" w:cs="Times New Roman"/>
                <w:b/>
                <w:bCs/>
                <w:sz w:val="24"/>
                <w:szCs w:val="24"/>
              </w:rPr>
              <w:t xml:space="preserve">1. </w:t>
            </w:r>
            <w:r w:rsidRPr="004F12D9">
              <w:rPr>
                <w:rFonts w:ascii="Times New Roman" w:hAnsi="Times New Roman" w:cs="Times New Roman"/>
                <w:sz w:val="24"/>
                <w:szCs w:val="24"/>
              </w:rPr>
              <w:t>Descriptive statistics</w:t>
            </w:r>
            <w:r>
              <w:rPr>
                <w:rFonts w:ascii="Times New Roman" w:hAnsi="Times New Roman" w:cs="Times New Roman"/>
                <w:sz w:val="24"/>
                <w:szCs w:val="24"/>
              </w:rPr>
              <w:t xml:space="preserve"> for the Environmental Disposition Survey 2019</w:t>
            </w:r>
            <w:r w:rsidRPr="004F12D9">
              <w:rPr>
                <w:rFonts w:ascii="Times New Roman" w:hAnsi="Times New Roman" w:cs="Times New Roman"/>
                <w:sz w:val="24"/>
                <w:szCs w:val="24"/>
              </w:rPr>
              <w:t>.</w:t>
            </w:r>
          </w:p>
        </w:tc>
      </w:tr>
      <w:tr w:rsidR="00611E79" w:rsidRPr="00652DED" w14:paraId="60A40F8D" w14:textId="77777777" w:rsidTr="008F2109">
        <w:trPr>
          <w:trHeight w:val="330"/>
          <w:jc w:val="center"/>
        </w:trPr>
        <w:tc>
          <w:tcPr>
            <w:tcW w:w="3420" w:type="dxa"/>
            <w:tcBorders>
              <w:top w:val="nil"/>
              <w:left w:val="nil"/>
              <w:bottom w:val="single" w:sz="4" w:space="0" w:color="auto"/>
              <w:right w:val="nil"/>
            </w:tcBorders>
            <w:noWrap/>
            <w:vAlign w:val="center"/>
            <w:hideMark/>
          </w:tcPr>
          <w:p w14:paraId="32C211D6"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Item</w:t>
            </w:r>
          </w:p>
        </w:tc>
        <w:tc>
          <w:tcPr>
            <w:tcW w:w="756" w:type="dxa"/>
            <w:tcBorders>
              <w:top w:val="nil"/>
              <w:left w:val="nil"/>
              <w:bottom w:val="single" w:sz="4" w:space="0" w:color="auto"/>
              <w:right w:val="nil"/>
            </w:tcBorders>
            <w:noWrap/>
            <w:vAlign w:val="center"/>
            <w:hideMark/>
          </w:tcPr>
          <w:p w14:paraId="5A32FC42"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Freq.</w:t>
            </w:r>
          </w:p>
        </w:tc>
        <w:tc>
          <w:tcPr>
            <w:tcW w:w="936" w:type="dxa"/>
            <w:tcBorders>
              <w:top w:val="nil"/>
              <w:left w:val="nil"/>
              <w:bottom w:val="single" w:sz="4" w:space="0" w:color="auto"/>
              <w:right w:val="nil"/>
            </w:tcBorders>
            <w:noWrap/>
            <w:vAlign w:val="center"/>
            <w:hideMark/>
          </w:tcPr>
          <w:p w14:paraId="71044EAF"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Percent</w:t>
            </w:r>
          </w:p>
        </w:tc>
        <w:tc>
          <w:tcPr>
            <w:tcW w:w="683" w:type="dxa"/>
            <w:tcBorders>
              <w:top w:val="nil"/>
              <w:left w:val="nil"/>
              <w:bottom w:val="single" w:sz="4" w:space="0" w:color="auto"/>
              <w:right w:val="nil"/>
            </w:tcBorders>
            <w:noWrap/>
            <w:vAlign w:val="center"/>
            <w:hideMark/>
          </w:tcPr>
          <w:p w14:paraId="4D4B8031"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Miss</w:t>
            </w:r>
          </w:p>
        </w:tc>
        <w:tc>
          <w:tcPr>
            <w:tcW w:w="276" w:type="dxa"/>
            <w:tcBorders>
              <w:top w:val="nil"/>
              <w:left w:val="nil"/>
              <w:bottom w:val="single" w:sz="4" w:space="0" w:color="auto"/>
              <w:right w:val="nil"/>
            </w:tcBorders>
            <w:noWrap/>
            <w:vAlign w:val="bottom"/>
            <w:hideMark/>
          </w:tcPr>
          <w:p w14:paraId="6481B1F0"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w:t>
            </w:r>
          </w:p>
        </w:tc>
        <w:tc>
          <w:tcPr>
            <w:tcW w:w="3083" w:type="dxa"/>
            <w:tcBorders>
              <w:top w:val="nil"/>
              <w:left w:val="nil"/>
              <w:bottom w:val="single" w:sz="4" w:space="0" w:color="auto"/>
              <w:right w:val="nil"/>
            </w:tcBorders>
            <w:noWrap/>
            <w:vAlign w:val="center"/>
            <w:hideMark/>
          </w:tcPr>
          <w:p w14:paraId="5E9431BB"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Item</w:t>
            </w:r>
          </w:p>
        </w:tc>
        <w:tc>
          <w:tcPr>
            <w:tcW w:w="617" w:type="dxa"/>
            <w:tcBorders>
              <w:top w:val="nil"/>
              <w:left w:val="nil"/>
              <w:bottom w:val="single" w:sz="4" w:space="0" w:color="auto"/>
              <w:right w:val="nil"/>
            </w:tcBorders>
            <w:noWrap/>
            <w:vAlign w:val="center"/>
            <w:hideMark/>
          </w:tcPr>
          <w:p w14:paraId="7644C233"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Min</w:t>
            </w:r>
          </w:p>
        </w:tc>
        <w:tc>
          <w:tcPr>
            <w:tcW w:w="656" w:type="dxa"/>
            <w:tcBorders>
              <w:top w:val="nil"/>
              <w:left w:val="nil"/>
              <w:bottom w:val="single" w:sz="4" w:space="0" w:color="auto"/>
              <w:right w:val="nil"/>
            </w:tcBorders>
            <w:noWrap/>
            <w:vAlign w:val="center"/>
            <w:hideMark/>
          </w:tcPr>
          <w:p w14:paraId="46DB149D"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Max</w:t>
            </w:r>
          </w:p>
        </w:tc>
        <w:tc>
          <w:tcPr>
            <w:tcW w:w="763" w:type="dxa"/>
            <w:tcBorders>
              <w:top w:val="nil"/>
              <w:left w:val="nil"/>
              <w:bottom w:val="single" w:sz="4" w:space="0" w:color="auto"/>
              <w:right w:val="nil"/>
            </w:tcBorders>
            <w:noWrap/>
            <w:vAlign w:val="center"/>
            <w:hideMark/>
          </w:tcPr>
          <w:p w14:paraId="5DB2AF10"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Mean</w:t>
            </w:r>
          </w:p>
        </w:tc>
        <w:tc>
          <w:tcPr>
            <w:tcW w:w="756" w:type="dxa"/>
            <w:tcBorders>
              <w:top w:val="nil"/>
              <w:left w:val="nil"/>
              <w:bottom w:val="single" w:sz="4" w:space="0" w:color="auto"/>
              <w:right w:val="nil"/>
            </w:tcBorders>
            <w:noWrap/>
            <w:vAlign w:val="center"/>
            <w:hideMark/>
          </w:tcPr>
          <w:p w14:paraId="2AF2E576"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SD</w:t>
            </w:r>
          </w:p>
        </w:tc>
        <w:tc>
          <w:tcPr>
            <w:tcW w:w="683" w:type="dxa"/>
            <w:tcBorders>
              <w:top w:val="nil"/>
              <w:left w:val="nil"/>
              <w:bottom w:val="single" w:sz="4" w:space="0" w:color="auto"/>
              <w:right w:val="nil"/>
            </w:tcBorders>
            <w:noWrap/>
            <w:vAlign w:val="center"/>
            <w:hideMark/>
          </w:tcPr>
          <w:p w14:paraId="4359A1E1"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Miss</w:t>
            </w:r>
          </w:p>
        </w:tc>
      </w:tr>
      <w:tr w:rsidR="00611E79" w:rsidRPr="00652DED" w14:paraId="5CF19596" w14:textId="77777777" w:rsidTr="008F2109">
        <w:trPr>
          <w:trHeight w:val="315"/>
          <w:jc w:val="center"/>
        </w:trPr>
        <w:tc>
          <w:tcPr>
            <w:tcW w:w="3420" w:type="dxa"/>
            <w:tcBorders>
              <w:top w:val="nil"/>
              <w:left w:val="nil"/>
              <w:bottom w:val="nil"/>
              <w:right w:val="nil"/>
            </w:tcBorders>
            <w:noWrap/>
            <w:vAlign w:val="center"/>
            <w:hideMark/>
          </w:tcPr>
          <w:p w14:paraId="10F573C2"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Race</w:t>
            </w:r>
          </w:p>
        </w:tc>
        <w:tc>
          <w:tcPr>
            <w:tcW w:w="756" w:type="dxa"/>
            <w:tcBorders>
              <w:top w:val="nil"/>
              <w:left w:val="nil"/>
              <w:bottom w:val="nil"/>
              <w:right w:val="nil"/>
            </w:tcBorders>
            <w:noWrap/>
            <w:vAlign w:val="center"/>
            <w:hideMark/>
          </w:tcPr>
          <w:p w14:paraId="3366A3A8"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936" w:type="dxa"/>
            <w:tcBorders>
              <w:top w:val="nil"/>
              <w:left w:val="nil"/>
              <w:bottom w:val="nil"/>
              <w:right w:val="nil"/>
            </w:tcBorders>
            <w:noWrap/>
            <w:vAlign w:val="center"/>
            <w:hideMark/>
          </w:tcPr>
          <w:p w14:paraId="03A13721"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83" w:type="dxa"/>
            <w:tcBorders>
              <w:top w:val="nil"/>
              <w:left w:val="nil"/>
              <w:bottom w:val="nil"/>
              <w:right w:val="nil"/>
            </w:tcBorders>
            <w:noWrap/>
            <w:vAlign w:val="center"/>
            <w:hideMark/>
          </w:tcPr>
          <w:p w14:paraId="5ACCB152"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276" w:type="dxa"/>
            <w:tcBorders>
              <w:top w:val="nil"/>
              <w:left w:val="nil"/>
              <w:bottom w:val="nil"/>
              <w:right w:val="nil"/>
            </w:tcBorders>
            <w:noWrap/>
            <w:vAlign w:val="bottom"/>
            <w:hideMark/>
          </w:tcPr>
          <w:p w14:paraId="79BB89CD"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2AA276B5"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Age</w:t>
            </w:r>
          </w:p>
        </w:tc>
        <w:tc>
          <w:tcPr>
            <w:tcW w:w="617" w:type="dxa"/>
            <w:tcBorders>
              <w:top w:val="nil"/>
              <w:left w:val="nil"/>
              <w:bottom w:val="nil"/>
              <w:right w:val="nil"/>
            </w:tcBorders>
            <w:noWrap/>
            <w:vAlign w:val="center"/>
            <w:hideMark/>
          </w:tcPr>
          <w:p w14:paraId="35B0D3B3"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18</w:t>
            </w:r>
          </w:p>
        </w:tc>
        <w:tc>
          <w:tcPr>
            <w:tcW w:w="656" w:type="dxa"/>
            <w:tcBorders>
              <w:top w:val="nil"/>
              <w:left w:val="nil"/>
              <w:bottom w:val="nil"/>
              <w:right w:val="nil"/>
            </w:tcBorders>
            <w:noWrap/>
            <w:vAlign w:val="center"/>
            <w:hideMark/>
          </w:tcPr>
          <w:p w14:paraId="5BB63A9D"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95</w:t>
            </w:r>
          </w:p>
        </w:tc>
        <w:tc>
          <w:tcPr>
            <w:tcW w:w="763" w:type="dxa"/>
            <w:tcBorders>
              <w:top w:val="nil"/>
              <w:left w:val="nil"/>
              <w:bottom w:val="nil"/>
              <w:right w:val="nil"/>
            </w:tcBorders>
            <w:noWrap/>
            <w:vAlign w:val="center"/>
            <w:hideMark/>
          </w:tcPr>
          <w:p w14:paraId="78F388E6"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46.6</w:t>
            </w:r>
          </w:p>
        </w:tc>
        <w:tc>
          <w:tcPr>
            <w:tcW w:w="756" w:type="dxa"/>
            <w:tcBorders>
              <w:top w:val="nil"/>
              <w:left w:val="nil"/>
              <w:bottom w:val="nil"/>
              <w:right w:val="nil"/>
            </w:tcBorders>
            <w:noWrap/>
            <w:vAlign w:val="center"/>
            <w:hideMark/>
          </w:tcPr>
          <w:p w14:paraId="31D7E707"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16.67</w:t>
            </w:r>
          </w:p>
        </w:tc>
        <w:tc>
          <w:tcPr>
            <w:tcW w:w="683" w:type="dxa"/>
            <w:tcBorders>
              <w:top w:val="nil"/>
              <w:left w:val="nil"/>
              <w:bottom w:val="nil"/>
              <w:right w:val="nil"/>
            </w:tcBorders>
            <w:noWrap/>
            <w:vAlign w:val="center"/>
            <w:hideMark/>
          </w:tcPr>
          <w:p w14:paraId="42C6BA9B"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w:t>
            </w:r>
          </w:p>
        </w:tc>
      </w:tr>
      <w:tr w:rsidR="00611E79" w:rsidRPr="00652DED" w14:paraId="43D7F1B4" w14:textId="77777777" w:rsidTr="008F2109">
        <w:trPr>
          <w:trHeight w:val="315"/>
          <w:jc w:val="center"/>
        </w:trPr>
        <w:tc>
          <w:tcPr>
            <w:tcW w:w="3420" w:type="dxa"/>
            <w:tcBorders>
              <w:top w:val="nil"/>
              <w:left w:val="nil"/>
              <w:bottom w:val="nil"/>
              <w:right w:val="nil"/>
            </w:tcBorders>
            <w:noWrap/>
            <w:vAlign w:val="center"/>
            <w:hideMark/>
          </w:tcPr>
          <w:p w14:paraId="3B048E0F"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White</w:t>
            </w:r>
          </w:p>
        </w:tc>
        <w:tc>
          <w:tcPr>
            <w:tcW w:w="756" w:type="dxa"/>
            <w:tcBorders>
              <w:top w:val="nil"/>
              <w:left w:val="nil"/>
              <w:bottom w:val="nil"/>
              <w:right w:val="nil"/>
            </w:tcBorders>
            <w:noWrap/>
            <w:vAlign w:val="center"/>
            <w:hideMark/>
          </w:tcPr>
          <w:p w14:paraId="38CAA4E0"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1,451</w:t>
            </w:r>
          </w:p>
        </w:tc>
        <w:tc>
          <w:tcPr>
            <w:tcW w:w="936" w:type="dxa"/>
            <w:tcBorders>
              <w:top w:val="nil"/>
              <w:left w:val="nil"/>
              <w:bottom w:val="nil"/>
              <w:right w:val="nil"/>
            </w:tcBorders>
            <w:noWrap/>
            <w:vAlign w:val="center"/>
            <w:hideMark/>
          </w:tcPr>
          <w:p w14:paraId="5123ED88"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72.01</w:t>
            </w:r>
          </w:p>
        </w:tc>
        <w:tc>
          <w:tcPr>
            <w:tcW w:w="683" w:type="dxa"/>
            <w:tcBorders>
              <w:top w:val="nil"/>
              <w:left w:val="nil"/>
              <w:bottom w:val="nil"/>
              <w:right w:val="nil"/>
            </w:tcBorders>
            <w:noWrap/>
            <w:vAlign w:val="center"/>
            <w:hideMark/>
          </w:tcPr>
          <w:p w14:paraId="6A5C512C"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72A2EBDC"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6F3F3FD2"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Number of children</w:t>
            </w:r>
          </w:p>
        </w:tc>
        <w:tc>
          <w:tcPr>
            <w:tcW w:w="617" w:type="dxa"/>
            <w:tcBorders>
              <w:top w:val="nil"/>
              <w:left w:val="nil"/>
              <w:bottom w:val="nil"/>
              <w:right w:val="nil"/>
            </w:tcBorders>
            <w:noWrap/>
            <w:vAlign w:val="center"/>
            <w:hideMark/>
          </w:tcPr>
          <w:p w14:paraId="68804084"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1B37F115"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8</w:t>
            </w:r>
          </w:p>
        </w:tc>
        <w:tc>
          <w:tcPr>
            <w:tcW w:w="763" w:type="dxa"/>
            <w:tcBorders>
              <w:top w:val="nil"/>
              <w:left w:val="nil"/>
              <w:bottom w:val="nil"/>
              <w:right w:val="nil"/>
            </w:tcBorders>
            <w:noWrap/>
            <w:vAlign w:val="center"/>
            <w:hideMark/>
          </w:tcPr>
          <w:p w14:paraId="4C286009"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1.19</w:t>
            </w:r>
          </w:p>
        </w:tc>
        <w:tc>
          <w:tcPr>
            <w:tcW w:w="756" w:type="dxa"/>
            <w:tcBorders>
              <w:top w:val="nil"/>
              <w:left w:val="nil"/>
              <w:bottom w:val="nil"/>
              <w:right w:val="nil"/>
            </w:tcBorders>
            <w:noWrap/>
            <w:vAlign w:val="center"/>
            <w:hideMark/>
          </w:tcPr>
          <w:p w14:paraId="43F915F5"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1.32</w:t>
            </w:r>
          </w:p>
        </w:tc>
        <w:tc>
          <w:tcPr>
            <w:tcW w:w="683" w:type="dxa"/>
            <w:tcBorders>
              <w:top w:val="nil"/>
              <w:left w:val="nil"/>
              <w:bottom w:val="nil"/>
              <w:right w:val="nil"/>
            </w:tcBorders>
            <w:noWrap/>
            <w:vAlign w:val="center"/>
            <w:hideMark/>
          </w:tcPr>
          <w:p w14:paraId="45CC25EE"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w:t>
            </w:r>
          </w:p>
        </w:tc>
      </w:tr>
      <w:tr w:rsidR="00611E79" w:rsidRPr="00652DED" w14:paraId="642DB589" w14:textId="77777777" w:rsidTr="008F2109">
        <w:trPr>
          <w:trHeight w:val="315"/>
          <w:jc w:val="center"/>
        </w:trPr>
        <w:tc>
          <w:tcPr>
            <w:tcW w:w="3420" w:type="dxa"/>
            <w:tcBorders>
              <w:top w:val="nil"/>
              <w:left w:val="nil"/>
              <w:bottom w:val="nil"/>
              <w:right w:val="nil"/>
            </w:tcBorders>
            <w:noWrap/>
            <w:vAlign w:val="center"/>
            <w:hideMark/>
          </w:tcPr>
          <w:p w14:paraId="4E6062DA"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Black</w:t>
            </w:r>
          </w:p>
        </w:tc>
        <w:tc>
          <w:tcPr>
            <w:tcW w:w="756" w:type="dxa"/>
            <w:tcBorders>
              <w:top w:val="nil"/>
              <w:left w:val="nil"/>
              <w:bottom w:val="nil"/>
              <w:right w:val="nil"/>
            </w:tcBorders>
            <w:noWrap/>
            <w:vAlign w:val="center"/>
            <w:hideMark/>
          </w:tcPr>
          <w:p w14:paraId="62BD2494"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318</w:t>
            </w:r>
          </w:p>
        </w:tc>
        <w:tc>
          <w:tcPr>
            <w:tcW w:w="936" w:type="dxa"/>
            <w:tcBorders>
              <w:top w:val="nil"/>
              <w:left w:val="nil"/>
              <w:bottom w:val="nil"/>
              <w:right w:val="nil"/>
            </w:tcBorders>
            <w:noWrap/>
            <w:vAlign w:val="center"/>
            <w:hideMark/>
          </w:tcPr>
          <w:p w14:paraId="0D312460"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15.78</w:t>
            </w:r>
          </w:p>
        </w:tc>
        <w:tc>
          <w:tcPr>
            <w:tcW w:w="683" w:type="dxa"/>
            <w:tcBorders>
              <w:top w:val="nil"/>
              <w:left w:val="nil"/>
              <w:bottom w:val="nil"/>
              <w:right w:val="nil"/>
            </w:tcBorders>
            <w:noWrap/>
            <w:vAlign w:val="center"/>
            <w:hideMark/>
          </w:tcPr>
          <w:p w14:paraId="314D2BDA"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78980DC7"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7C558559"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Self-reported physical health</w:t>
            </w:r>
          </w:p>
        </w:tc>
        <w:tc>
          <w:tcPr>
            <w:tcW w:w="617" w:type="dxa"/>
            <w:tcBorders>
              <w:top w:val="nil"/>
              <w:left w:val="nil"/>
              <w:bottom w:val="nil"/>
              <w:right w:val="nil"/>
            </w:tcBorders>
            <w:noWrap/>
            <w:vAlign w:val="center"/>
            <w:hideMark/>
          </w:tcPr>
          <w:p w14:paraId="77E9A37C"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5931CB80"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10</w:t>
            </w:r>
          </w:p>
        </w:tc>
        <w:tc>
          <w:tcPr>
            <w:tcW w:w="763" w:type="dxa"/>
            <w:tcBorders>
              <w:top w:val="nil"/>
              <w:left w:val="nil"/>
              <w:bottom w:val="nil"/>
              <w:right w:val="nil"/>
            </w:tcBorders>
            <w:noWrap/>
            <w:vAlign w:val="center"/>
            <w:hideMark/>
          </w:tcPr>
          <w:p w14:paraId="6658C64A"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7.09</w:t>
            </w:r>
          </w:p>
        </w:tc>
        <w:tc>
          <w:tcPr>
            <w:tcW w:w="756" w:type="dxa"/>
            <w:tcBorders>
              <w:top w:val="nil"/>
              <w:left w:val="nil"/>
              <w:bottom w:val="nil"/>
              <w:right w:val="nil"/>
            </w:tcBorders>
            <w:noWrap/>
            <w:vAlign w:val="center"/>
            <w:hideMark/>
          </w:tcPr>
          <w:p w14:paraId="76BBE816"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2.26</w:t>
            </w:r>
          </w:p>
        </w:tc>
        <w:tc>
          <w:tcPr>
            <w:tcW w:w="683" w:type="dxa"/>
            <w:tcBorders>
              <w:top w:val="nil"/>
              <w:left w:val="nil"/>
              <w:bottom w:val="nil"/>
              <w:right w:val="nil"/>
            </w:tcBorders>
            <w:noWrap/>
            <w:vAlign w:val="center"/>
            <w:hideMark/>
          </w:tcPr>
          <w:p w14:paraId="21C380B7"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8</w:t>
            </w:r>
          </w:p>
        </w:tc>
      </w:tr>
      <w:tr w:rsidR="00611E79" w:rsidRPr="00652DED" w14:paraId="60A1CDD0" w14:textId="77777777" w:rsidTr="008F2109">
        <w:trPr>
          <w:trHeight w:val="315"/>
          <w:jc w:val="center"/>
        </w:trPr>
        <w:tc>
          <w:tcPr>
            <w:tcW w:w="3420" w:type="dxa"/>
            <w:tcBorders>
              <w:top w:val="nil"/>
              <w:left w:val="nil"/>
              <w:bottom w:val="nil"/>
              <w:right w:val="nil"/>
            </w:tcBorders>
            <w:noWrap/>
            <w:vAlign w:val="center"/>
            <w:hideMark/>
          </w:tcPr>
          <w:p w14:paraId="489A266E"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Other</w:t>
            </w:r>
          </w:p>
        </w:tc>
        <w:tc>
          <w:tcPr>
            <w:tcW w:w="756" w:type="dxa"/>
            <w:tcBorders>
              <w:top w:val="nil"/>
              <w:left w:val="nil"/>
              <w:bottom w:val="nil"/>
              <w:right w:val="nil"/>
            </w:tcBorders>
            <w:noWrap/>
            <w:vAlign w:val="center"/>
            <w:hideMark/>
          </w:tcPr>
          <w:p w14:paraId="5CC125BF"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246</w:t>
            </w:r>
          </w:p>
        </w:tc>
        <w:tc>
          <w:tcPr>
            <w:tcW w:w="936" w:type="dxa"/>
            <w:tcBorders>
              <w:top w:val="nil"/>
              <w:left w:val="nil"/>
              <w:bottom w:val="nil"/>
              <w:right w:val="nil"/>
            </w:tcBorders>
            <w:noWrap/>
            <w:vAlign w:val="center"/>
            <w:hideMark/>
          </w:tcPr>
          <w:p w14:paraId="78D1FDC7"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12.21</w:t>
            </w:r>
          </w:p>
        </w:tc>
        <w:tc>
          <w:tcPr>
            <w:tcW w:w="683" w:type="dxa"/>
            <w:tcBorders>
              <w:top w:val="nil"/>
              <w:left w:val="nil"/>
              <w:bottom w:val="nil"/>
              <w:right w:val="nil"/>
            </w:tcBorders>
            <w:noWrap/>
            <w:vAlign w:val="center"/>
            <w:hideMark/>
          </w:tcPr>
          <w:p w14:paraId="2B01C2FD"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7DA23BF3"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53E2C386"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Self-reported mental health</w:t>
            </w:r>
          </w:p>
        </w:tc>
        <w:tc>
          <w:tcPr>
            <w:tcW w:w="617" w:type="dxa"/>
            <w:tcBorders>
              <w:top w:val="nil"/>
              <w:left w:val="nil"/>
              <w:bottom w:val="nil"/>
              <w:right w:val="nil"/>
            </w:tcBorders>
            <w:noWrap/>
            <w:vAlign w:val="center"/>
            <w:hideMark/>
          </w:tcPr>
          <w:p w14:paraId="3D73DB66"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20B4AB3A"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10</w:t>
            </w:r>
          </w:p>
        </w:tc>
        <w:tc>
          <w:tcPr>
            <w:tcW w:w="763" w:type="dxa"/>
            <w:tcBorders>
              <w:top w:val="nil"/>
              <w:left w:val="nil"/>
              <w:bottom w:val="nil"/>
              <w:right w:val="nil"/>
            </w:tcBorders>
            <w:noWrap/>
            <w:vAlign w:val="center"/>
            <w:hideMark/>
          </w:tcPr>
          <w:p w14:paraId="4E199B5F"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7.28</w:t>
            </w:r>
          </w:p>
        </w:tc>
        <w:tc>
          <w:tcPr>
            <w:tcW w:w="756" w:type="dxa"/>
            <w:tcBorders>
              <w:top w:val="nil"/>
              <w:left w:val="nil"/>
              <w:bottom w:val="nil"/>
              <w:right w:val="nil"/>
            </w:tcBorders>
            <w:noWrap/>
            <w:vAlign w:val="center"/>
            <w:hideMark/>
          </w:tcPr>
          <w:p w14:paraId="476A7A68"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2.53</w:t>
            </w:r>
          </w:p>
        </w:tc>
        <w:tc>
          <w:tcPr>
            <w:tcW w:w="683" w:type="dxa"/>
            <w:tcBorders>
              <w:top w:val="nil"/>
              <w:left w:val="nil"/>
              <w:bottom w:val="nil"/>
              <w:right w:val="nil"/>
            </w:tcBorders>
            <w:noWrap/>
            <w:vAlign w:val="center"/>
            <w:hideMark/>
          </w:tcPr>
          <w:p w14:paraId="5AE6BB06"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10</w:t>
            </w:r>
          </w:p>
        </w:tc>
      </w:tr>
      <w:tr w:rsidR="00611E79" w:rsidRPr="00652DED" w14:paraId="0732BE84" w14:textId="77777777" w:rsidTr="008F2109">
        <w:trPr>
          <w:trHeight w:val="315"/>
          <w:jc w:val="center"/>
        </w:trPr>
        <w:tc>
          <w:tcPr>
            <w:tcW w:w="3420" w:type="dxa"/>
            <w:tcBorders>
              <w:top w:val="nil"/>
              <w:left w:val="nil"/>
              <w:bottom w:val="nil"/>
              <w:right w:val="nil"/>
            </w:tcBorders>
            <w:noWrap/>
            <w:vAlign w:val="center"/>
            <w:hideMark/>
          </w:tcPr>
          <w:p w14:paraId="3A618F56"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Gender</w:t>
            </w:r>
          </w:p>
        </w:tc>
        <w:tc>
          <w:tcPr>
            <w:tcW w:w="756" w:type="dxa"/>
            <w:tcBorders>
              <w:top w:val="nil"/>
              <w:left w:val="nil"/>
              <w:bottom w:val="nil"/>
              <w:right w:val="nil"/>
            </w:tcBorders>
            <w:noWrap/>
            <w:vAlign w:val="center"/>
            <w:hideMark/>
          </w:tcPr>
          <w:p w14:paraId="4BC4A9DD"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936" w:type="dxa"/>
            <w:tcBorders>
              <w:top w:val="nil"/>
              <w:left w:val="nil"/>
              <w:bottom w:val="nil"/>
              <w:right w:val="nil"/>
            </w:tcBorders>
            <w:noWrap/>
            <w:vAlign w:val="center"/>
            <w:hideMark/>
          </w:tcPr>
          <w:p w14:paraId="52B55209"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83" w:type="dxa"/>
            <w:tcBorders>
              <w:top w:val="nil"/>
              <w:left w:val="nil"/>
              <w:bottom w:val="nil"/>
              <w:right w:val="nil"/>
            </w:tcBorders>
            <w:noWrap/>
            <w:vAlign w:val="center"/>
            <w:hideMark/>
          </w:tcPr>
          <w:p w14:paraId="1118F971"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276" w:type="dxa"/>
            <w:tcBorders>
              <w:top w:val="nil"/>
              <w:left w:val="nil"/>
              <w:bottom w:val="nil"/>
              <w:right w:val="nil"/>
            </w:tcBorders>
            <w:noWrap/>
            <w:vAlign w:val="bottom"/>
            <w:hideMark/>
          </w:tcPr>
          <w:p w14:paraId="0626132F"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7DBAAF36"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Self-reported happiness</w:t>
            </w:r>
          </w:p>
        </w:tc>
        <w:tc>
          <w:tcPr>
            <w:tcW w:w="617" w:type="dxa"/>
            <w:tcBorders>
              <w:top w:val="nil"/>
              <w:left w:val="nil"/>
              <w:bottom w:val="nil"/>
              <w:right w:val="nil"/>
            </w:tcBorders>
            <w:noWrap/>
            <w:vAlign w:val="center"/>
            <w:hideMark/>
          </w:tcPr>
          <w:p w14:paraId="7DE0B335"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w:t>
            </w:r>
          </w:p>
        </w:tc>
        <w:tc>
          <w:tcPr>
            <w:tcW w:w="656" w:type="dxa"/>
            <w:tcBorders>
              <w:top w:val="nil"/>
              <w:left w:val="nil"/>
              <w:bottom w:val="nil"/>
              <w:right w:val="nil"/>
            </w:tcBorders>
            <w:noWrap/>
            <w:vAlign w:val="center"/>
            <w:hideMark/>
          </w:tcPr>
          <w:p w14:paraId="3047FD8D"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7</w:t>
            </w:r>
          </w:p>
        </w:tc>
        <w:tc>
          <w:tcPr>
            <w:tcW w:w="763" w:type="dxa"/>
            <w:tcBorders>
              <w:top w:val="nil"/>
              <w:left w:val="nil"/>
              <w:bottom w:val="nil"/>
              <w:right w:val="nil"/>
            </w:tcBorders>
            <w:noWrap/>
            <w:vAlign w:val="center"/>
            <w:hideMark/>
          </w:tcPr>
          <w:p w14:paraId="54D6E975"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4.94</w:t>
            </w:r>
          </w:p>
        </w:tc>
        <w:tc>
          <w:tcPr>
            <w:tcW w:w="756" w:type="dxa"/>
            <w:tcBorders>
              <w:top w:val="nil"/>
              <w:left w:val="nil"/>
              <w:bottom w:val="nil"/>
              <w:right w:val="nil"/>
            </w:tcBorders>
            <w:noWrap/>
            <w:vAlign w:val="center"/>
            <w:hideMark/>
          </w:tcPr>
          <w:p w14:paraId="53C7022C"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1.58</w:t>
            </w:r>
          </w:p>
        </w:tc>
        <w:tc>
          <w:tcPr>
            <w:tcW w:w="683" w:type="dxa"/>
            <w:tcBorders>
              <w:top w:val="nil"/>
              <w:left w:val="nil"/>
              <w:bottom w:val="nil"/>
              <w:right w:val="nil"/>
            </w:tcBorders>
            <w:noWrap/>
            <w:vAlign w:val="center"/>
            <w:hideMark/>
          </w:tcPr>
          <w:p w14:paraId="14AB3591"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w:t>
            </w:r>
          </w:p>
        </w:tc>
      </w:tr>
      <w:tr w:rsidR="00611E79" w:rsidRPr="00652DED" w14:paraId="11909E7E" w14:textId="77777777" w:rsidTr="008F2109">
        <w:trPr>
          <w:trHeight w:val="315"/>
          <w:jc w:val="center"/>
        </w:trPr>
        <w:tc>
          <w:tcPr>
            <w:tcW w:w="3420" w:type="dxa"/>
            <w:tcBorders>
              <w:top w:val="nil"/>
              <w:left w:val="nil"/>
              <w:bottom w:val="nil"/>
              <w:right w:val="nil"/>
            </w:tcBorders>
            <w:noWrap/>
            <w:vAlign w:val="center"/>
            <w:hideMark/>
          </w:tcPr>
          <w:p w14:paraId="40C38254"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Woman</w:t>
            </w:r>
          </w:p>
        </w:tc>
        <w:tc>
          <w:tcPr>
            <w:tcW w:w="756" w:type="dxa"/>
            <w:tcBorders>
              <w:top w:val="nil"/>
              <w:left w:val="nil"/>
              <w:bottom w:val="nil"/>
              <w:right w:val="nil"/>
            </w:tcBorders>
            <w:noWrap/>
            <w:vAlign w:val="center"/>
            <w:hideMark/>
          </w:tcPr>
          <w:p w14:paraId="276BA915"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1,007</w:t>
            </w:r>
          </w:p>
        </w:tc>
        <w:tc>
          <w:tcPr>
            <w:tcW w:w="936" w:type="dxa"/>
            <w:tcBorders>
              <w:top w:val="nil"/>
              <w:left w:val="nil"/>
              <w:bottom w:val="nil"/>
              <w:right w:val="nil"/>
            </w:tcBorders>
            <w:noWrap/>
            <w:vAlign w:val="center"/>
            <w:hideMark/>
          </w:tcPr>
          <w:p w14:paraId="684258ED"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49.98</w:t>
            </w:r>
          </w:p>
        </w:tc>
        <w:tc>
          <w:tcPr>
            <w:tcW w:w="683" w:type="dxa"/>
            <w:tcBorders>
              <w:top w:val="nil"/>
              <w:left w:val="nil"/>
              <w:bottom w:val="nil"/>
              <w:right w:val="nil"/>
            </w:tcBorders>
            <w:noWrap/>
            <w:vAlign w:val="center"/>
            <w:hideMark/>
          </w:tcPr>
          <w:p w14:paraId="545A752E"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2D4E53EF"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30F6B2B8"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Education in years</w:t>
            </w:r>
          </w:p>
        </w:tc>
        <w:tc>
          <w:tcPr>
            <w:tcW w:w="617" w:type="dxa"/>
            <w:tcBorders>
              <w:top w:val="nil"/>
              <w:left w:val="nil"/>
              <w:bottom w:val="nil"/>
              <w:right w:val="nil"/>
            </w:tcBorders>
            <w:noWrap/>
            <w:vAlign w:val="center"/>
            <w:hideMark/>
          </w:tcPr>
          <w:p w14:paraId="03330DD8"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7</w:t>
            </w:r>
          </w:p>
        </w:tc>
        <w:tc>
          <w:tcPr>
            <w:tcW w:w="656" w:type="dxa"/>
            <w:tcBorders>
              <w:top w:val="nil"/>
              <w:left w:val="nil"/>
              <w:bottom w:val="nil"/>
              <w:right w:val="nil"/>
            </w:tcBorders>
            <w:noWrap/>
            <w:vAlign w:val="center"/>
            <w:hideMark/>
          </w:tcPr>
          <w:p w14:paraId="58A6D881"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24</w:t>
            </w:r>
          </w:p>
        </w:tc>
        <w:tc>
          <w:tcPr>
            <w:tcW w:w="763" w:type="dxa"/>
            <w:tcBorders>
              <w:top w:val="nil"/>
              <w:left w:val="nil"/>
              <w:bottom w:val="nil"/>
              <w:right w:val="nil"/>
            </w:tcBorders>
            <w:noWrap/>
            <w:vAlign w:val="center"/>
            <w:hideMark/>
          </w:tcPr>
          <w:p w14:paraId="13CCC02F"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15.3</w:t>
            </w:r>
          </w:p>
        </w:tc>
        <w:tc>
          <w:tcPr>
            <w:tcW w:w="756" w:type="dxa"/>
            <w:tcBorders>
              <w:top w:val="nil"/>
              <w:left w:val="nil"/>
              <w:bottom w:val="nil"/>
              <w:right w:val="nil"/>
            </w:tcBorders>
            <w:noWrap/>
            <w:vAlign w:val="center"/>
            <w:hideMark/>
          </w:tcPr>
          <w:p w14:paraId="30F58419"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2.94</w:t>
            </w:r>
          </w:p>
        </w:tc>
        <w:tc>
          <w:tcPr>
            <w:tcW w:w="683" w:type="dxa"/>
            <w:tcBorders>
              <w:top w:val="nil"/>
              <w:left w:val="nil"/>
              <w:bottom w:val="nil"/>
              <w:right w:val="nil"/>
            </w:tcBorders>
            <w:noWrap/>
            <w:vAlign w:val="center"/>
            <w:hideMark/>
          </w:tcPr>
          <w:p w14:paraId="55D96F53"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2</w:t>
            </w:r>
          </w:p>
        </w:tc>
      </w:tr>
      <w:tr w:rsidR="00611E79" w:rsidRPr="00652DED" w14:paraId="7CFAE2DB" w14:textId="77777777" w:rsidTr="008F2109">
        <w:trPr>
          <w:trHeight w:val="315"/>
          <w:jc w:val="center"/>
        </w:trPr>
        <w:tc>
          <w:tcPr>
            <w:tcW w:w="3420" w:type="dxa"/>
            <w:tcBorders>
              <w:top w:val="nil"/>
              <w:left w:val="nil"/>
              <w:bottom w:val="nil"/>
              <w:right w:val="nil"/>
            </w:tcBorders>
            <w:noWrap/>
            <w:vAlign w:val="center"/>
            <w:hideMark/>
          </w:tcPr>
          <w:p w14:paraId="741D0B5B"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Man</w:t>
            </w:r>
          </w:p>
        </w:tc>
        <w:tc>
          <w:tcPr>
            <w:tcW w:w="756" w:type="dxa"/>
            <w:tcBorders>
              <w:top w:val="nil"/>
              <w:left w:val="nil"/>
              <w:bottom w:val="nil"/>
              <w:right w:val="nil"/>
            </w:tcBorders>
            <w:noWrap/>
            <w:vAlign w:val="center"/>
            <w:hideMark/>
          </w:tcPr>
          <w:p w14:paraId="19499C1F"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999</w:t>
            </w:r>
          </w:p>
        </w:tc>
        <w:tc>
          <w:tcPr>
            <w:tcW w:w="936" w:type="dxa"/>
            <w:tcBorders>
              <w:top w:val="nil"/>
              <w:left w:val="nil"/>
              <w:bottom w:val="nil"/>
              <w:right w:val="nil"/>
            </w:tcBorders>
            <w:noWrap/>
            <w:vAlign w:val="center"/>
            <w:hideMark/>
          </w:tcPr>
          <w:p w14:paraId="37F700B1"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49.58</w:t>
            </w:r>
          </w:p>
        </w:tc>
        <w:tc>
          <w:tcPr>
            <w:tcW w:w="683" w:type="dxa"/>
            <w:tcBorders>
              <w:top w:val="nil"/>
              <w:left w:val="nil"/>
              <w:bottom w:val="nil"/>
              <w:right w:val="nil"/>
            </w:tcBorders>
            <w:noWrap/>
            <w:vAlign w:val="center"/>
            <w:hideMark/>
          </w:tcPr>
          <w:p w14:paraId="19E25F51"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1C6F782D"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7B621057"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Anti-intellectualism</w:t>
            </w:r>
          </w:p>
        </w:tc>
        <w:tc>
          <w:tcPr>
            <w:tcW w:w="617" w:type="dxa"/>
            <w:tcBorders>
              <w:top w:val="nil"/>
              <w:left w:val="nil"/>
              <w:bottom w:val="nil"/>
              <w:right w:val="nil"/>
            </w:tcBorders>
            <w:noWrap/>
            <w:vAlign w:val="center"/>
            <w:hideMark/>
          </w:tcPr>
          <w:p w14:paraId="7C19CA12"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56" w:type="dxa"/>
            <w:tcBorders>
              <w:top w:val="nil"/>
              <w:left w:val="nil"/>
              <w:bottom w:val="nil"/>
              <w:right w:val="nil"/>
            </w:tcBorders>
            <w:noWrap/>
            <w:vAlign w:val="center"/>
            <w:hideMark/>
          </w:tcPr>
          <w:p w14:paraId="046A071C"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763" w:type="dxa"/>
            <w:tcBorders>
              <w:top w:val="nil"/>
              <w:left w:val="nil"/>
              <w:bottom w:val="nil"/>
              <w:right w:val="nil"/>
            </w:tcBorders>
            <w:noWrap/>
            <w:vAlign w:val="center"/>
            <w:hideMark/>
          </w:tcPr>
          <w:p w14:paraId="729F664E"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756" w:type="dxa"/>
            <w:tcBorders>
              <w:top w:val="nil"/>
              <w:left w:val="nil"/>
              <w:bottom w:val="nil"/>
              <w:right w:val="nil"/>
            </w:tcBorders>
            <w:noWrap/>
            <w:vAlign w:val="center"/>
            <w:hideMark/>
          </w:tcPr>
          <w:p w14:paraId="6824B3D2"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83" w:type="dxa"/>
            <w:tcBorders>
              <w:top w:val="nil"/>
              <w:left w:val="nil"/>
              <w:bottom w:val="nil"/>
              <w:right w:val="nil"/>
            </w:tcBorders>
            <w:noWrap/>
            <w:vAlign w:val="center"/>
            <w:hideMark/>
          </w:tcPr>
          <w:p w14:paraId="6313784C"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9</w:t>
            </w:r>
          </w:p>
        </w:tc>
      </w:tr>
      <w:tr w:rsidR="00611E79" w:rsidRPr="00652DED" w14:paraId="7BB04399" w14:textId="77777777" w:rsidTr="008F2109">
        <w:trPr>
          <w:trHeight w:val="315"/>
          <w:jc w:val="center"/>
        </w:trPr>
        <w:tc>
          <w:tcPr>
            <w:tcW w:w="3420" w:type="dxa"/>
            <w:tcBorders>
              <w:top w:val="nil"/>
              <w:left w:val="nil"/>
              <w:bottom w:val="nil"/>
              <w:right w:val="nil"/>
            </w:tcBorders>
            <w:noWrap/>
            <w:vAlign w:val="center"/>
            <w:hideMark/>
          </w:tcPr>
          <w:p w14:paraId="3FDDF74D"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Non-binary</w:t>
            </w:r>
          </w:p>
        </w:tc>
        <w:tc>
          <w:tcPr>
            <w:tcW w:w="756" w:type="dxa"/>
            <w:tcBorders>
              <w:top w:val="nil"/>
              <w:left w:val="nil"/>
              <w:bottom w:val="nil"/>
              <w:right w:val="nil"/>
            </w:tcBorders>
            <w:noWrap/>
            <w:vAlign w:val="center"/>
            <w:hideMark/>
          </w:tcPr>
          <w:p w14:paraId="416515AC"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9</w:t>
            </w:r>
          </w:p>
        </w:tc>
        <w:tc>
          <w:tcPr>
            <w:tcW w:w="936" w:type="dxa"/>
            <w:tcBorders>
              <w:top w:val="nil"/>
              <w:left w:val="nil"/>
              <w:bottom w:val="nil"/>
              <w:right w:val="nil"/>
            </w:tcBorders>
            <w:noWrap/>
            <w:vAlign w:val="center"/>
            <w:hideMark/>
          </w:tcPr>
          <w:p w14:paraId="5DFD3303"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0.45</w:t>
            </w:r>
          </w:p>
        </w:tc>
        <w:tc>
          <w:tcPr>
            <w:tcW w:w="683" w:type="dxa"/>
            <w:tcBorders>
              <w:top w:val="nil"/>
              <w:left w:val="nil"/>
              <w:bottom w:val="nil"/>
              <w:right w:val="nil"/>
            </w:tcBorders>
            <w:noWrap/>
            <w:vAlign w:val="center"/>
            <w:hideMark/>
          </w:tcPr>
          <w:p w14:paraId="559AD786"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304B1CED"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4CA1837E"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Confidence in science</w:t>
            </w:r>
          </w:p>
        </w:tc>
        <w:tc>
          <w:tcPr>
            <w:tcW w:w="617" w:type="dxa"/>
            <w:tcBorders>
              <w:top w:val="nil"/>
              <w:left w:val="nil"/>
              <w:bottom w:val="nil"/>
              <w:right w:val="nil"/>
            </w:tcBorders>
            <w:noWrap/>
            <w:vAlign w:val="center"/>
            <w:hideMark/>
          </w:tcPr>
          <w:p w14:paraId="6B3E58FB"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w:t>
            </w:r>
          </w:p>
        </w:tc>
        <w:tc>
          <w:tcPr>
            <w:tcW w:w="656" w:type="dxa"/>
            <w:tcBorders>
              <w:top w:val="nil"/>
              <w:left w:val="nil"/>
              <w:bottom w:val="nil"/>
              <w:right w:val="nil"/>
            </w:tcBorders>
            <w:noWrap/>
            <w:vAlign w:val="center"/>
            <w:hideMark/>
          </w:tcPr>
          <w:p w14:paraId="51E877B7"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7</w:t>
            </w:r>
          </w:p>
        </w:tc>
        <w:tc>
          <w:tcPr>
            <w:tcW w:w="763" w:type="dxa"/>
            <w:tcBorders>
              <w:top w:val="nil"/>
              <w:left w:val="nil"/>
              <w:bottom w:val="nil"/>
              <w:right w:val="nil"/>
            </w:tcBorders>
            <w:noWrap/>
            <w:vAlign w:val="center"/>
            <w:hideMark/>
          </w:tcPr>
          <w:p w14:paraId="5E457BEC"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3.44</w:t>
            </w:r>
          </w:p>
        </w:tc>
        <w:tc>
          <w:tcPr>
            <w:tcW w:w="756" w:type="dxa"/>
            <w:tcBorders>
              <w:top w:val="nil"/>
              <w:left w:val="nil"/>
              <w:bottom w:val="nil"/>
              <w:right w:val="nil"/>
            </w:tcBorders>
            <w:noWrap/>
            <w:vAlign w:val="center"/>
            <w:hideMark/>
          </w:tcPr>
          <w:p w14:paraId="2AB001C6"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1.72</w:t>
            </w:r>
          </w:p>
        </w:tc>
        <w:tc>
          <w:tcPr>
            <w:tcW w:w="683" w:type="dxa"/>
            <w:tcBorders>
              <w:top w:val="nil"/>
              <w:left w:val="nil"/>
              <w:bottom w:val="nil"/>
              <w:right w:val="nil"/>
            </w:tcBorders>
            <w:noWrap/>
            <w:vAlign w:val="center"/>
            <w:hideMark/>
          </w:tcPr>
          <w:p w14:paraId="3D40D821" w14:textId="77777777" w:rsidR="00611E79" w:rsidRPr="00652DED" w:rsidRDefault="00611E79" w:rsidP="00E33861">
            <w:pPr>
              <w:jc w:val="center"/>
              <w:rPr>
                <w:rFonts w:ascii="Times New Roman" w:hAnsi="Times New Roman"/>
                <w:color w:val="000000"/>
                <w:sz w:val="24"/>
                <w:szCs w:val="24"/>
              </w:rPr>
            </w:pPr>
            <w:r>
              <w:rPr>
                <w:rFonts w:ascii="Times New Roman" w:hAnsi="Times New Roman"/>
                <w:color w:val="000000"/>
                <w:sz w:val="24"/>
                <w:szCs w:val="24"/>
              </w:rPr>
              <w:t>-</w:t>
            </w:r>
          </w:p>
        </w:tc>
      </w:tr>
      <w:tr w:rsidR="00611E79" w:rsidRPr="00652DED" w14:paraId="6EF0DBBF" w14:textId="77777777" w:rsidTr="008F2109">
        <w:trPr>
          <w:trHeight w:val="315"/>
          <w:jc w:val="center"/>
        </w:trPr>
        <w:tc>
          <w:tcPr>
            <w:tcW w:w="3420" w:type="dxa"/>
            <w:tcBorders>
              <w:top w:val="nil"/>
              <w:left w:val="nil"/>
              <w:bottom w:val="nil"/>
              <w:right w:val="nil"/>
            </w:tcBorders>
            <w:noWrap/>
            <w:vAlign w:val="center"/>
            <w:hideMark/>
          </w:tcPr>
          <w:p w14:paraId="341E4E14"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Sexual orientation</w:t>
            </w:r>
          </w:p>
        </w:tc>
        <w:tc>
          <w:tcPr>
            <w:tcW w:w="756" w:type="dxa"/>
            <w:tcBorders>
              <w:top w:val="nil"/>
              <w:left w:val="nil"/>
              <w:bottom w:val="nil"/>
              <w:right w:val="nil"/>
            </w:tcBorders>
            <w:noWrap/>
            <w:vAlign w:val="center"/>
            <w:hideMark/>
          </w:tcPr>
          <w:p w14:paraId="09A614BC"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936" w:type="dxa"/>
            <w:tcBorders>
              <w:top w:val="nil"/>
              <w:left w:val="nil"/>
              <w:bottom w:val="nil"/>
              <w:right w:val="nil"/>
            </w:tcBorders>
            <w:noWrap/>
            <w:vAlign w:val="center"/>
            <w:hideMark/>
          </w:tcPr>
          <w:p w14:paraId="43761E01"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83" w:type="dxa"/>
            <w:tcBorders>
              <w:top w:val="nil"/>
              <w:left w:val="nil"/>
              <w:bottom w:val="nil"/>
              <w:right w:val="nil"/>
            </w:tcBorders>
            <w:noWrap/>
            <w:vAlign w:val="center"/>
            <w:hideMark/>
          </w:tcPr>
          <w:p w14:paraId="2569DE90"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276" w:type="dxa"/>
            <w:tcBorders>
              <w:top w:val="nil"/>
              <w:left w:val="nil"/>
              <w:bottom w:val="nil"/>
              <w:right w:val="nil"/>
            </w:tcBorders>
            <w:noWrap/>
            <w:vAlign w:val="bottom"/>
            <w:hideMark/>
          </w:tcPr>
          <w:p w14:paraId="698BF7C0"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39AC7EDB"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Wisdom of ordinary people</w:t>
            </w:r>
          </w:p>
        </w:tc>
        <w:tc>
          <w:tcPr>
            <w:tcW w:w="617" w:type="dxa"/>
            <w:tcBorders>
              <w:top w:val="nil"/>
              <w:left w:val="nil"/>
              <w:bottom w:val="nil"/>
              <w:right w:val="nil"/>
            </w:tcBorders>
            <w:noWrap/>
            <w:vAlign w:val="center"/>
            <w:hideMark/>
          </w:tcPr>
          <w:p w14:paraId="298B65EF"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w:t>
            </w:r>
          </w:p>
        </w:tc>
        <w:tc>
          <w:tcPr>
            <w:tcW w:w="656" w:type="dxa"/>
            <w:tcBorders>
              <w:top w:val="nil"/>
              <w:left w:val="nil"/>
              <w:bottom w:val="nil"/>
              <w:right w:val="nil"/>
            </w:tcBorders>
            <w:noWrap/>
            <w:vAlign w:val="center"/>
            <w:hideMark/>
          </w:tcPr>
          <w:p w14:paraId="63D25B83"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7</w:t>
            </w:r>
          </w:p>
        </w:tc>
        <w:tc>
          <w:tcPr>
            <w:tcW w:w="763" w:type="dxa"/>
            <w:tcBorders>
              <w:top w:val="nil"/>
              <w:left w:val="nil"/>
              <w:bottom w:val="nil"/>
              <w:right w:val="nil"/>
            </w:tcBorders>
            <w:noWrap/>
            <w:vAlign w:val="center"/>
            <w:hideMark/>
          </w:tcPr>
          <w:p w14:paraId="180D9AB1"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3.76</w:t>
            </w:r>
          </w:p>
        </w:tc>
        <w:tc>
          <w:tcPr>
            <w:tcW w:w="756" w:type="dxa"/>
            <w:tcBorders>
              <w:top w:val="nil"/>
              <w:left w:val="nil"/>
              <w:bottom w:val="nil"/>
              <w:right w:val="nil"/>
            </w:tcBorders>
            <w:noWrap/>
            <w:vAlign w:val="center"/>
            <w:hideMark/>
          </w:tcPr>
          <w:p w14:paraId="5CF43391"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1.66</w:t>
            </w:r>
          </w:p>
        </w:tc>
        <w:tc>
          <w:tcPr>
            <w:tcW w:w="683" w:type="dxa"/>
            <w:tcBorders>
              <w:top w:val="nil"/>
              <w:left w:val="nil"/>
              <w:bottom w:val="nil"/>
              <w:right w:val="nil"/>
            </w:tcBorders>
            <w:noWrap/>
            <w:vAlign w:val="center"/>
            <w:hideMark/>
          </w:tcPr>
          <w:p w14:paraId="1F6B3584" w14:textId="77777777" w:rsidR="00611E79" w:rsidRPr="00652DED" w:rsidRDefault="00611E79" w:rsidP="00E33861">
            <w:pPr>
              <w:jc w:val="center"/>
              <w:rPr>
                <w:rFonts w:ascii="Times New Roman" w:hAnsi="Times New Roman"/>
                <w:color w:val="000000"/>
                <w:sz w:val="24"/>
                <w:szCs w:val="24"/>
              </w:rPr>
            </w:pPr>
            <w:r>
              <w:rPr>
                <w:rFonts w:ascii="Times New Roman" w:hAnsi="Times New Roman"/>
                <w:color w:val="000000"/>
                <w:sz w:val="24"/>
                <w:szCs w:val="24"/>
              </w:rPr>
              <w:t>-</w:t>
            </w:r>
          </w:p>
        </w:tc>
      </w:tr>
      <w:tr w:rsidR="00611E79" w:rsidRPr="00652DED" w14:paraId="10B49DBB" w14:textId="77777777" w:rsidTr="008F2109">
        <w:trPr>
          <w:trHeight w:val="315"/>
          <w:jc w:val="center"/>
        </w:trPr>
        <w:tc>
          <w:tcPr>
            <w:tcW w:w="3420" w:type="dxa"/>
            <w:tcBorders>
              <w:top w:val="nil"/>
              <w:left w:val="nil"/>
              <w:bottom w:val="nil"/>
              <w:right w:val="nil"/>
            </w:tcBorders>
            <w:noWrap/>
            <w:vAlign w:val="center"/>
            <w:hideMark/>
          </w:tcPr>
          <w:p w14:paraId="292B2394"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Straight</w:t>
            </w:r>
          </w:p>
        </w:tc>
        <w:tc>
          <w:tcPr>
            <w:tcW w:w="756" w:type="dxa"/>
            <w:tcBorders>
              <w:top w:val="nil"/>
              <w:left w:val="nil"/>
              <w:bottom w:val="nil"/>
              <w:right w:val="nil"/>
            </w:tcBorders>
            <w:noWrap/>
            <w:vAlign w:val="center"/>
            <w:hideMark/>
          </w:tcPr>
          <w:p w14:paraId="77009B89"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1,802</w:t>
            </w:r>
          </w:p>
        </w:tc>
        <w:tc>
          <w:tcPr>
            <w:tcW w:w="936" w:type="dxa"/>
            <w:tcBorders>
              <w:top w:val="nil"/>
              <w:left w:val="nil"/>
              <w:bottom w:val="nil"/>
              <w:right w:val="nil"/>
            </w:tcBorders>
            <w:noWrap/>
            <w:vAlign w:val="center"/>
            <w:hideMark/>
          </w:tcPr>
          <w:p w14:paraId="6D5BCE81"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89.43</w:t>
            </w:r>
          </w:p>
        </w:tc>
        <w:tc>
          <w:tcPr>
            <w:tcW w:w="683" w:type="dxa"/>
            <w:tcBorders>
              <w:top w:val="nil"/>
              <w:left w:val="nil"/>
              <w:bottom w:val="nil"/>
              <w:right w:val="nil"/>
            </w:tcBorders>
            <w:noWrap/>
            <w:vAlign w:val="center"/>
            <w:hideMark/>
          </w:tcPr>
          <w:p w14:paraId="760E0EE4"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145E2D8D"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7C064346"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Social science uselessness</w:t>
            </w:r>
          </w:p>
        </w:tc>
        <w:tc>
          <w:tcPr>
            <w:tcW w:w="617" w:type="dxa"/>
            <w:tcBorders>
              <w:top w:val="nil"/>
              <w:left w:val="nil"/>
              <w:bottom w:val="nil"/>
              <w:right w:val="nil"/>
            </w:tcBorders>
            <w:noWrap/>
            <w:vAlign w:val="center"/>
            <w:hideMark/>
          </w:tcPr>
          <w:p w14:paraId="174FD875"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w:t>
            </w:r>
          </w:p>
        </w:tc>
        <w:tc>
          <w:tcPr>
            <w:tcW w:w="656" w:type="dxa"/>
            <w:tcBorders>
              <w:top w:val="nil"/>
              <w:left w:val="nil"/>
              <w:bottom w:val="nil"/>
              <w:right w:val="nil"/>
            </w:tcBorders>
            <w:noWrap/>
            <w:vAlign w:val="center"/>
            <w:hideMark/>
          </w:tcPr>
          <w:p w14:paraId="6D2FB613"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7</w:t>
            </w:r>
          </w:p>
        </w:tc>
        <w:tc>
          <w:tcPr>
            <w:tcW w:w="763" w:type="dxa"/>
            <w:tcBorders>
              <w:top w:val="nil"/>
              <w:left w:val="nil"/>
              <w:bottom w:val="nil"/>
              <w:right w:val="nil"/>
            </w:tcBorders>
            <w:noWrap/>
            <w:vAlign w:val="center"/>
            <w:hideMark/>
          </w:tcPr>
          <w:p w14:paraId="5A68F23C"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3.47</w:t>
            </w:r>
          </w:p>
        </w:tc>
        <w:tc>
          <w:tcPr>
            <w:tcW w:w="756" w:type="dxa"/>
            <w:tcBorders>
              <w:top w:val="nil"/>
              <w:left w:val="nil"/>
              <w:bottom w:val="nil"/>
              <w:right w:val="nil"/>
            </w:tcBorders>
            <w:noWrap/>
            <w:vAlign w:val="center"/>
            <w:hideMark/>
          </w:tcPr>
          <w:p w14:paraId="0721C10A"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1.73</w:t>
            </w:r>
          </w:p>
        </w:tc>
        <w:tc>
          <w:tcPr>
            <w:tcW w:w="683" w:type="dxa"/>
            <w:tcBorders>
              <w:top w:val="nil"/>
              <w:left w:val="nil"/>
              <w:bottom w:val="nil"/>
              <w:right w:val="nil"/>
            </w:tcBorders>
            <w:noWrap/>
            <w:vAlign w:val="center"/>
            <w:hideMark/>
          </w:tcPr>
          <w:p w14:paraId="34F75CEC" w14:textId="77777777" w:rsidR="00611E79" w:rsidRPr="00652DED" w:rsidRDefault="00611E79" w:rsidP="00E33861">
            <w:pPr>
              <w:jc w:val="center"/>
              <w:rPr>
                <w:rFonts w:ascii="Times New Roman" w:hAnsi="Times New Roman"/>
                <w:color w:val="000000"/>
                <w:sz w:val="24"/>
                <w:szCs w:val="24"/>
              </w:rPr>
            </w:pPr>
            <w:r>
              <w:rPr>
                <w:rFonts w:ascii="Times New Roman" w:hAnsi="Times New Roman"/>
                <w:color w:val="000000"/>
                <w:sz w:val="24"/>
                <w:szCs w:val="24"/>
              </w:rPr>
              <w:t>-</w:t>
            </w:r>
          </w:p>
        </w:tc>
      </w:tr>
      <w:tr w:rsidR="00611E79" w:rsidRPr="00652DED" w14:paraId="600BFF93" w14:textId="77777777" w:rsidTr="008F2109">
        <w:trPr>
          <w:trHeight w:val="315"/>
          <w:jc w:val="center"/>
        </w:trPr>
        <w:tc>
          <w:tcPr>
            <w:tcW w:w="3420" w:type="dxa"/>
            <w:tcBorders>
              <w:top w:val="nil"/>
              <w:left w:val="nil"/>
              <w:bottom w:val="nil"/>
              <w:right w:val="nil"/>
            </w:tcBorders>
            <w:noWrap/>
            <w:vAlign w:val="center"/>
            <w:hideMark/>
          </w:tcPr>
          <w:p w14:paraId="7C13DA29"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Not straight</w:t>
            </w:r>
          </w:p>
        </w:tc>
        <w:tc>
          <w:tcPr>
            <w:tcW w:w="756" w:type="dxa"/>
            <w:tcBorders>
              <w:top w:val="nil"/>
              <w:left w:val="nil"/>
              <w:bottom w:val="nil"/>
              <w:right w:val="nil"/>
            </w:tcBorders>
            <w:noWrap/>
            <w:vAlign w:val="center"/>
            <w:hideMark/>
          </w:tcPr>
          <w:p w14:paraId="20A53ED3"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213</w:t>
            </w:r>
          </w:p>
        </w:tc>
        <w:tc>
          <w:tcPr>
            <w:tcW w:w="936" w:type="dxa"/>
            <w:tcBorders>
              <w:top w:val="nil"/>
              <w:left w:val="nil"/>
              <w:bottom w:val="nil"/>
              <w:right w:val="nil"/>
            </w:tcBorders>
            <w:noWrap/>
            <w:vAlign w:val="center"/>
            <w:hideMark/>
          </w:tcPr>
          <w:p w14:paraId="7E67D5BA"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10.57</w:t>
            </w:r>
          </w:p>
        </w:tc>
        <w:tc>
          <w:tcPr>
            <w:tcW w:w="683" w:type="dxa"/>
            <w:tcBorders>
              <w:top w:val="nil"/>
              <w:left w:val="nil"/>
              <w:bottom w:val="nil"/>
              <w:right w:val="nil"/>
            </w:tcBorders>
            <w:noWrap/>
            <w:vAlign w:val="center"/>
            <w:hideMark/>
          </w:tcPr>
          <w:p w14:paraId="707F3FCC"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5CBF5F6E"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34BCF593"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Government trust</w:t>
            </w:r>
          </w:p>
        </w:tc>
        <w:tc>
          <w:tcPr>
            <w:tcW w:w="617" w:type="dxa"/>
            <w:tcBorders>
              <w:top w:val="nil"/>
              <w:left w:val="nil"/>
              <w:bottom w:val="nil"/>
              <w:right w:val="nil"/>
            </w:tcBorders>
            <w:noWrap/>
            <w:vAlign w:val="center"/>
            <w:hideMark/>
          </w:tcPr>
          <w:p w14:paraId="5025D07C"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56" w:type="dxa"/>
            <w:tcBorders>
              <w:top w:val="nil"/>
              <w:left w:val="nil"/>
              <w:bottom w:val="nil"/>
              <w:right w:val="nil"/>
            </w:tcBorders>
            <w:noWrap/>
            <w:vAlign w:val="center"/>
            <w:hideMark/>
          </w:tcPr>
          <w:p w14:paraId="55BBF4D8"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763" w:type="dxa"/>
            <w:tcBorders>
              <w:top w:val="nil"/>
              <w:left w:val="nil"/>
              <w:bottom w:val="nil"/>
              <w:right w:val="nil"/>
            </w:tcBorders>
            <w:noWrap/>
            <w:vAlign w:val="center"/>
            <w:hideMark/>
          </w:tcPr>
          <w:p w14:paraId="26ACED78"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756" w:type="dxa"/>
            <w:tcBorders>
              <w:top w:val="nil"/>
              <w:left w:val="nil"/>
              <w:bottom w:val="nil"/>
              <w:right w:val="nil"/>
            </w:tcBorders>
            <w:noWrap/>
            <w:vAlign w:val="center"/>
            <w:hideMark/>
          </w:tcPr>
          <w:p w14:paraId="531ED6C1"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83" w:type="dxa"/>
            <w:tcBorders>
              <w:top w:val="nil"/>
              <w:left w:val="nil"/>
              <w:bottom w:val="nil"/>
              <w:right w:val="nil"/>
            </w:tcBorders>
            <w:noWrap/>
            <w:vAlign w:val="center"/>
            <w:hideMark/>
          </w:tcPr>
          <w:p w14:paraId="612192DD"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w:t>
            </w:r>
          </w:p>
        </w:tc>
      </w:tr>
      <w:tr w:rsidR="00611E79" w:rsidRPr="00652DED" w14:paraId="0AD5569F" w14:textId="77777777" w:rsidTr="008F2109">
        <w:trPr>
          <w:trHeight w:val="315"/>
          <w:jc w:val="center"/>
        </w:trPr>
        <w:tc>
          <w:tcPr>
            <w:tcW w:w="3420" w:type="dxa"/>
            <w:tcBorders>
              <w:top w:val="nil"/>
              <w:left w:val="nil"/>
              <w:bottom w:val="nil"/>
              <w:right w:val="nil"/>
            </w:tcBorders>
            <w:noWrap/>
            <w:vAlign w:val="center"/>
            <w:hideMark/>
          </w:tcPr>
          <w:p w14:paraId="47589BB2"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Marital status</w:t>
            </w:r>
          </w:p>
        </w:tc>
        <w:tc>
          <w:tcPr>
            <w:tcW w:w="756" w:type="dxa"/>
            <w:tcBorders>
              <w:top w:val="nil"/>
              <w:left w:val="nil"/>
              <w:bottom w:val="nil"/>
              <w:right w:val="nil"/>
            </w:tcBorders>
            <w:noWrap/>
            <w:vAlign w:val="center"/>
            <w:hideMark/>
          </w:tcPr>
          <w:p w14:paraId="2D59C7B8"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936" w:type="dxa"/>
            <w:tcBorders>
              <w:top w:val="nil"/>
              <w:left w:val="nil"/>
              <w:bottom w:val="nil"/>
              <w:right w:val="nil"/>
            </w:tcBorders>
            <w:noWrap/>
            <w:vAlign w:val="center"/>
            <w:hideMark/>
          </w:tcPr>
          <w:p w14:paraId="684F9F54"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83" w:type="dxa"/>
            <w:tcBorders>
              <w:top w:val="nil"/>
              <w:left w:val="nil"/>
              <w:bottom w:val="nil"/>
              <w:right w:val="nil"/>
            </w:tcBorders>
            <w:noWrap/>
            <w:vAlign w:val="center"/>
            <w:hideMark/>
          </w:tcPr>
          <w:p w14:paraId="51A05047"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276" w:type="dxa"/>
            <w:tcBorders>
              <w:top w:val="nil"/>
              <w:left w:val="nil"/>
              <w:bottom w:val="nil"/>
              <w:right w:val="nil"/>
            </w:tcBorders>
            <w:noWrap/>
            <w:vAlign w:val="bottom"/>
            <w:hideMark/>
          </w:tcPr>
          <w:p w14:paraId="0E3489D0"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1097B81F"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Local</w:t>
            </w:r>
          </w:p>
        </w:tc>
        <w:tc>
          <w:tcPr>
            <w:tcW w:w="617" w:type="dxa"/>
            <w:tcBorders>
              <w:top w:val="nil"/>
              <w:left w:val="nil"/>
              <w:bottom w:val="nil"/>
              <w:right w:val="nil"/>
            </w:tcBorders>
            <w:noWrap/>
            <w:vAlign w:val="center"/>
            <w:hideMark/>
          </w:tcPr>
          <w:p w14:paraId="277F42A6"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582C956C"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4</w:t>
            </w:r>
          </w:p>
        </w:tc>
        <w:tc>
          <w:tcPr>
            <w:tcW w:w="763" w:type="dxa"/>
            <w:tcBorders>
              <w:top w:val="nil"/>
              <w:left w:val="nil"/>
              <w:bottom w:val="nil"/>
              <w:right w:val="nil"/>
            </w:tcBorders>
            <w:noWrap/>
            <w:vAlign w:val="center"/>
            <w:hideMark/>
          </w:tcPr>
          <w:p w14:paraId="416D3623"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1.61</w:t>
            </w:r>
          </w:p>
        </w:tc>
        <w:tc>
          <w:tcPr>
            <w:tcW w:w="756" w:type="dxa"/>
            <w:tcBorders>
              <w:top w:val="nil"/>
              <w:left w:val="nil"/>
              <w:bottom w:val="nil"/>
              <w:right w:val="nil"/>
            </w:tcBorders>
            <w:noWrap/>
            <w:vAlign w:val="center"/>
            <w:hideMark/>
          </w:tcPr>
          <w:p w14:paraId="15C2B7C1"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1.09</w:t>
            </w:r>
          </w:p>
        </w:tc>
        <w:tc>
          <w:tcPr>
            <w:tcW w:w="683" w:type="dxa"/>
            <w:tcBorders>
              <w:top w:val="nil"/>
              <w:left w:val="nil"/>
              <w:bottom w:val="nil"/>
              <w:right w:val="nil"/>
            </w:tcBorders>
            <w:noWrap/>
            <w:vAlign w:val="center"/>
            <w:hideMark/>
          </w:tcPr>
          <w:p w14:paraId="6A103530" w14:textId="77777777" w:rsidR="00611E79" w:rsidRPr="00652DED" w:rsidRDefault="00611E79" w:rsidP="00E33861">
            <w:pPr>
              <w:jc w:val="center"/>
              <w:rPr>
                <w:rFonts w:ascii="Times New Roman" w:hAnsi="Times New Roman"/>
                <w:color w:val="000000"/>
                <w:sz w:val="24"/>
                <w:szCs w:val="24"/>
              </w:rPr>
            </w:pPr>
            <w:r>
              <w:rPr>
                <w:rFonts w:ascii="Times New Roman" w:hAnsi="Times New Roman"/>
                <w:color w:val="000000"/>
                <w:sz w:val="24"/>
                <w:szCs w:val="24"/>
              </w:rPr>
              <w:t>-</w:t>
            </w:r>
          </w:p>
        </w:tc>
      </w:tr>
      <w:tr w:rsidR="00611E79" w:rsidRPr="00652DED" w14:paraId="661C262B" w14:textId="77777777" w:rsidTr="008F2109">
        <w:trPr>
          <w:trHeight w:val="315"/>
          <w:jc w:val="center"/>
        </w:trPr>
        <w:tc>
          <w:tcPr>
            <w:tcW w:w="3420" w:type="dxa"/>
            <w:tcBorders>
              <w:top w:val="nil"/>
              <w:left w:val="nil"/>
              <w:bottom w:val="nil"/>
              <w:right w:val="nil"/>
            </w:tcBorders>
            <w:noWrap/>
            <w:vAlign w:val="center"/>
            <w:hideMark/>
          </w:tcPr>
          <w:p w14:paraId="3568BF9E"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Married</w:t>
            </w:r>
          </w:p>
        </w:tc>
        <w:tc>
          <w:tcPr>
            <w:tcW w:w="756" w:type="dxa"/>
            <w:tcBorders>
              <w:top w:val="nil"/>
              <w:left w:val="nil"/>
              <w:bottom w:val="nil"/>
              <w:right w:val="nil"/>
            </w:tcBorders>
            <w:noWrap/>
            <w:vAlign w:val="center"/>
            <w:hideMark/>
          </w:tcPr>
          <w:p w14:paraId="0E8BF089"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1,039</w:t>
            </w:r>
          </w:p>
        </w:tc>
        <w:tc>
          <w:tcPr>
            <w:tcW w:w="936" w:type="dxa"/>
            <w:tcBorders>
              <w:top w:val="nil"/>
              <w:left w:val="nil"/>
              <w:bottom w:val="nil"/>
              <w:right w:val="nil"/>
            </w:tcBorders>
            <w:noWrap/>
            <w:vAlign w:val="center"/>
            <w:hideMark/>
          </w:tcPr>
          <w:p w14:paraId="29976CF8"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51.56</w:t>
            </w:r>
          </w:p>
        </w:tc>
        <w:tc>
          <w:tcPr>
            <w:tcW w:w="683" w:type="dxa"/>
            <w:tcBorders>
              <w:top w:val="nil"/>
              <w:left w:val="nil"/>
              <w:bottom w:val="nil"/>
              <w:right w:val="nil"/>
            </w:tcBorders>
            <w:noWrap/>
            <w:vAlign w:val="center"/>
            <w:hideMark/>
          </w:tcPr>
          <w:p w14:paraId="313C3E96"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6F39C7D2"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16B3C07F"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State</w:t>
            </w:r>
          </w:p>
        </w:tc>
        <w:tc>
          <w:tcPr>
            <w:tcW w:w="617" w:type="dxa"/>
            <w:tcBorders>
              <w:top w:val="nil"/>
              <w:left w:val="nil"/>
              <w:bottom w:val="nil"/>
              <w:right w:val="nil"/>
            </w:tcBorders>
            <w:noWrap/>
            <w:vAlign w:val="center"/>
            <w:hideMark/>
          </w:tcPr>
          <w:p w14:paraId="08EC8FB2"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7651650B"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4</w:t>
            </w:r>
          </w:p>
        </w:tc>
        <w:tc>
          <w:tcPr>
            <w:tcW w:w="763" w:type="dxa"/>
            <w:tcBorders>
              <w:top w:val="nil"/>
              <w:left w:val="nil"/>
              <w:bottom w:val="nil"/>
              <w:right w:val="nil"/>
            </w:tcBorders>
            <w:noWrap/>
            <w:vAlign w:val="center"/>
            <w:hideMark/>
          </w:tcPr>
          <w:p w14:paraId="2B9E5ED8"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1.6</w:t>
            </w:r>
          </w:p>
        </w:tc>
        <w:tc>
          <w:tcPr>
            <w:tcW w:w="756" w:type="dxa"/>
            <w:tcBorders>
              <w:top w:val="nil"/>
              <w:left w:val="nil"/>
              <w:bottom w:val="nil"/>
              <w:right w:val="nil"/>
            </w:tcBorders>
            <w:noWrap/>
            <w:vAlign w:val="center"/>
            <w:hideMark/>
          </w:tcPr>
          <w:p w14:paraId="75A94414"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1.11</w:t>
            </w:r>
          </w:p>
        </w:tc>
        <w:tc>
          <w:tcPr>
            <w:tcW w:w="683" w:type="dxa"/>
            <w:tcBorders>
              <w:top w:val="nil"/>
              <w:left w:val="nil"/>
              <w:bottom w:val="nil"/>
              <w:right w:val="nil"/>
            </w:tcBorders>
            <w:noWrap/>
            <w:vAlign w:val="center"/>
            <w:hideMark/>
          </w:tcPr>
          <w:p w14:paraId="79A5BBA2" w14:textId="77777777" w:rsidR="00611E79" w:rsidRPr="00652DED" w:rsidRDefault="00611E79" w:rsidP="00E33861">
            <w:pPr>
              <w:jc w:val="center"/>
              <w:rPr>
                <w:rFonts w:ascii="Times New Roman" w:hAnsi="Times New Roman"/>
                <w:color w:val="000000"/>
                <w:sz w:val="24"/>
                <w:szCs w:val="24"/>
              </w:rPr>
            </w:pPr>
            <w:r>
              <w:rPr>
                <w:rFonts w:ascii="Times New Roman" w:hAnsi="Times New Roman"/>
                <w:color w:val="000000"/>
                <w:sz w:val="24"/>
                <w:szCs w:val="24"/>
              </w:rPr>
              <w:t>-</w:t>
            </w:r>
          </w:p>
        </w:tc>
      </w:tr>
      <w:tr w:rsidR="00611E79" w:rsidRPr="00652DED" w14:paraId="7C0F0E0A" w14:textId="77777777" w:rsidTr="008F2109">
        <w:trPr>
          <w:trHeight w:val="315"/>
          <w:jc w:val="center"/>
        </w:trPr>
        <w:tc>
          <w:tcPr>
            <w:tcW w:w="3420" w:type="dxa"/>
            <w:tcBorders>
              <w:top w:val="nil"/>
              <w:left w:val="nil"/>
              <w:bottom w:val="nil"/>
              <w:right w:val="nil"/>
            </w:tcBorders>
            <w:noWrap/>
            <w:vAlign w:val="center"/>
            <w:hideMark/>
          </w:tcPr>
          <w:p w14:paraId="60F12440"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Post-marriage</w:t>
            </w:r>
          </w:p>
        </w:tc>
        <w:tc>
          <w:tcPr>
            <w:tcW w:w="756" w:type="dxa"/>
            <w:tcBorders>
              <w:top w:val="nil"/>
              <w:left w:val="nil"/>
              <w:bottom w:val="nil"/>
              <w:right w:val="nil"/>
            </w:tcBorders>
            <w:noWrap/>
            <w:vAlign w:val="center"/>
            <w:hideMark/>
          </w:tcPr>
          <w:p w14:paraId="1E0882EB"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370</w:t>
            </w:r>
          </w:p>
        </w:tc>
        <w:tc>
          <w:tcPr>
            <w:tcW w:w="936" w:type="dxa"/>
            <w:tcBorders>
              <w:top w:val="nil"/>
              <w:left w:val="nil"/>
              <w:bottom w:val="nil"/>
              <w:right w:val="nil"/>
            </w:tcBorders>
            <w:noWrap/>
            <w:vAlign w:val="center"/>
            <w:hideMark/>
          </w:tcPr>
          <w:p w14:paraId="479338C7"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18.36</w:t>
            </w:r>
          </w:p>
        </w:tc>
        <w:tc>
          <w:tcPr>
            <w:tcW w:w="683" w:type="dxa"/>
            <w:tcBorders>
              <w:top w:val="nil"/>
              <w:left w:val="nil"/>
              <w:bottom w:val="nil"/>
              <w:right w:val="nil"/>
            </w:tcBorders>
            <w:noWrap/>
            <w:vAlign w:val="center"/>
            <w:hideMark/>
          </w:tcPr>
          <w:p w14:paraId="75F6081A"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7AA1B72A"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28FCD1DA"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Federal</w:t>
            </w:r>
          </w:p>
        </w:tc>
        <w:tc>
          <w:tcPr>
            <w:tcW w:w="617" w:type="dxa"/>
            <w:tcBorders>
              <w:top w:val="nil"/>
              <w:left w:val="nil"/>
              <w:bottom w:val="nil"/>
              <w:right w:val="nil"/>
            </w:tcBorders>
            <w:noWrap/>
            <w:vAlign w:val="center"/>
            <w:hideMark/>
          </w:tcPr>
          <w:p w14:paraId="060B5AF6"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7CAD3CC5"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4</w:t>
            </w:r>
          </w:p>
        </w:tc>
        <w:tc>
          <w:tcPr>
            <w:tcW w:w="763" w:type="dxa"/>
            <w:tcBorders>
              <w:top w:val="nil"/>
              <w:left w:val="nil"/>
              <w:bottom w:val="nil"/>
              <w:right w:val="nil"/>
            </w:tcBorders>
            <w:noWrap/>
            <w:vAlign w:val="center"/>
            <w:hideMark/>
          </w:tcPr>
          <w:p w14:paraId="1D01549E"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1.34</w:t>
            </w:r>
          </w:p>
        </w:tc>
        <w:tc>
          <w:tcPr>
            <w:tcW w:w="756" w:type="dxa"/>
            <w:tcBorders>
              <w:top w:val="nil"/>
              <w:left w:val="nil"/>
              <w:bottom w:val="nil"/>
              <w:right w:val="nil"/>
            </w:tcBorders>
            <w:noWrap/>
            <w:vAlign w:val="center"/>
            <w:hideMark/>
          </w:tcPr>
          <w:p w14:paraId="5717FF66"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1.18</w:t>
            </w:r>
          </w:p>
        </w:tc>
        <w:tc>
          <w:tcPr>
            <w:tcW w:w="683" w:type="dxa"/>
            <w:tcBorders>
              <w:top w:val="nil"/>
              <w:left w:val="nil"/>
              <w:bottom w:val="nil"/>
              <w:right w:val="nil"/>
            </w:tcBorders>
            <w:noWrap/>
            <w:vAlign w:val="center"/>
            <w:hideMark/>
          </w:tcPr>
          <w:p w14:paraId="4EADC944" w14:textId="77777777" w:rsidR="00611E79" w:rsidRPr="00652DED" w:rsidRDefault="00611E79" w:rsidP="00E33861">
            <w:pPr>
              <w:jc w:val="center"/>
              <w:rPr>
                <w:rFonts w:ascii="Times New Roman" w:hAnsi="Times New Roman"/>
                <w:color w:val="000000"/>
                <w:sz w:val="24"/>
                <w:szCs w:val="24"/>
              </w:rPr>
            </w:pPr>
            <w:r>
              <w:rPr>
                <w:rFonts w:ascii="Times New Roman" w:hAnsi="Times New Roman"/>
                <w:color w:val="000000"/>
                <w:sz w:val="24"/>
                <w:szCs w:val="24"/>
              </w:rPr>
              <w:t>-</w:t>
            </w:r>
          </w:p>
        </w:tc>
      </w:tr>
      <w:tr w:rsidR="00611E79" w:rsidRPr="00652DED" w14:paraId="3B8DA8B4" w14:textId="77777777" w:rsidTr="008F2109">
        <w:trPr>
          <w:trHeight w:val="315"/>
          <w:jc w:val="center"/>
        </w:trPr>
        <w:tc>
          <w:tcPr>
            <w:tcW w:w="3420" w:type="dxa"/>
            <w:tcBorders>
              <w:top w:val="nil"/>
              <w:left w:val="nil"/>
              <w:bottom w:val="nil"/>
              <w:right w:val="nil"/>
            </w:tcBorders>
            <w:noWrap/>
            <w:vAlign w:val="center"/>
            <w:hideMark/>
          </w:tcPr>
          <w:p w14:paraId="689A9BC1"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Single/never married</w:t>
            </w:r>
          </w:p>
        </w:tc>
        <w:tc>
          <w:tcPr>
            <w:tcW w:w="756" w:type="dxa"/>
            <w:tcBorders>
              <w:top w:val="nil"/>
              <w:left w:val="nil"/>
              <w:bottom w:val="nil"/>
              <w:right w:val="nil"/>
            </w:tcBorders>
            <w:noWrap/>
            <w:vAlign w:val="center"/>
            <w:hideMark/>
          </w:tcPr>
          <w:p w14:paraId="0E561A5A"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606</w:t>
            </w:r>
          </w:p>
        </w:tc>
        <w:tc>
          <w:tcPr>
            <w:tcW w:w="936" w:type="dxa"/>
            <w:tcBorders>
              <w:top w:val="nil"/>
              <w:left w:val="nil"/>
              <w:bottom w:val="nil"/>
              <w:right w:val="nil"/>
            </w:tcBorders>
            <w:noWrap/>
            <w:vAlign w:val="center"/>
            <w:hideMark/>
          </w:tcPr>
          <w:p w14:paraId="183D9D01"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30.07</w:t>
            </w:r>
          </w:p>
        </w:tc>
        <w:tc>
          <w:tcPr>
            <w:tcW w:w="683" w:type="dxa"/>
            <w:tcBorders>
              <w:top w:val="nil"/>
              <w:left w:val="nil"/>
              <w:bottom w:val="nil"/>
              <w:right w:val="nil"/>
            </w:tcBorders>
            <w:noWrap/>
            <w:vAlign w:val="center"/>
            <w:hideMark/>
          </w:tcPr>
          <w:p w14:paraId="0EBCEC95"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00CCD2F8"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4CC62878"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International institutions</w:t>
            </w:r>
          </w:p>
        </w:tc>
        <w:tc>
          <w:tcPr>
            <w:tcW w:w="617" w:type="dxa"/>
            <w:tcBorders>
              <w:top w:val="nil"/>
              <w:left w:val="nil"/>
              <w:bottom w:val="nil"/>
              <w:right w:val="nil"/>
            </w:tcBorders>
            <w:noWrap/>
            <w:vAlign w:val="center"/>
            <w:hideMark/>
          </w:tcPr>
          <w:p w14:paraId="690B5C28"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73DB6AA8"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4</w:t>
            </w:r>
          </w:p>
        </w:tc>
        <w:tc>
          <w:tcPr>
            <w:tcW w:w="763" w:type="dxa"/>
            <w:tcBorders>
              <w:top w:val="nil"/>
              <w:left w:val="nil"/>
              <w:bottom w:val="nil"/>
              <w:right w:val="nil"/>
            </w:tcBorders>
            <w:noWrap/>
            <w:vAlign w:val="center"/>
            <w:hideMark/>
          </w:tcPr>
          <w:p w14:paraId="4397A019"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1.42</w:t>
            </w:r>
          </w:p>
        </w:tc>
        <w:tc>
          <w:tcPr>
            <w:tcW w:w="756" w:type="dxa"/>
            <w:tcBorders>
              <w:top w:val="nil"/>
              <w:left w:val="nil"/>
              <w:bottom w:val="nil"/>
              <w:right w:val="nil"/>
            </w:tcBorders>
            <w:noWrap/>
            <w:vAlign w:val="center"/>
            <w:hideMark/>
          </w:tcPr>
          <w:p w14:paraId="2AE5BCAB"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1.17</w:t>
            </w:r>
          </w:p>
        </w:tc>
        <w:tc>
          <w:tcPr>
            <w:tcW w:w="683" w:type="dxa"/>
            <w:tcBorders>
              <w:top w:val="nil"/>
              <w:left w:val="nil"/>
              <w:bottom w:val="nil"/>
              <w:right w:val="nil"/>
            </w:tcBorders>
            <w:noWrap/>
            <w:vAlign w:val="center"/>
            <w:hideMark/>
          </w:tcPr>
          <w:p w14:paraId="4A83C0F1" w14:textId="77777777" w:rsidR="00611E79" w:rsidRPr="00652DED" w:rsidRDefault="00611E79" w:rsidP="00E33861">
            <w:pPr>
              <w:jc w:val="center"/>
              <w:rPr>
                <w:rFonts w:ascii="Times New Roman" w:hAnsi="Times New Roman"/>
                <w:color w:val="000000"/>
                <w:sz w:val="24"/>
                <w:szCs w:val="24"/>
              </w:rPr>
            </w:pPr>
            <w:r>
              <w:rPr>
                <w:rFonts w:ascii="Times New Roman" w:hAnsi="Times New Roman"/>
                <w:color w:val="000000"/>
                <w:sz w:val="24"/>
                <w:szCs w:val="24"/>
              </w:rPr>
              <w:t>-</w:t>
            </w:r>
          </w:p>
        </w:tc>
      </w:tr>
      <w:tr w:rsidR="00611E79" w:rsidRPr="00652DED" w14:paraId="78CC2104" w14:textId="77777777" w:rsidTr="008F2109">
        <w:trPr>
          <w:trHeight w:val="315"/>
          <w:jc w:val="center"/>
        </w:trPr>
        <w:tc>
          <w:tcPr>
            <w:tcW w:w="3420" w:type="dxa"/>
            <w:tcBorders>
              <w:top w:val="nil"/>
              <w:left w:val="nil"/>
              <w:bottom w:val="nil"/>
              <w:right w:val="nil"/>
            </w:tcBorders>
            <w:noWrap/>
            <w:vAlign w:val="center"/>
            <w:hideMark/>
          </w:tcPr>
          <w:p w14:paraId="448DE259"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Work type</w:t>
            </w:r>
          </w:p>
        </w:tc>
        <w:tc>
          <w:tcPr>
            <w:tcW w:w="756" w:type="dxa"/>
            <w:tcBorders>
              <w:top w:val="nil"/>
              <w:left w:val="nil"/>
              <w:bottom w:val="nil"/>
              <w:right w:val="nil"/>
            </w:tcBorders>
            <w:noWrap/>
            <w:vAlign w:val="center"/>
            <w:hideMark/>
          </w:tcPr>
          <w:p w14:paraId="12314BD3"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936" w:type="dxa"/>
            <w:tcBorders>
              <w:top w:val="nil"/>
              <w:left w:val="nil"/>
              <w:bottom w:val="nil"/>
              <w:right w:val="nil"/>
            </w:tcBorders>
            <w:noWrap/>
            <w:vAlign w:val="center"/>
            <w:hideMark/>
          </w:tcPr>
          <w:p w14:paraId="083688D1"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83" w:type="dxa"/>
            <w:tcBorders>
              <w:top w:val="nil"/>
              <w:left w:val="nil"/>
              <w:bottom w:val="nil"/>
              <w:right w:val="nil"/>
            </w:tcBorders>
            <w:noWrap/>
            <w:vAlign w:val="center"/>
            <w:hideMark/>
          </w:tcPr>
          <w:p w14:paraId="2F2B5F04"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276" w:type="dxa"/>
            <w:tcBorders>
              <w:top w:val="nil"/>
              <w:left w:val="nil"/>
              <w:bottom w:val="nil"/>
              <w:right w:val="nil"/>
            </w:tcBorders>
            <w:noWrap/>
            <w:vAlign w:val="bottom"/>
            <w:hideMark/>
          </w:tcPr>
          <w:p w14:paraId="2DE8F2EC"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5CBC12BC"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Green behavior</w:t>
            </w:r>
          </w:p>
        </w:tc>
        <w:tc>
          <w:tcPr>
            <w:tcW w:w="617" w:type="dxa"/>
            <w:tcBorders>
              <w:top w:val="nil"/>
              <w:left w:val="nil"/>
              <w:bottom w:val="nil"/>
              <w:right w:val="nil"/>
            </w:tcBorders>
            <w:noWrap/>
            <w:vAlign w:val="center"/>
            <w:hideMark/>
          </w:tcPr>
          <w:p w14:paraId="3627AFAE"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56" w:type="dxa"/>
            <w:tcBorders>
              <w:top w:val="nil"/>
              <w:left w:val="nil"/>
              <w:bottom w:val="nil"/>
              <w:right w:val="nil"/>
            </w:tcBorders>
            <w:noWrap/>
            <w:vAlign w:val="center"/>
            <w:hideMark/>
          </w:tcPr>
          <w:p w14:paraId="2B8B89F1"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763" w:type="dxa"/>
            <w:tcBorders>
              <w:top w:val="nil"/>
              <w:left w:val="nil"/>
              <w:bottom w:val="nil"/>
              <w:right w:val="nil"/>
            </w:tcBorders>
            <w:noWrap/>
            <w:vAlign w:val="center"/>
            <w:hideMark/>
          </w:tcPr>
          <w:p w14:paraId="2337B353"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756" w:type="dxa"/>
            <w:tcBorders>
              <w:top w:val="nil"/>
              <w:left w:val="nil"/>
              <w:bottom w:val="nil"/>
              <w:right w:val="nil"/>
            </w:tcBorders>
            <w:noWrap/>
            <w:vAlign w:val="center"/>
            <w:hideMark/>
          </w:tcPr>
          <w:p w14:paraId="2AE749A6"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83" w:type="dxa"/>
            <w:tcBorders>
              <w:top w:val="nil"/>
              <w:left w:val="nil"/>
              <w:bottom w:val="nil"/>
              <w:right w:val="nil"/>
            </w:tcBorders>
            <w:noWrap/>
            <w:vAlign w:val="center"/>
            <w:hideMark/>
          </w:tcPr>
          <w:p w14:paraId="06013EA0"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220</w:t>
            </w:r>
          </w:p>
        </w:tc>
      </w:tr>
      <w:tr w:rsidR="00611E79" w:rsidRPr="00652DED" w14:paraId="4858A451" w14:textId="77777777" w:rsidTr="008F2109">
        <w:trPr>
          <w:trHeight w:val="315"/>
          <w:jc w:val="center"/>
        </w:trPr>
        <w:tc>
          <w:tcPr>
            <w:tcW w:w="3420" w:type="dxa"/>
            <w:tcBorders>
              <w:top w:val="nil"/>
              <w:left w:val="nil"/>
              <w:bottom w:val="nil"/>
              <w:right w:val="nil"/>
            </w:tcBorders>
            <w:noWrap/>
            <w:vAlign w:val="center"/>
            <w:hideMark/>
          </w:tcPr>
          <w:p w14:paraId="4A1B8CB1"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Professional</w:t>
            </w:r>
          </w:p>
        </w:tc>
        <w:tc>
          <w:tcPr>
            <w:tcW w:w="756" w:type="dxa"/>
            <w:tcBorders>
              <w:top w:val="nil"/>
              <w:left w:val="nil"/>
              <w:bottom w:val="nil"/>
              <w:right w:val="nil"/>
            </w:tcBorders>
            <w:noWrap/>
            <w:vAlign w:val="center"/>
            <w:hideMark/>
          </w:tcPr>
          <w:p w14:paraId="1DF12E0E"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822</w:t>
            </w:r>
          </w:p>
        </w:tc>
        <w:tc>
          <w:tcPr>
            <w:tcW w:w="936" w:type="dxa"/>
            <w:tcBorders>
              <w:top w:val="nil"/>
              <w:left w:val="nil"/>
              <w:bottom w:val="nil"/>
              <w:right w:val="nil"/>
            </w:tcBorders>
            <w:noWrap/>
            <w:vAlign w:val="center"/>
            <w:hideMark/>
          </w:tcPr>
          <w:p w14:paraId="48809B10"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40.79</w:t>
            </w:r>
          </w:p>
        </w:tc>
        <w:tc>
          <w:tcPr>
            <w:tcW w:w="683" w:type="dxa"/>
            <w:tcBorders>
              <w:top w:val="nil"/>
              <w:left w:val="nil"/>
              <w:bottom w:val="nil"/>
              <w:right w:val="nil"/>
            </w:tcBorders>
            <w:noWrap/>
            <w:vAlign w:val="center"/>
            <w:hideMark/>
          </w:tcPr>
          <w:p w14:paraId="08C995B3"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3880A22F"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39DABAB8"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Buy green produce</w:t>
            </w:r>
          </w:p>
        </w:tc>
        <w:tc>
          <w:tcPr>
            <w:tcW w:w="617" w:type="dxa"/>
            <w:tcBorders>
              <w:top w:val="nil"/>
              <w:left w:val="nil"/>
              <w:bottom w:val="nil"/>
              <w:right w:val="nil"/>
            </w:tcBorders>
            <w:noWrap/>
            <w:vAlign w:val="center"/>
            <w:hideMark/>
          </w:tcPr>
          <w:p w14:paraId="1739EFED"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24B60ABA"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3</w:t>
            </w:r>
          </w:p>
        </w:tc>
        <w:tc>
          <w:tcPr>
            <w:tcW w:w="763" w:type="dxa"/>
            <w:tcBorders>
              <w:top w:val="nil"/>
              <w:left w:val="nil"/>
              <w:bottom w:val="nil"/>
              <w:right w:val="nil"/>
            </w:tcBorders>
            <w:noWrap/>
            <w:vAlign w:val="center"/>
            <w:hideMark/>
          </w:tcPr>
          <w:p w14:paraId="76C63AD0"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1.48</w:t>
            </w:r>
          </w:p>
        </w:tc>
        <w:tc>
          <w:tcPr>
            <w:tcW w:w="756" w:type="dxa"/>
            <w:tcBorders>
              <w:top w:val="nil"/>
              <w:left w:val="nil"/>
              <w:bottom w:val="nil"/>
              <w:right w:val="nil"/>
            </w:tcBorders>
            <w:noWrap/>
            <w:vAlign w:val="center"/>
            <w:hideMark/>
          </w:tcPr>
          <w:p w14:paraId="2DCB3513"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1.05</w:t>
            </w:r>
          </w:p>
        </w:tc>
        <w:tc>
          <w:tcPr>
            <w:tcW w:w="683" w:type="dxa"/>
            <w:tcBorders>
              <w:top w:val="nil"/>
              <w:left w:val="nil"/>
              <w:bottom w:val="nil"/>
              <w:right w:val="nil"/>
            </w:tcBorders>
            <w:noWrap/>
            <w:vAlign w:val="center"/>
            <w:hideMark/>
          </w:tcPr>
          <w:p w14:paraId="67BFE8F3" w14:textId="77777777" w:rsidR="00611E79" w:rsidRPr="00652DED" w:rsidRDefault="00611E79" w:rsidP="00E33861">
            <w:pPr>
              <w:jc w:val="center"/>
              <w:rPr>
                <w:rFonts w:ascii="Times New Roman" w:hAnsi="Times New Roman"/>
                <w:color w:val="000000"/>
                <w:sz w:val="24"/>
                <w:szCs w:val="24"/>
              </w:rPr>
            </w:pPr>
            <w:r>
              <w:rPr>
                <w:rFonts w:ascii="Times New Roman" w:hAnsi="Times New Roman"/>
                <w:color w:val="000000"/>
                <w:sz w:val="24"/>
                <w:szCs w:val="24"/>
              </w:rPr>
              <w:t>-</w:t>
            </w:r>
          </w:p>
        </w:tc>
      </w:tr>
      <w:tr w:rsidR="00611E79" w:rsidRPr="00652DED" w14:paraId="2DE5CC44" w14:textId="77777777" w:rsidTr="008F2109">
        <w:trPr>
          <w:trHeight w:val="315"/>
          <w:jc w:val="center"/>
        </w:trPr>
        <w:tc>
          <w:tcPr>
            <w:tcW w:w="3420" w:type="dxa"/>
            <w:tcBorders>
              <w:top w:val="nil"/>
              <w:left w:val="nil"/>
              <w:bottom w:val="nil"/>
              <w:right w:val="nil"/>
            </w:tcBorders>
            <w:noWrap/>
            <w:vAlign w:val="center"/>
            <w:hideMark/>
          </w:tcPr>
          <w:p w14:paraId="0BA4A2CD"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Precarious</w:t>
            </w:r>
          </w:p>
        </w:tc>
        <w:tc>
          <w:tcPr>
            <w:tcW w:w="756" w:type="dxa"/>
            <w:tcBorders>
              <w:top w:val="nil"/>
              <w:left w:val="nil"/>
              <w:bottom w:val="nil"/>
              <w:right w:val="nil"/>
            </w:tcBorders>
            <w:noWrap/>
            <w:vAlign w:val="center"/>
            <w:hideMark/>
          </w:tcPr>
          <w:p w14:paraId="4606511D"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207</w:t>
            </w:r>
          </w:p>
        </w:tc>
        <w:tc>
          <w:tcPr>
            <w:tcW w:w="936" w:type="dxa"/>
            <w:tcBorders>
              <w:top w:val="nil"/>
              <w:left w:val="nil"/>
              <w:bottom w:val="nil"/>
              <w:right w:val="nil"/>
            </w:tcBorders>
            <w:noWrap/>
            <w:vAlign w:val="center"/>
            <w:hideMark/>
          </w:tcPr>
          <w:p w14:paraId="7B6299AD"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10.27</w:t>
            </w:r>
          </w:p>
        </w:tc>
        <w:tc>
          <w:tcPr>
            <w:tcW w:w="683" w:type="dxa"/>
            <w:tcBorders>
              <w:top w:val="nil"/>
              <w:left w:val="nil"/>
              <w:bottom w:val="nil"/>
              <w:right w:val="nil"/>
            </w:tcBorders>
            <w:noWrap/>
            <w:vAlign w:val="center"/>
            <w:hideMark/>
          </w:tcPr>
          <w:p w14:paraId="10AE8161"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11A61FB6"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2D1B48CF"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Cut back on driving</w:t>
            </w:r>
          </w:p>
        </w:tc>
        <w:tc>
          <w:tcPr>
            <w:tcW w:w="617" w:type="dxa"/>
            <w:tcBorders>
              <w:top w:val="nil"/>
              <w:left w:val="nil"/>
              <w:bottom w:val="nil"/>
              <w:right w:val="nil"/>
            </w:tcBorders>
            <w:noWrap/>
            <w:vAlign w:val="center"/>
            <w:hideMark/>
          </w:tcPr>
          <w:p w14:paraId="0AC4EFD0"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4030C465"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3</w:t>
            </w:r>
          </w:p>
        </w:tc>
        <w:tc>
          <w:tcPr>
            <w:tcW w:w="763" w:type="dxa"/>
            <w:tcBorders>
              <w:top w:val="nil"/>
              <w:left w:val="nil"/>
              <w:bottom w:val="nil"/>
              <w:right w:val="nil"/>
            </w:tcBorders>
            <w:noWrap/>
            <w:vAlign w:val="center"/>
            <w:hideMark/>
          </w:tcPr>
          <w:p w14:paraId="29EB3B9F"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1.33</w:t>
            </w:r>
          </w:p>
        </w:tc>
        <w:tc>
          <w:tcPr>
            <w:tcW w:w="756" w:type="dxa"/>
            <w:tcBorders>
              <w:top w:val="nil"/>
              <w:left w:val="nil"/>
              <w:bottom w:val="nil"/>
              <w:right w:val="nil"/>
            </w:tcBorders>
            <w:noWrap/>
            <w:vAlign w:val="center"/>
            <w:hideMark/>
          </w:tcPr>
          <w:p w14:paraId="405B0FF0"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1.05</w:t>
            </w:r>
          </w:p>
        </w:tc>
        <w:tc>
          <w:tcPr>
            <w:tcW w:w="683" w:type="dxa"/>
            <w:tcBorders>
              <w:top w:val="nil"/>
              <w:left w:val="nil"/>
              <w:bottom w:val="nil"/>
              <w:right w:val="nil"/>
            </w:tcBorders>
            <w:noWrap/>
            <w:vAlign w:val="center"/>
            <w:hideMark/>
          </w:tcPr>
          <w:p w14:paraId="007F477A" w14:textId="77777777" w:rsidR="00611E79" w:rsidRPr="00652DED" w:rsidRDefault="00611E79" w:rsidP="00E33861">
            <w:pPr>
              <w:jc w:val="center"/>
              <w:rPr>
                <w:rFonts w:ascii="Times New Roman" w:hAnsi="Times New Roman"/>
                <w:color w:val="000000"/>
                <w:sz w:val="24"/>
                <w:szCs w:val="24"/>
              </w:rPr>
            </w:pPr>
            <w:r>
              <w:rPr>
                <w:rFonts w:ascii="Times New Roman" w:hAnsi="Times New Roman"/>
                <w:color w:val="000000"/>
                <w:sz w:val="24"/>
                <w:szCs w:val="24"/>
              </w:rPr>
              <w:t>-</w:t>
            </w:r>
          </w:p>
        </w:tc>
      </w:tr>
      <w:tr w:rsidR="00611E79" w:rsidRPr="00652DED" w14:paraId="6C49777B" w14:textId="77777777" w:rsidTr="008F2109">
        <w:trPr>
          <w:trHeight w:val="315"/>
          <w:jc w:val="center"/>
        </w:trPr>
        <w:tc>
          <w:tcPr>
            <w:tcW w:w="3420" w:type="dxa"/>
            <w:tcBorders>
              <w:top w:val="nil"/>
              <w:left w:val="nil"/>
              <w:bottom w:val="nil"/>
              <w:right w:val="nil"/>
            </w:tcBorders>
            <w:noWrap/>
            <w:vAlign w:val="center"/>
            <w:hideMark/>
          </w:tcPr>
          <w:p w14:paraId="63DA2857"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Self-employed</w:t>
            </w:r>
          </w:p>
        </w:tc>
        <w:tc>
          <w:tcPr>
            <w:tcW w:w="756" w:type="dxa"/>
            <w:tcBorders>
              <w:top w:val="nil"/>
              <w:left w:val="nil"/>
              <w:bottom w:val="nil"/>
              <w:right w:val="nil"/>
            </w:tcBorders>
            <w:noWrap/>
            <w:vAlign w:val="center"/>
            <w:hideMark/>
          </w:tcPr>
          <w:p w14:paraId="434A7C91"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112</w:t>
            </w:r>
          </w:p>
        </w:tc>
        <w:tc>
          <w:tcPr>
            <w:tcW w:w="936" w:type="dxa"/>
            <w:tcBorders>
              <w:top w:val="nil"/>
              <w:left w:val="nil"/>
              <w:bottom w:val="nil"/>
              <w:right w:val="nil"/>
            </w:tcBorders>
            <w:noWrap/>
            <w:vAlign w:val="center"/>
            <w:hideMark/>
          </w:tcPr>
          <w:p w14:paraId="1B999880"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5.56</w:t>
            </w:r>
          </w:p>
        </w:tc>
        <w:tc>
          <w:tcPr>
            <w:tcW w:w="683" w:type="dxa"/>
            <w:tcBorders>
              <w:top w:val="nil"/>
              <w:left w:val="nil"/>
              <w:bottom w:val="nil"/>
              <w:right w:val="nil"/>
            </w:tcBorders>
            <w:noWrap/>
            <w:vAlign w:val="center"/>
            <w:hideMark/>
          </w:tcPr>
          <w:p w14:paraId="6E7C2776"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2C02C637"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017AF8A3"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Reduce home energy</w:t>
            </w:r>
          </w:p>
        </w:tc>
        <w:tc>
          <w:tcPr>
            <w:tcW w:w="617" w:type="dxa"/>
            <w:tcBorders>
              <w:top w:val="nil"/>
              <w:left w:val="nil"/>
              <w:bottom w:val="nil"/>
              <w:right w:val="nil"/>
            </w:tcBorders>
            <w:noWrap/>
            <w:vAlign w:val="center"/>
            <w:hideMark/>
          </w:tcPr>
          <w:p w14:paraId="65A131B8"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73FD5C00"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3</w:t>
            </w:r>
          </w:p>
        </w:tc>
        <w:tc>
          <w:tcPr>
            <w:tcW w:w="763" w:type="dxa"/>
            <w:tcBorders>
              <w:top w:val="nil"/>
              <w:left w:val="nil"/>
              <w:bottom w:val="nil"/>
              <w:right w:val="nil"/>
            </w:tcBorders>
            <w:noWrap/>
            <w:vAlign w:val="center"/>
            <w:hideMark/>
          </w:tcPr>
          <w:p w14:paraId="59BF507A"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1.71</w:t>
            </w:r>
          </w:p>
        </w:tc>
        <w:tc>
          <w:tcPr>
            <w:tcW w:w="756" w:type="dxa"/>
            <w:tcBorders>
              <w:top w:val="nil"/>
              <w:left w:val="nil"/>
              <w:bottom w:val="nil"/>
              <w:right w:val="nil"/>
            </w:tcBorders>
            <w:noWrap/>
            <w:vAlign w:val="center"/>
            <w:hideMark/>
          </w:tcPr>
          <w:p w14:paraId="1B7F487E"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w:t>
            </w:r>
          </w:p>
        </w:tc>
        <w:tc>
          <w:tcPr>
            <w:tcW w:w="683" w:type="dxa"/>
            <w:tcBorders>
              <w:top w:val="nil"/>
              <w:left w:val="nil"/>
              <w:bottom w:val="nil"/>
              <w:right w:val="nil"/>
            </w:tcBorders>
            <w:noWrap/>
            <w:vAlign w:val="center"/>
            <w:hideMark/>
          </w:tcPr>
          <w:p w14:paraId="7D0CBA06" w14:textId="77777777" w:rsidR="00611E79" w:rsidRPr="00652DED" w:rsidRDefault="00611E79" w:rsidP="00E33861">
            <w:pPr>
              <w:jc w:val="center"/>
              <w:rPr>
                <w:rFonts w:ascii="Times New Roman" w:hAnsi="Times New Roman"/>
                <w:color w:val="000000"/>
                <w:sz w:val="24"/>
                <w:szCs w:val="24"/>
              </w:rPr>
            </w:pPr>
            <w:r>
              <w:rPr>
                <w:rFonts w:ascii="Times New Roman" w:hAnsi="Times New Roman"/>
                <w:color w:val="000000"/>
                <w:sz w:val="24"/>
                <w:szCs w:val="24"/>
              </w:rPr>
              <w:t>-</w:t>
            </w:r>
          </w:p>
        </w:tc>
      </w:tr>
      <w:tr w:rsidR="00611E79" w:rsidRPr="00652DED" w14:paraId="58A6290A" w14:textId="77777777" w:rsidTr="008F2109">
        <w:trPr>
          <w:trHeight w:val="315"/>
          <w:jc w:val="center"/>
        </w:trPr>
        <w:tc>
          <w:tcPr>
            <w:tcW w:w="3420" w:type="dxa"/>
            <w:tcBorders>
              <w:top w:val="nil"/>
              <w:left w:val="nil"/>
              <w:bottom w:val="nil"/>
              <w:right w:val="nil"/>
            </w:tcBorders>
            <w:noWrap/>
            <w:vAlign w:val="center"/>
            <w:hideMark/>
          </w:tcPr>
          <w:p w14:paraId="59799AE6"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Unemployed</w:t>
            </w:r>
          </w:p>
        </w:tc>
        <w:tc>
          <w:tcPr>
            <w:tcW w:w="756" w:type="dxa"/>
            <w:tcBorders>
              <w:top w:val="nil"/>
              <w:left w:val="nil"/>
              <w:bottom w:val="nil"/>
              <w:right w:val="nil"/>
            </w:tcBorders>
            <w:noWrap/>
            <w:vAlign w:val="center"/>
            <w:hideMark/>
          </w:tcPr>
          <w:p w14:paraId="29385514"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874</w:t>
            </w:r>
          </w:p>
        </w:tc>
        <w:tc>
          <w:tcPr>
            <w:tcW w:w="936" w:type="dxa"/>
            <w:tcBorders>
              <w:top w:val="nil"/>
              <w:left w:val="nil"/>
              <w:bottom w:val="nil"/>
              <w:right w:val="nil"/>
            </w:tcBorders>
            <w:noWrap/>
            <w:vAlign w:val="center"/>
            <w:hideMark/>
          </w:tcPr>
          <w:p w14:paraId="7124ACD7"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43.37</w:t>
            </w:r>
          </w:p>
        </w:tc>
        <w:tc>
          <w:tcPr>
            <w:tcW w:w="683" w:type="dxa"/>
            <w:tcBorders>
              <w:top w:val="nil"/>
              <w:left w:val="nil"/>
              <w:bottom w:val="nil"/>
              <w:right w:val="nil"/>
            </w:tcBorders>
            <w:noWrap/>
            <w:vAlign w:val="center"/>
            <w:hideMark/>
          </w:tcPr>
          <w:p w14:paraId="2707A65F"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6B866480"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1DCA621C"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Reduce and/or reuse water</w:t>
            </w:r>
          </w:p>
        </w:tc>
        <w:tc>
          <w:tcPr>
            <w:tcW w:w="617" w:type="dxa"/>
            <w:tcBorders>
              <w:top w:val="nil"/>
              <w:left w:val="nil"/>
              <w:bottom w:val="nil"/>
              <w:right w:val="nil"/>
            </w:tcBorders>
            <w:noWrap/>
            <w:vAlign w:val="center"/>
            <w:hideMark/>
          </w:tcPr>
          <w:p w14:paraId="78229D51"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62FA21C3"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3</w:t>
            </w:r>
          </w:p>
        </w:tc>
        <w:tc>
          <w:tcPr>
            <w:tcW w:w="763" w:type="dxa"/>
            <w:tcBorders>
              <w:top w:val="nil"/>
              <w:left w:val="nil"/>
              <w:bottom w:val="nil"/>
              <w:right w:val="nil"/>
            </w:tcBorders>
            <w:noWrap/>
            <w:vAlign w:val="center"/>
            <w:hideMark/>
          </w:tcPr>
          <w:p w14:paraId="30EE2110"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1.52</w:t>
            </w:r>
          </w:p>
        </w:tc>
        <w:tc>
          <w:tcPr>
            <w:tcW w:w="756" w:type="dxa"/>
            <w:tcBorders>
              <w:top w:val="nil"/>
              <w:left w:val="nil"/>
              <w:bottom w:val="nil"/>
              <w:right w:val="nil"/>
            </w:tcBorders>
            <w:noWrap/>
            <w:vAlign w:val="center"/>
            <w:hideMark/>
          </w:tcPr>
          <w:p w14:paraId="3A7739E1"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1.02</w:t>
            </w:r>
          </w:p>
        </w:tc>
        <w:tc>
          <w:tcPr>
            <w:tcW w:w="683" w:type="dxa"/>
            <w:tcBorders>
              <w:top w:val="nil"/>
              <w:left w:val="nil"/>
              <w:bottom w:val="nil"/>
              <w:right w:val="nil"/>
            </w:tcBorders>
            <w:noWrap/>
            <w:vAlign w:val="center"/>
            <w:hideMark/>
          </w:tcPr>
          <w:p w14:paraId="0AF44921" w14:textId="77777777" w:rsidR="00611E79" w:rsidRPr="00652DED" w:rsidRDefault="00611E79" w:rsidP="00E33861">
            <w:pPr>
              <w:jc w:val="center"/>
              <w:rPr>
                <w:rFonts w:ascii="Times New Roman" w:hAnsi="Times New Roman"/>
                <w:color w:val="000000"/>
                <w:sz w:val="24"/>
                <w:szCs w:val="24"/>
              </w:rPr>
            </w:pPr>
            <w:r>
              <w:rPr>
                <w:rFonts w:ascii="Times New Roman" w:hAnsi="Times New Roman"/>
                <w:color w:val="000000"/>
                <w:sz w:val="24"/>
                <w:szCs w:val="24"/>
              </w:rPr>
              <w:t>-</w:t>
            </w:r>
          </w:p>
        </w:tc>
      </w:tr>
      <w:tr w:rsidR="00611E79" w:rsidRPr="00652DED" w14:paraId="7DF86728" w14:textId="77777777" w:rsidTr="008F2109">
        <w:trPr>
          <w:trHeight w:val="315"/>
          <w:jc w:val="center"/>
        </w:trPr>
        <w:tc>
          <w:tcPr>
            <w:tcW w:w="3420" w:type="dxa"/>
            <w:tcBorders>
              <w:top w:val="nil"/>
              <w:left w:val="nil"/>
              <w:bottom w:val="nil"/>
              <w:right w:val="nil"/>
            </w:tcBorders>
            <w:noWrap/>
            <w:vAlign w:val="center"/>
            <w:hideMark/>
          </w:tcPr>
          <w:p w14:paraId="79814B5B"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Household income</w:t>
            </w:r>
          </w:p>
        </w:tc>
        <w:tc>
          <w:tcPr>
            <w:tcW w:w="756" w:type="dxa"/>
            <w:tcBorders>
              <w:top w:val="nil"/>
              <w:left w:val="nil"/>
              <w:bottom w:val="nil"/>
              <w:right w:val="nil"/>
            </w:tcBorders>
            <w:noWrap/>
            <w:vAlign w:val="center"/>
            <w:hideMark/>
          </w:tcPr>
          <w:p w14:paraId="7034E362"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936" w:type="dxa"/>
            <w:tcBorders>
              <w:top w:val="nil"/>
              <w:left w:val="nil"/>
              <w:bottom w:val="nil"/>
              <w:right w:val="nil"/>
            </w:tcBorders>
            <w:noWrap/>
            <w:vAlign w:val="center"/>
            <w:hideMark/>
          </w:tcPr>
          <w:p w14:paraId="38041439"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83" w:type="dxa"/>
            <w:tcBorders>
              <w:top w:val="nil"/>
              <w:left w:val="nil"/>
              <w:bottom w:val="nil"/>
              <w:right w:val="nil"/>
            </w:tcBorders>
            <w:noWrap/>
            <w:vAlign w:val="center"/>
            <w:hideMark/>
          </w:tcPr>
          <w:p w14:paraId="0F889EA9"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70</w:t>
            </w:r>
          </w:p>
        </w:tc>
        <w:tc>
          <w:tcPr>
            <w:tcW w:w="276" w:type="dxa"/>
            <w:tcBorders>
              <w:top w:val="nil"/>
              <w:left w:val="nil"/>
              <w:bottom w:val="nil"/>
              <w:right w:val="nil"/>
            </w:tcBorders>
            <w:noWrap/>
            <w:vAlign w:val="bottom"/>
            <w:hideMark/>
          </w:tcPr>
          <w:p w14:paraId="073B659B"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0CB5A53B"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Avoid dirty products</w:t>
            </w:r>
          </w:p>
        </w:tc>
        <w:tc>
          <w:tcPr>
            <w:tcW w:w="617" w:type="dxa"/>
            <w:tcBorders>
              <w:top w:val="nil"/>
              <w:left w:val="nil"/>
              <w:bottom w:val="nil"/>
              <w:right w:val="nil"/>
            </w:tcBorders>
            <w:noWrap/>
            <w:vAlign w:val="center"/>
            <w:hideMark/>
          </w:tcPr>
          <w:p w14:paraId="2F908B92"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57473049"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3</w:t>
            </w:r>
          </w:p>
        </w:tc>
        <w:tc>
          <w:tcPr>
            <w:tcW w:w="763" w:type="dxa"/>
            <w:tcBorders>
              <w:top w:val="nil"/>
              <w:left w:val="nil"/>
              <w:bottom w:val="nil"/>
              <w:right w:val="nil"/>
            </w:tcBorders>
            <w:noWrap/>
            <w:vAlign w:val="center"/>
            <w:hideMark/>
          </w:tcPr>
          <w:p w14:paraId="61144EF6"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1.42</w:t>
            </w:r>
          </w:p>
        </w:tc>
        <w:tc>
          <w:tcPr>
            <w:tcW w:w="756" w:type="dxa"/>
            <w:tcBorders>
              <w:top w:val="nil"/>
              <w:left w:val="nil"/>
              <w:bottom w:val="nil"/>
              <w:right w:val="nil"/>
            </w:tcBorders>
            <w:noWrap/>
            <w:vAlign w:val="center"/>
            <w:hideMark/>
          </w:tcPr>
          <w:p w14:paraId="63262987"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0.99</w:t>
            </w:r>
          </w:p>
        </w:tc>
        <w:tc>
          <w:tcPr>
            <w:tcW w:w="683" w:type="dxa"/>
            <w:tcBorders>
              <w:top w:val="nil"/>
              <w:left w:val="nil"/>
              <w:bottom w:val="nil"/>
              <w:right w:val="nil"/>
            </w:tcBorders>
            <w:noWrap/>
            <w:vAlign w:val="center"/>
            <w:hideMark/>
          </w:tcPr>
          <w:p w14:paraId="4A140B0A" w14:textId="77777777" w:rsidR="00611E79" w:rsidRPr="00652DED" w:rsidRDefault="00611E79" w:rsidP="00E33861">
            <w:pPr>
              <w:jc w:val="center"/>
              <w:rPr>
                <w:rFonts w:ascii="Times New Roman" w:hAnsi="Times New Roman"/>
                <w:color w:val="000000"/>
                <w:sz w:val="24"/>
                <w:szCs w:val="24"/>
              </w:rPr>
            </w:pPr>
            <w:r>
              <w:rPr>
                <w:rFonts w:ascii="Times New Roman" w:hAnsi="Times New Roman"/>
                <w:color w:val="000000"/>
                <w:sz w:val="24"/>
                <w:szCs w:val="24"/>
              </w:rPr>
              <w:t>-</w:t>
            </w:r>
          </w:p>
        </w:tc>
      </w:tr>
      <w:tr w:rsidR="00611E79" w:rsidRPr="00652DED" w14:paraId="2C65C24F" w14:textId="77777777" w:rsidTr="008F2109">
        <w:trPr>
          <w:trHeight w:val="315"/>
          <w:jc w:val="center"/>
        </w:trPr>
        <w:tc>
          <w:tcPr>
            <w:tcW w:w="3420" w:type="dxa"/>
            <w:tcBorders>
              <w:top w:val="nil"/>
              <w:left w:val="nil"/>
              <w:bottom w:val="nil"/>
              <w:right w:val="nil"/>
            </w:tcBorders>
            <w:noWrap/>
            <w:vAlign w:val="center"/>
            <w:hideMark/>
          </w:tcPr>
          <w:p w14:paraId="3D9A5248"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Under 25K</w:t>
            </w:r>
          </w:p>
        </w:tc>
        <w:tc>
          <w:tcPr>
            <w:tcW w:w="756" w:type="dxa"/>
            <w:tcBorders>
              <w:top w:val="nil"/>
              <w:left w:val="nil"/>
              <w:bottom w:val="nil"/>
              <w:right w:val="nil"/>
            </w:tcBorders>
            <w:noWrap/>
            <w:vAlign w:val="center"/>
            <w:hideMark/>
          </w:tcPr>
          <w:p w14:paraId="64536B98"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400</w:t>
            </w:r>
          </w:p>
        </w:tc>
        <w:tc>
          <w:tcPr>
            <w:tcW w:w="936" w:type="dxa"/>
            <w:tcBorders>
              <w:top w:val="nil"/>
              <w:left w:val="nil"/>
              <w:bottom w:val="nil"/>
              <w:right w:val="nil"/>
            </w:tcBorders>
            <w:noWrap/>
            <w:vAlign w:val="center"/>
            <w:hideMark/>
          </w:tcPr>
          <w:p w14:paraId="6F53A572"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19.85</w:t>
            </w:r>
          </w:p>
        </w:tc>
        <w:tc>
          <w:tcPr>
            <w:tcW w:w="683" w:type="dxa"/>
            <w:tcBorders>
              <w:top w:val="nil"/>
              <w:left w:val="nil"/>
              <w:bottom w:val="nil"/>
              <w:right w:val="nil"/>
            </w:tcBorders>
            <w:noWrap/>
            <w:vAlign w:val="center"/>
            <w:hideMark/>
          </w:tcPr>
          <w:p w14:paraId="76FEF096"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2D60932B"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6CFAA904"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Green willingness</w:t>
            </w:r>
          </w:p>
        </w:tc>
        <w:tc>
          <w:tcPr>
            <w:tcW w:w="617" w:type="dxa"/>
            <w:tcBorders>
              <w:top w:val="nil"/>
              <w:left w:val="nil"/>
              <w:bottom w:val="nil"/>
              <w:right w:val="nil"/>
            </w:tcBorders>
            <w:noWrap/>
            <w:vAlign w:val="center"/>
            <w:hideMark/>
          </w:tcPr>
          <w:p w14:paraId="6732FAD5"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56" w:type="dxa"/>
            <w:tcBorders>
              <w:top w:val="nil"/>
              <w:left w:val="nil"/>
              <w:bottom w:val="nil"/>
              <w:right w:val="nil"/>
            </w:tcBorders>
            <w:noWrap/>
            <w:vAlign w:val="center"/>
            <w:hideMark/>
          </w:tcPr>
          <w:p w14:paraId="29CDAB4D"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763" w:type="dxa"/>
            <w:tcBorders>
              <w:top w:val="nil"/>
              <w:left w:val="nil"/>
              <w:bottom w:val="nil"/>
              <w:right w:val="nil"/>
            </w:tcBorders>
            <w:noWrap/>
            <w:vAlign w:val="center"/>
            <w:hideMark/>
          </w:tcPr>
          <w:p w14:paraId="52316E5B"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756" w:type="dxa"/>
            <w:tcBorders>
              <w:top w:val="nil"/>
              <w:left w:val="nil"/>
              <w:bottom w:val="nil"/>
              <w:right w:val="nil"/>
            </w:tcBorders>
            <w:noWrap/>
            <w:vAlign w:val="center"/>
            <w:hideMark/>
          </w:tcPr>
          <w:p w14:paraId="4D637A8A"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83" w:type="dxa"/>
            <w:tcBorders>
              <w:top w:val="nil"/>
              <w:left w:val="nil"/>
              <w:bottom w:val="nil"/>
              <w:right w:val="nil"/>
            </w:tcBorders>
            <w:noWrap/>
            <w:vAlign w:val="center"/>
            <w:hideMark/>
          </w:tcPr>
          <w:p w14:paraId="7C60E608"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16</w:t>
            </w:r>
          </w:p>
        </w:tc>
      </w:tr>
      <w:tr w:rsidR="00611E79" w:rsidRPr="00652DED" w14:paraId="1AC1C99F" w14:textId="77777777" w:rsidTr="008F2109">
        <w:trPr>
          <w:trHeight w:val="315"/>
          <w:jc w:val="center"/>
        </w:trPr>
        <w:tc>
          <w:tcPr>
            <w:tcW w:w="3420" w:type="dxa"/>
            <w:tcBorders>
              <w:top w:val="nil"/>
              <w:left w:val="nil"/>
              <w:bottom w:val="nil"/>
              <w:right w:val="nil"/>
            </w:tcBorders>
            <w:noWrap/>
            <w:vAlign w:val="center"/>
            <w:hideMark/>
          </w:tcPr>
          <w:p w14:paraId="56DC1ED9"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25K to 100K</w:t>
            </w:r>
          </w:p>
        </w:tc>
        <w:tc>
          <w:tcPr>
            <w:tcW w:w="756" w:type="dxa"/>
            <w:tcBorders>
              <w:top w:val="nil"/>
              <w:left w:val="nil"/>
              <w:bottom w:val="nil"/>
              <w:right w:val="nil"/>
            </w:tcBorders>
            <w:noWrap/>
            <w:vAlign w:val="center"/>
            <w:hideMark/>
          </w:tcPr>
          <w:p w14:paraId="559855FA"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1,016</w:t>
            </w:r>
          </w:p>
        </w:tc>
        <w:tc>
          <w:tcPr>
            <w:tcW w:w="936" w:type="dxa"/>
            <w:tcBorders>
              <w:top w:val="nil"/>
              <w:left w:val="nil"/>
              <w:bottom w:val="nil"/>
              <w:right w:val="nil"/>
            </w:tcBorders>
            <w:noWrap/>
            <w:vAlign w:val="center"/>
            <w:hideMark/>
          </w:tcPr>
          <w:p w14:paraId="50274E48"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50.42</w:t>
            </w:r>
          </w:p>
        </w:tc>
        <w:tc>
          <w:tcPr>
            <w:tcW w:w="683" w:type="dxa"/>
            <w:tcBorders>
              <w:top w:val="nil"/>
              <w:left w:val="nil"/>
              <w:bottom w:val="nil"/>
              <w:right w:val="nil"/>
            </w:tcBorders>
            <w:noWrap/>
            <w:vAlign w:val="center"/>
            <w:hideMark/>
          </w:tcPr>
          <w:p w14:paraId="0EF300AB"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1B6D51CD"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4BE7E95B"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Pay higher prices</w:t>
            </w:r>
          </w:p>
        </w:tc>
        <w:tc>
          <w:tcPr>
            <w:tcW w:w="617" w:type="dxa"/>
            <w:tcBorders>
              <w:top w:val="nil"/>
              <w:left w:val="nil"/>
              <w:bottom w:val="nil"/>
              <w:right w:val="nil"/>
            </w:tcBorders>
            <w:noWrap/>
            <w:vAlign w:val="center"/>
            <w:hideMark/>
          </w:tcPr>
          <w:p w14:paraId="1AF037A1"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w:t>
            </w:r>
          </w:p>
        </w:tc>
        <w:tc>
          <w:tcPr>
            <w:tcW w:w="656" w:type="dxa"/>
            <w:tcBorders>
              <w:top w:val="nil"/>
              <w:left w:val="nil"/>
              <w:bottom w:val="nil"/>
              <w:right w:val="nil"/>
            </w:tcBorders>
            <w:noWrap/>
            <w:vAlign w:val="center"/>
            <w:hideMark/>
          </w:tcPr>
          <w:p w14:paraId="0C92E0BA"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7</w:t>
            </w:r>
          </w:p>
        </w:tc>
        <w:tc>
          <w:tcPr>
            <w:tcW w:w="763" w:type="dxa"/>
            <w:tcBorders>
              <w:top w:val="nil"/>
              <w:left w:val="nil"/>
              <w:bottom w:val="nil"/>
              <w:right w:val="nil"/>
            </w:tcBorders>
            <w:noWrap/>
            <w:vAlign w:val="center"/>
            <w:hideMark/>
          </w:tcPr>
          <w:p w14:paraId="79C3ECC0"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3.61</w:t>
            </w:r>
          </w:p>
        </w:tc>
        <w:tc>
          <w:tcPr>
            <w:tcW w:w="756" w:type="dxa"/>
            <w:tcBorders>
              <w:top w:val="nil"/>
              <w:left w:val="nil"/>
              <w:bottom w:val="nil"/>
              <w:right w:val="nil"/>
            </w:tcBorders>
            <w:noWrap/>
            <w:vAlign w:val="center"/>
            <w:hideMark/>
          </w:tcPr>
          <w:p w14:paraId="6C5E6FE4"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1.77</w:t>
            </w:r>
          </w:p>
        </w:tc>
        <w:tc>
          <w:tcPr>
            <w:tcW w:w="683" w:type="dxa"/>
            <w:tcBorders>
              <w:top w:val="nil"/>
              <w:left w:val="nil"/>
              <w:bottom w:val="nil"/>
              <w:right w:val="nil"/>
            </w:tcBorders>
            <w:noWrap/>
            <w:vAlign w:val="center"/>
            <w:hideMark/>
          </w:tcPr>
          <w:p w14:paraId="7DF77EA0" w14:textId="77777777" w:rsidR="00611E79" w:rsidRPr="00652DED" w:rsidRDefault="00611E79" w:rsidP="00E33861">
            <w:pPr>
              <w:jc w:val="center"/>
              <w:rPr>
                <w:rFonts w:ascii="Times New Roman" w:hAnsi="Times New Roman"/>
                <w:color w:val="000000"/>
                <w:sz w:val="24"/>
                <w:szCs w:val="24"/>
              </w:rPr>
            </w:pPr>
            <w:r>
              <w:rPr>
                <w:rFonts w:ascii="Times New Roman" w:hAnsi="Times New Roman"/>
                <w:color w:val="000000"/>
                <w:sz w:val="24"/>
                <w:szCs w:val="24"/>
              </w:rPr>
              <w:t>-</w:t>
            </w:r>
          </w:p>
        </w:tc>
      </w:tr>
      <w:tr w:rsidR="00611E79" w:rsidRPr="00652DED" w14:paraId="755587BA" w14:textId="77777777" w:rsidTr="008F2109">
        <w:trPr>
          <w:trHeight w:val="315"/>
          <w:jc w:val="center"/>
        </w:trPr>
        <w:tc>
          <w:tcPr>
            <w:tcW w:w="3420" w:type="dxa"/>
            <w:tcBorders>
              <w:top w:val="nil"/>
              <w:left w:val="nil"/>
              <w:bottom w:val="nil"/>
              <w:right w:val="nil"/>
            </w:tcBorders>
            <w:noWrap/>
            <w:vAlign w:val="center"/>
            <w:hideMark/>
          </w:tcPr>
          <w:p w14:paraId="1760983B"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Over 100K</w:t>
            </w:r>
          </w:p>
        </w:tc>
        <w:tc>
          <w:tcPr>
            <w:tcW w:w="756" w:type="dxa"/>
            <w:tcBorders>
              <w:top w:val="nil"/>
              <w:left w:val="nil"/>
              <w:bottom w:val="nil"/>
              <w:right w:val="nil"/>
            </w:tcBorders>
            <w:noWrap/>
            <w:vAlign w:val="center"/>
            <w:hideMark/>
          </w:tcPr>
          <w:p w14:paraId="6FBCBD23"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529</w:t>
            </w:r>
          </w:p>
        </w:tc>
        <w:tc>
          <w:tcPr>
            <w:tcW w:w="936" w:type="dxa"/>
            <w:tcBorders>
              <w:top w:val="nil"/>
              <w:left w:val="nil"/>
              <w:bottom w:val="nil"/>
              <w:right w:val="nil"/>
            </w:tcBorders>
            <w:noWrap/>
            <w:vAlign w:val="center"/>
            <w:hideMark/>
          </w:tcPr>
          <w:p w14:paraId="36B0E046"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26.25</w:t>
            </w:r>
          </w:p>
        </w:tc>
        <w:tc>
          <w:tcPr>
            <w:tcW w:w="683" w:type="dxa"/>
            <w:tcBorders>
              <w:top w:val="nil"/>
              <w:left w:val="nil"/>
              <w:bottom w:val="nil"/>
              <w:right w:val="nil"/>
            </w:tcBorders>
            <w:noWrap/>
            <w:vAlign w:val="center"/>
            <w:hideMark/>
          </w:tcPr>
          <w:p w14:paraId="3A98C14F"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113CD269"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6560D066"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Pay higher taxes</w:t>
            </w:r>
          </w:p>
        </w:tc>
        <w:tc>
          <w:tcPr>
            <w:tcW w:w="617" w:type="dxa"/>
            <w:tcBorders>
              <w:top w:val="nil"/>
              <w:left w:val="nil"/>
              <w:bottom w:val="nil"/>
              <w:right w:val="nil"/>
            </w:tcBorders>
            <w:noWrap/>
            <w:vAlign w:val="center"/>
            <w:hideMark/>
          </w:tcPr>
          <w:p w14:paraId="4E27B31E"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w:t>
            </w:r>
          </w:p>
        </w:tc>
        <w:tc>
          <w:tcPr>
            <w:tcW w:w="656" w:type="dxa"/>
            <w:tcBorders>
              <w:top w:val="nil"/>
              <w:left w:val="nil"/>
              <w:bottom w:val="nil"/>
              <w:right w:val="nil"/>
            </w:tcBorders>
            <w:noWrap/>
            <w:vAlign w:val="center"/>
            <w:hideMark/>
          </w:tcPr>
          <w:p w14:paraId="640F6C79"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7</w:t>
            </w:r>
          </w:p>
        </w:tc>
        <w:tc>
          <w:tcPr>
            <w:tcW w:w="763" w:type="dxa"/>
            <w:tcBorders>
              <w:top w:val="nil"/>
              <w:left w:val="nil"/>
              <w:bottom w:val="nil"/>
              <w:right w:val="nil"/>
            </w:tcBorders>
            <w:noWrap/>
            <w:vAlign w:val="center"/>
            <w:hideMark/>
          </w:tcPr>
          <w:p w14:paraId="3EC15159"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3.46</w:t>
            </w:r>
          </w:p>
        </w:tc>
        <w:tc>
          <w:tcPr>
            <w:tcW w:w="756" w:type="dxa"/>
            <w:tcBorders>
              <w:top w:val="nil"/>
              <w:left w:val="nil"/>
              <w:bottom w:val="nil"/>
              <w:right w:val="nil"/>
            </w:tcBorders>
            <w:noWrap/>
            <w:vAlign w:val="center"/>
            <w:hideMark/>
          </w:tcPr>
          <w:p w14:paraId="195A92AF"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1.85</w:t>
            </w:r>
          </w:p>
        </w:tc>
        <w:tc>
          <w:tcPr>
            <w:tcW w:w="683" w:type="dxa"/>
            <w:tcBorders>
              <w:top w:val="nil"/>
              <w:left w:val="nil"/>
              <w:bottom w:val="nil"/>
              <w:right w:val="nil"/>
            </w:tcBorders>
            <w:noWrap/>
            <w:vAlign w:val="center"/>
            <w:hideMark/>
          </w:tcPr>
          <w:p w14:paraId="42BA04C3" w14:textId="77777777" w:rsidR="00611E79" w:rsidRPr="00652DED" w:rsidRDefault="00611E79" w:rsidP="00E33861">
            <w:pPr>
              <w:jc w:val="center"/>
              <w:rPr>
                <w:rFonts w:ascii="Times New Roman" w:hAnsi="Times New Roman"/>
                <w:color w:val="000000"/>
                <w:sz w:val="24"/>
                <w:szCs w:val="24"/>
              </w:rPr>
            </w:pPr>
            <w:r>
              <w:rPr>
                <w:rFonts w:ascii="Times New Roman" w:hAnsi="Times New Roman"/>
                <w:color w:val="000000"/>
                <w:sz w:val="24"/>
                <w:szCs w:val="24"/>
              </w:rPr>
              <w:t>-</w:t>
            </w:r>
          </w:p>
        </w:tc>
      </w:tr>
      <w:tr w:rsidR="00611E79" w:rsidRPr="00652DED" w14:paraId="787C03FC" w14:textId="77777777" w:rsidTr="008F2109">
        <w:trPr>
          <w:trHeight w:val="315"/>
          <w:jc w:val="center"/>
        </w:trPr>
        <w:tc>
          <w:tcPr>
            <w:tcW w:w="3420" w:type="dxa"/>
            <w:tcBorders>
              <w:top w:val="nil"/>
              <w:left w:val="nil"/>
              <w:bottom w:val="nil"/>
              <w:right w:val="nil"/>
            </w:tcBorders>
            <w:noWrap/>
            <w:vAlign w:val="center"/>
            <w:hideMark/>
          </w:tcPr>
          <w:p w14:paraId="6D44D112"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Municipality size</w:t>
            </w:r>
          </w:p>
        </w:tc>
        <w:tc>
          <w:tcPr>
            <w:tcW w:w="756" w:type="dxa"/>
            <w:tcBorders>
              <w:top w:val="nil"/>
              <w:left w:val="nil"/>
              <w:bottom w:val="nil"/>
              <w:right w:val="nil"/>
            </w:tcBorders>
            <w:noWrap/>
            <w:vAlign w:val="center"/>
            <w:hideMark/>
          </w:tcPr>
          <w:p w14:paraId="04158BF7"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936" w:type="dxa"/>
            <w:tcBorders>
              <w:top w:val="nil"/>
              <w:left w:val="nil"/>
              <w:bottom w:val="nil"/>
              <w:right w:val="nil"/>
            </w:tcBorders>
            <w:noWrap/>
            <w:vAlign w:val="center"/>
            <w:hideMark/>
          </w:tcPr>
          <w:p w14:paraId="49A72FE9"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83" w:type="dxa"/>
            <w:tcBorders>
              <w:top w:val="nil"/>
              <w:left w:val="nil"/>
              <w:bottom w:val="nil"/>
              <w:right w:val="nil"/>
            </w:tcBorders>
            <w:noWrap/>
            <w:vAlign w:val="center"/>
            <w:hideMark/>
          </w:tcPr>
          <w:p w14:paraId="2DE5EBCA"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w:t>
            </w:r>
          </w:p>
        </w:tc>
        <w:tc>
          <w:tcPr>
            <w:tcW w:w="276" w:type="dxa"/>
            <w:tcBorders>
              <w:top w:val="nil"/>
              <w:left w:val="nil"/>
              <w:bottom w:val="nil"/>
              <w:right w:val="nil"/>
            </w:tcBorders>
            <w:noWrap/>
            <w:vAlign w:val="bottom"/>
            <w:hideMark/>
          </w:tcPr>
          <w:p w14:paraId="68937EAB"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7D6F6199"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Lower standard of living</w:t>
            </w:r>
          </w:p>
        </w:tc>
        <w:tc>
          <w:tcPr>
            <w:tcW w:w="617" w:type="dxa"/>
            <w:tcBorders>
              <w:top w:val="nil"/>
              <w:left w:val="nil"/>
              <w:bottom w:val="nil"/>
              <w:right w:val="nil"/>
            </w:tcBorders>
            <w:noWrap/>
            <w:vAlign w:val="center"/>
            <w:hideMark/>
          </w:tcPr>
          <w:p w14:paraId="350037F9"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w:t>
            </w:r>
          </w:p>
        </w:tc>
        <w:tc>
          <w:tcPr>
            <w:tcW w:w="656" w:type="dxa"/>
            <w:tcBorders>
              <w:top w:val="nil"/>
              <w:left w:val="nil"/>
              <w:bottom w:val="nil"/>
              <w:right w:val="nil"/>
            </w:tcBorders>
            <w:noWrap/>
            <w:vAlign w:val="center"/>
            <w:hideMark/>
          </w:tcPr>
          <w:p w14:paraId="64701C01"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7</w:t>
            </w:r>
          </w:p>
        </w:tc>
        <w:tc>
          <w:tcPr>
            <w:tcW w:w="763" w:type="dxa"/>
            <w:tcBorders>
              <w:top w:val="nil"/>
              <w:left w:val="nil"/>
              <w:bottom w:val="nil"/>
              <w:right w:val="nil"/>
            </w:tcBorders>
            <w:noWrap/>
            <w:vAlign w:val="center"/>
            <w:hideMark/>
          </w:tcPr>
          <w:p w14:paraId="3BEF3651"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3.85</w:t>
            </w:r>
          </w:p>
        </w:tc>
        <w:tc>
          <w:tcPr>
            <w:tcW w:w="756" w:type="dxa"/>
            <w:tcBorders>
              <w:top w:val="nil"/>
              <w:left w:val="nil"/>
              <w:bottom w:val="nil"/>
              <w:right w:val="nil"/>
            </w:tcBorders>
            <w:noWrap/>
            <w:vAlign w:val="center"/>
            <w:hideMark/>
          </w:tcPr>
          <w:p w14:paraId="6303A71A"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1.69</w:t>
            </w:r>
          </w:p>
        </w:tc>
        <w:tc>
          <w:tcPr>
            <w:tcW w:w="683" w:type="dxa"/>
            <w:tcBorders>
              <w:top w:val="nil"/>
              <w:left w:val="nil"/>
              <w:bottom w:val="nil"/>
              <w:right w:val="nil"/>
            </w:tcBorders>
            <w:noWrap/>
            <w:vAlign w:val="center"/>
            <w:hideMark/>
          </w:tcPr>
          <w:p w14:paraId="1E2E7CF2" w14:textId="77777777" w:rsidR="00611E79" w:rsidRPr="00652DED" w:rsidRDefault="00611E79" w:rsidP="00E33861">
            <w:pPr>
              <w:jc w:val="center"/>
              <w:rPr>
                <w:rFonts w:ascii="Times New Roman" w:hAnsi="Times New Roman"/>
                <w:color w:val="000000"/>
                <w:sz w:val="24"/>
                <w:szCs w:val="24"/>
              </w:rPr>
            </w:pPr>
            <w:r>
              <w:rPr>
                <w:rFonts w:ascii="Times New Roman" w:hAnsi="Times New Roman"/>
                <w:color w:val="000000"/>
                <w:sz w:val="24"/>
                <w:szCs w:val="24"/>
              </w:rPr>
              <w:t>-</w:t>
            </w:r>
          </w:p>
        </w:tc>
      </w:tr>
      <w:tr w:rsidR="00611E79" w:rsidRPr="00652DED" w14:paraId="0C64C407" w14:textId="77777777" w:rsidTr="008F2109">
        <w:trPr>
          <w:trHeight w:val="315"/>
          <w:jc w:val="center"/>
        </w:trPr>
        <w:tc>
          <w:tcPr>
            <w:tcW w:w="3420" w:type="dxa"/>
            <w:tcBorders>
              <w:top w:val="nil"/>
              <w:left w:val="nil"/>
              <w:bottom w:val="nil"/>
              <w:right w:val="nil"/>
            </w:tcBorders>
            <w:noWrap/>
            <w:vAlign w:val="center"/>
            <w:hideMark/>
          </w:tcPr>
          <w:p w14:paraId="48B1E3F7"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Rural/village</w:t>
            </w:r>
          </w:p>
        </w:tc>
        <w:tc>
          <w:tcPr>
            <w:tcW w:w="756" w:type="dxa"/>
            <w:tcBorders>
              <w:top w:val="nil"/>
              <w:left w:val="nil"/>
              <w:bottom w:val="nil"/>
              <w:right w:val="nil"/>
            </w:tcBorders>
            <w:noWrap/>
            <w:vAlign w:val="center"/>
            <w:hideMark/>
          </w:tcPr>
          <w:p w14:paraId="6B8359AA"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499</w:t>
            </w:r>
          </w:p>
        </w:tc>
        <w:tc>
          <w:tcPr>
            <w:tcW w:w="936" w:type="dxa"/>
            <w:tcBorders>
              <w:top w:val="nil"/>
              <w:left w:val="nil"/>
              <w:bottom w:val="nil"/>
              <w:right w:val="nil"/>
            </w:tcBorders>
            <w:noWrap/>
            <w:vAlign w:val="center"/>
            <w:hideMark/>
          </w:tcPr>
          <w:p w14:paraId="2913ADEB"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24.76</w:t>
            </w:r>
          </w:p>
        </w:tc>
        <w:tc>
          <w:tcPr>
            <w:tcW w:w="683" w:type="dxa"/>
            <w:tcBorders>
              <w:top w:val="nil"/>
              <w:left w:val="nil"/>
              <w:bottom w:val="nil"/>
              <w:right w:val="nil"/>
            </w:tcBorders>
            <w:noWrap/>
            <w:vAlign w:val="center"/>
            <w:hideMark/>
          </w:tcPr>
          <w:p w14:paraId="7303DE38"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7670FFFA"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681920EA"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Green investment</w:t>
            </w:r>
          </w:p>
        </w:tc>
        <w:tc>
          <w:tcPr>
            <w:tcW w:w="617" w:type="dxa"/>
            <w:tcBorders>
              <w:top w:val="nil"/>
              <w:left w:val="nil"/>
              <w:bottom w:val="nil"/>
              <w:right w:val="nil"/>
            </w:tcBorders>
            <w:noWrap/>
            <w:vAlign w:val="center"/>
            <w:hideMark/>
          </w:tcPr>
          <w:p w14:paraId="27109E08"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56" w:type="dxa"/>
            <w:tcBorders>
              <w:top w:val="nil"/>
              <w:left w:val="nil"/>
              <w:bottom w:val="nil"/>
              <w:right w:val="nil"/>
            </w:tcBorders>
            <w:noWrap/>
            <w:vAlign w:val="center"/>
            <w:hideMark/>
          </w:tcPr>
          <w:p w14:paraId="438B5766"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763" w:type="dxa"/>
            <w:tcBorders>
              <w:top w:val="nil"/>
              <w:left w:val="nil"/>
              <w:bottom w:val="nil"/>
              <w:right w:val="nil"/>
            </w:tcBorders>
            <w:noWrap/>
            <w:vAlign w:val="center"/>
            <w:hideMark/>
          </w:tcPr>
          <w:p w14:paraId="53A4AA43"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756" w:type="dxa"/>
            <w:tcBorders>
              <w:top w:val="nil"/>
              <w:left w:val="nil"/>
              <w:bottom w:val="nil"/>
              <w:right w:val="nil"/>
            </w:tcBorders>
            <w:noWrap/>
            <w:vAlign w:val="center"/>
            <w:hideMark/>
          </w:tcPr>
          <w:p w14:paraId="6F24ADBE"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83" w:type="dxa"/>
            <w:tcBorders>
              <w:top w:val="nil"/>
              <w:left w:val="nil"/>
              <w:bottom w:val="nil"/>
              <w:right w:val="nil"/>
            </w:tcBorders>
            <w:noWrap/>
            <w:vAlign w:val="center"/>
            <w:hideMark/>
          </w:tcPr>
          <w:p w14:paraId="6D2A5752"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17</w:t>
            </w:r>
          </w:p>
        </w:tc>
      </w:tr>
      <w:tr w:rsidR="00611E79" w:rsidRPr="00652DED" w14:paraId="337A6505" w14:textId="77777777" w:rsidTr="008F2109">
        <w:trPr>
          <w:trHeight w:val="315"/>
          <w:jc w:val="center"/>
        </w:trPr>
        <w:tc>
          <w:tcPr>
            <w:tcW w:w="3420" w:type="dxa"/>
            <w:tcBorders>
              <w:top w:val="nil"/>
              <w:left w:val="nil"/>
              <w:bottom w:val="nil"/>
              <w:right w:val="nil"/>
            </w:tcBorders>
            <w:noWrap/>
            <w:vAlign w:val="center"/>
            <w:hideMark/>
          </w:tcPr>
          <w:p w14:paraId="10C0EEED"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Small town</w:t>
            </w:r>
          </w:p>
        </w:tc>
        <w:tc>
          <w:tcPr>
            <w:tcW w:w="756" w:type="dxa"/>
            <w:tcBorders>
              <w:top w:val="nil"/>
              <w:left w:val="nil"/>
              <w:bottom w:val="nil"/>
              <w:right w:val="nil"/>
            </w:tcBorders>
            <w:noWrap/>
            <w:vAlign w:val="center"/>
            <w:hideMark/>
          </w:tcPr>
          <w:p w14:paraId="549ABE48"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432</w:t>
            </w:r>
          </w:p>
        </w:tc>
        <w:tc>
          <w:tcPr>
            <w:tcW w:w="936" w:type="dxa"/>
            <w:tcBorders>
              <w:top w:val="nil"/>
              <w:left w:val="nil"/>
              <w:bottom w:val="nil"/>
              <w:right w:val="nil"/>
            </w:tcBorders>
            <w:noWrap/>
            <w:vAlign w:val="center"/>
            <w:hideMark/>
          </w:tcPr>
          <w:p w14:paraId="4F82B53C"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21.44</w:t>
            </w:r>
          </w:p>
        </w:tc>
        <w:tc>
          <w:tcPr>
            <w:tcW w:w="683" w:type="dxa"/>
            <w:tcBorders>
              <w:top w:val="nil"/>
              <w:left w:val="nil"/>
              <w:bottom w:val="nil"/>
              <w:right w:val="nil"/>
            </w:tcBorders>
            <w:noWrap/>
            <w:vAlign w:val="center"/>
            <w:hideMark/>
          </w:tcPr>
          <w:p w14:paraId="646F99E8"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287054B1"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786DC3FE"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Local government</w:t>
            </w:r>
          </w:p>
        </w:tc>
        <w:tc>
          <w:tcPr>
            <w:tcW w:w="617" w:type="dxa"/>
            <w:tcBorders>
              <w:top w:val="nil"/>
              <w:left w:val="nil"/>
              <w:bottom w:val="nil"/>
              <w:right w:val="nil"/>
            </w:tcBorders>
            <w:noWrap/>
            <w:vAlign w:val="center"/>
            <w:hideMark/>
          </w:tcPr>
          <w:p w14:paraId="2604E23C"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2467CE1F"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3</w:t>
            </w:r>
          </w:p>
        </w:tc>
        <w:tc>
          <w:tcPr>
            <w:tcW w:w="763" w:type="dxa"/>
            <w:tcBorders>
              <w:top w:val="nil"/>
              <w:left w:val="nil"/>
              <w:bottom w:val="nil"/>
              <w:right w:val="nil"/>
            </w:tcBorders>
            <w:noWrap/>
            <w:vAlign w:val="center"/>
            <w:hideMark/>
          </w:tcPr>
          <w:p w14:paraId="3D5B4930"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1.77</w:t>
            </w:r>
          </w:p>
        </w:tc>
        <w:tc>
          <w:tcPr>
            <w:tcW w:w="756" w:type="dxa"/>
            <w:tcBorders>
              <w:top w:val="nil"/>
              <w:left w:val="nil"/>
              <w:bottom w:val="nil"/>
              <w:right w:val="nil"/>
            </w:tcBorders>
            <w:noWrap/>
            <w:vAlign w:val="center"/>
            <w:hideMark/>
          </w:tcPr>
          <w:p w14:paraId="72138CAD"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0.98</w:t>
            </w:r>
          </w:p>
        </w:tc>
        <w:tc>
          <w:tcPr>
            <w:tcW w:w="683" w:type="dxa"/>
            <w:tcBorders>
              <w:top w:val="nil"/>
              <w:left w:val="nil"/>
              <w:bottom w:val="nil"/>
              <w:right w:val="nil"/>
            </w:tcBorders>
            <w:noWrap/>
            <w:vAlign w:val="center"/>
            <w:hideMark/>
          </w:tcPr>
          <w:p w14:paraId="7308CBAB" w14:textId="77777777" w:rsidR="00611E79" w:rsidRPr="00652DED" w:rsidRDefault="00611E79" w:rsidP="00E33861">
            <w:pPr>
              <w:jc w:val="center"/>
              <w:rPr>
                <w:rFonts w:ascii="Times New Roman" w:hAnsi="Times New Roman"/>
                <w:color w:val="000000"/>
                <w:sz w:val="24"/>
                <w:szCs w:val="24"/>
              </w:rPr>
            </w:pPr>
            <w:r>
              <w:rPr>
                <w:rFonts w:ascii="Times New Roman" w:hAnsi="Times New Roman"/>
                <w:color w:val="000000"/>
                <w:sz w:val="24"/>
                <w:szCs w:val="24"/>
              </w:rPr>
              <w:t>-</w:t>
            </w:r>
          </w:p>
        </w:tc>
      </w:tr>
      <w:tr w:rsidR="00611E79" w:rsidRPr="00652DED" w14:paraId="42B11CAB" w14:textId="77777777" w:rsidTr="008F2109">
        <w:trPr>
          <w:trHeight w:val="315"/>
          <w:jc w:val="center"/>
        </w:trPr>
        <w:tc>
          <w:tcPr>
            <w:tcW w:w="3420" w:type="dxa"/>
            <w:tcBorders>
              <w:top w:val="nil"/>
              <w:left w:val="nil"/>
              <w:bottom w:val="nil"/>
              <w:right w:val="nil"/>
            </w:tcBorders>
            <w:noWrap/>
            <w:vAlign w:val="center"/>
            <w:hideMark/>
          </w:tcPr>
          <w:p w14:paraId="79823B11"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lastRenderedPageBreak/>
              <w:t xml:space="preserve"> City</w:t>
            </w:r>
          </w:p>
        </w:tc>
        <w:tc>
          <w:tcPr>
            <w:tcW w:w="756" w:type="dxa"/>
            <w:tcBorders>
              <w:top w:val="nil"/>
              <w:left w:val="nil"/>
              <w:bottom w:val="nil"/>
              <w:right w:val="nil"/>
            </w:tcBorders>
            <w:noWrap/>
            <w:vAlign w:val="center"/>
            <w:hideMark/>
          </w:tcPr>
          <w:p w14:paraId="1420FB9B"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736</w:t>
            </w:r>
          </w:p>
        </w:tc>
        <w:tc>
          <w:tcPr>
            <w:tcW w:w="936" w:type="dxa"/>
            <w:tcBorders>
              <w:top w:val="nil"/>
              <w:left w:val="nil"/>
              <w:bottom w:val="nil"/>
              <w:right w:val="nil"/>
            </w:tcBorders>
            <w:noWrap/>
            <w:vAlign w:val="center"/>
            <w:hideMark/>
          </w:tcPr>
          <w:p w14:paraId="506129AC"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36.53</w:t>
            </w:r>
          </w:p>
        </w:tc>
        <w:tc>
          <w:tcPr>
            <w:tcW w:w="683" w:type="dxa"/>
            <w:tcBorders>
              <w:top w:val="nil"/>
              <w:left w:val="nil"/>
              <w:bottom w:val="nil"/>
              <w:right w:val="nil"/>
            </w:tcBorders>
            <w:noWrap/>
            <w:vAlign w:val="center"/>
            <w:hideMark/>
          </w:tcPr>
          <w:p w14:paraId="3A888673"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229AB0E3"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2380B667"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State government</w:t>
            </w:r>
          </w:p>
        </w:tc>
        <w:tc>
          <w:tcPr>
            <w:tcW w:w="617" w:type="dxa"/>
            <w:tcBorders>
              <w:top w:val="nil"/>
              <w:left w:val="nil"/>
              <w:bottom w:val="nil"/>
              <w:right w:val="nil"/>
            </w:tcBorders>
            <w:noWrap/>
            <w:vAlign w:val="center"/>
            <w:hideMark/>
          </w:tcPr>
          <w:p w14:paraId="1BE26144"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56BA2AFE"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3</w:t>
            </w:r>
          </w:p>
        </w:tc>
        <w:tc>
          <w:tcPr>
            <w:tcW w:w="763" w:type="dxa"/>
            <w:tcBorders>
              <w:top w:val="nil"/>
              <w:left w:val="nil"/>
              <w:bottom w:val="nil"/>
              <w:right w:val="nil"/>
            </w:tcBorders>
            <w:noWrap/>
            <w:vAlign w:val="center"/>
            <w:hideMark/>
          </w:tcPr>
          <w:p w14:paraId="3F104271"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1.92</w:t>
            </w:r>
          </w:p>
        </w:tc>
        <w:tc>
          <w:tcPr>
            <w:tcW w:w="756" w:type="dxa"/>
            <w:tcBorders>
              <w:top w:val="nil"/>
              <w:left w:val="nil"/>
              <w:bottom w:val="nil"/>
              <w:right w:val="nil"/>
            </w:tcBorders>
            <w:noWrap/>
            <w:vAlign w:val="center"/>
            <w:hideMark/>
          </w:tcPr>
          <w:p w14:paraId="6DD1BFAA"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0.97</w:t>
            </w:r>
          </w:p>
        </w:tc>
        <w:tc>
          <w:tcPr>
            <w:tcW w:w="683" w:type="dxa"/>
            <w:tcBorders>
              <w:top w:val="nil"/>
              <w:left w:val="nil"/>
              <w:bottom w:val="nil"/>
              <w:right w:val="nil"/>
            </w:tcBorders>
            <w:noWrap/>
            <w:vAlign w:val="center"/>
            <w:hideMark/>
          </w:tcPr>
          <w:p w14:paraId="22B2DC10" w14:textId="77777777" w:rsidR="00611E79" w:rsidRPr="00652DED" w:rsidRDefault="00611E79" w:rsidP="00E33861">
            <w:pPr>
              <w:jc w:val="center"/>
              <w:rPr>
                <w:rFonts w:ascii="Times New Roman" w:hAnsi="Times New Roman"/>
                <w:color w:val="000000"/>
                <w:sz w:val="24"/>
                <w:szCs w:val="24"/>
              </w:rPr>
            </w:pPr>
            <w:r>
              <w:rPr>
                <w:rFonts w:ascii="Times New Roman" w:hAnsi="Times New Roman"/>
                <w:color w:val="000000"/>
                <w:sz w:val="24"/>
                <w:szCs w:val="24"/>
              </w:rPr>
              <w:t>-</w:t>
            </w:r>
          </w:p>
        </w:tc>
      </w:tr>
      <w:tr w:rsidR="00611E79" w:rsidRPr="00652DED" w14:paraId="73F7C539" w14:textId="77777777" w:rsidTr="008F2109">
        <w:trPr>
          <w:trHeight w:val="315"/>
          <w:jc w:val="center"/>
        </w:trPr>
        <w:tc>
          <w:tcPr>
            <w:tcW w:w="3420" w:type="dxa"/>
            <w:tcBorders>
              <w:top w:val="nil"/>
              <w:left w:val="nil"/>
              <w:bottom w:val="nil"/>
              <w:right w:val="nil"/>
            </w:tcBorders>
            <w:noWrap/>
            <w:vAlign w:val="center"/>
            <w:hideMark/>
          </w:tcPr>
          <w:p w14:paraId="1FA59135"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Large city</w:t>
            </w:r>
          </w:p>
        </w:tc>
        <w:tc>
          <w:tcPr>
            <w:tcW w:w="756" w:type="dxa"/>
            <w:tcBorders>
              <w:top w:val="nil"/>
              <w:left w:val="nil"/>
              <w:bottom w:val="nil"/>
              <w:right w:val="nil"/>
            </w:tcBorders>
            <w:noWrap/>
            <w:vAlign w:val="center"/>
            <w:hideMark/>
          </w:tcPr>
          <w:p w14:paraId="2DC063DD"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347</w:t>
            </w:r>
          </w:p>
        </w:tc>
        <w:tc>
          <w:tcPr>
            <w:tcW w:w="936" w:type="dxa"/>
            <w:tcBorders>
              <w:top w:val="nil"/>
              <w:left w:val="nil"/>
              <w:bottom w:val="nil"/>
              <w:right w:val="nil"/>
            </w:tcBorders>
            <w:noWrap/>
            <w:vAlign w:val="center"/>
            <w:hideMark/>
          </w:tcPr>
          <w:p w14:paraId="48C3E54F"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17.22</w:t>
            </w:r>
          </w:p>
        </w:tc>
        <w:tc>
          <w:tcPr>
            <w:tcW w:w="683" w:type="dxa"/>
            <w:tcBorders>
              <w:top w:val="nil"/>
              <w:left w:val="nil"/>
              <w:bottom w:val="nil"/>
              <w:right w:val="nil"/>
            </w:tcBorders>
            <w:noWrap/>
            <w:vAlign w:val="center"/>
            <w:hideMark/>
          </w:tcPr>
          <w:p w14:paraId="1E40E13E"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3A0DBD53"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3C24DCAA"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Federal government</w:t>
            </w:r>
          </w:p>
        </w:tc>
        <w:tc>
          <w:tcPr>
            <w:tcW w:w="617" w:type="dxa"/>
            <w:tcBorders>
              <w:top w:val="nil"/>
              <w:left w:val="nil"/>
              <w:bottom w:val="nil"/>
              <w:right w:val="nil"/>
            </w:tcBorders>
            <w:noWrap/>
            <w:vAlign w:val="center"/>
            <w:hideMark/>
          </w:tcPr>
          <w:p w14:paraId="6D32327B"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39C798E3"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3</w:t>
            </w:r>
          </w:p>
        </w:tc>
        <w:tc>
          <w:tcPr>
            <w:tcW w:w="763" w:type="dxa"/>
            <w:tcBorders>
              <w:top w:val="nil"/>
              <w:left w:val="nil"/>
              <w:bottom w:val="nil"/>
              <w:right w:val="nil"/>
            </w:tcBorders>
            <w:noWrap/>
            <w:vAlign w:val="center"/>
            <w:hideMark/>
          </w:tcPr>
          <w:p w14:paraId="39410E36"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2.01</w:t>
            </w:r>
          </w:p>
        </w:tc>
        <w:tc>
          <w:tcPr>
            <w:tcW w:w="756" w:type="dxa"/>
            <w:tcBorders>
              <w:top w:val="nil"/>
              <w:left w:val="nil"/>
              <w:bottom w:val="nil"/>
              <w:right w:val="nil"/>
            </w:tcBorders>
            <w:noWrap/>
            <w:vAlign w:val="center"/>
            <w:hideMark/>
          </w:tcPr>
          <w:p w14:paraId="0FCB0DFA"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1.05</w:t>
            </w:r>
          </w:p>
        </w:tc>
        <w:tc>
          <w:tcPr>
            <w:tcW w:w="683" w:type="dxa"/>
            <w:tcBorders>
              <w:top w:val="nil"/>
              <w:left w:val="nil"/>
              <w:bottom w:val="nil"/>
              <w:right w:val="nil"/>
            </w:tcBorders>
            <w:noWrap/>
            <w:vAlign w:val="center"/>
            <w:hideMark/>
          </w:tcPr>
          <w:p w14:paraId="7BE3F9EC" w14:textId="77777777" w:rsidR="00611E79" w:rsidRPr="00652DED" w:rsidRDefault="00611E79" w:rsidP="00E33861">
            <w:pPr>
              <w:jc w:val="center"/>
              <w:rPr>
                <w:rFonts w:ascii="Times New Roman" w:hAnsi="Times New Roman"/>
                <w:color w:val="000000"/>
                <w:sz w:val="24"/>
                <w:szCs w:val="24"/>
              </w:rPr>
            </w:pPr>
            <w:r>
              <w:rPr>
                <w:rFonts w:ascii="Times New Roman" w:hAnsi="Times New Roman"/>
                <w:color w:val="000000"/>
                <w:sz w:val="24"/>
                <w:szCs w:val="24"/>
              </w:rPr>
              <w:t>-</w:t>
            </w:r>
          </w:p>
        </w:tc>
      </w:tr>
      <w:tr w:rsidR="00611E79" w:rsidRPr="00652DED" w14:paraId="7300553D" w14:textId="77777777" w:rsidTr="008F2109">
        <w:trPr>
          <w:trHeight w:val="315"/>
          <w:jc w:val="center"/>
        </w:trPr>
        <w:tc>
          <w:tcPr>
            <w:tcW w:w="3420" w:type="dxa"/>
            <w:tcBorders>
              <w:top w:val="nil"/>
              <w:left w:val="nil"/>
              <w:bottom w:val="nil"/>
              <w:right w:val="nil"/>
            </w:tcBorders>
            <w:noWrap/>
            <w:vAlign w:val="center"/>
            <w:hideMark/>
          </w:tcPr>
          <w:p w14:paraId="03560A88"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Political affiliation</w:t>
            </w:r>
          </w:p>
        </w:tc>
        <w:tc>
          <w:tcPr>
            <w:tcW w:w="756" w:type="dxa"/>
            <w:tcBorders>
              <w:top w:val="nil"/>
              <w:left w:val="nil"/>
              <w:bottom w:val="nil"/>
              <w:right w:val="nil"/>
            </w:tcBorders>
            <w:noWrap/>
            <w:vAlign w:val="center"/>
            <w:hideMark/>
          </w:tcPr>
          <w:p w14:paraId="16DEA966"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936" w:type="dxa"/>
            <w:tcBorders>
              <w:top w:val="nil"/>
              <w:left w:val="nil"/>
              <w:bottom w:val="nil"/>
              <w:right w:val="nil"/>
            </w:tcBorders>
            <w:noWrap/>
            <w:vAlign w:val="center"/>
            <w:hideMark/>
          </w:tcPr>
          <w:p w14:paraId="7715650D"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83" w:type="dxa"/>
            <w:tcBorders>
              <w:top w:val="nil"/>
              <w:left w:val="nil"/>
              <w:bottom w:val="nil"/>
              <w:right w:val="nil"/>
            </w:tcBorders>
            <w:noWrap/>
            <w:vAlign w:val="center"/>
            <w:hideMark/>
          </w:tcPr>
          <w:p w14:paraId="0AD28A01"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276" w:type="dxa"/>
            <w:tcBorders>
              <w:top w:val="nil"/>
              <w:left w:val="nil"/>
              <w:bottom w:val="nil"/>
              <w:right w:val="nil"/>
            </w:tcBorders>
            <w:noWrap/>
            <w:vAlign w:val="bottom"/>
            <w:hideMark/>
          </w:tcPr>
          <w:p w14:paraId="4A04F997"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3BE7FCA8"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International institutions</w:t>
            </w:r>
          </w:p>
        </w:tc>
        <w:tc>
          <w:tcPr>
            <w:tcW w:w="617" w:type="dxa"/>
            <w:tcBorders>
              <w:top w:val="nil"/>
              <w:left w:val="nil"/>
              <w:bottom w:val="nil"/>
              <w:right w:val="nil"/>
            </w:tcBorders>
            <w:noWrap/>
            <w:vAlign w:val="center"/>
            <w:hideMark/>
          </w:tcPr>
          <w:p w14:paraId="4DD49AF6"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7049B8B7"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3</w:t>
            </w:r>
          </w:p>
        </w:tc>
        <w:tc>
          <w:tcPr>
            <w:tcW w:w="763" w:type="dxa"/>
            <w:tcBorders>
              <w:top w:val="nil"/>
              <w:left w:val="nil"/>
              <w:bottom w:val="nil"/>
              <w:right w:val="nil"/>
            </w:tcBorders>
            <w:noWrap/>
            <w:vAlign w:val="center"/>
            <w:hideMark/>
          </w:tcPr>
          <w:p w14:paraId="57402D27"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1.92</w:t>
            </w:r>
          </w:p>
        </w:tc>
        <w:tc>
          <w:tcPr>
            <w:tcW w:w="756" w:type="dxa"/>
            <w:tcBorders>
              <w:top w:val="nil"/>
              <w:left w:val="nil"/>
              <w:bottom w:val="nil"/>
              <w:right w:val="nil"/>
            </w:tcBorders>
            <w:noWrap/>
            <w:vAlign w:val="center"/>
            <w:hideMark/>
          </w:tcPr>
          <w:p w14:paraId="541127EE"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1.05</w:t>
            </w:r>
          </w:p>
        </w:tc>
        <w:tc>
          <w:tcPr>
            <w:tcW w:w="683" w:type="dxa"/>
            <w:tcBorders>
              <w:top w:val="nil"/>
              <w:left w:val="nil"/>
              <w:bottom w:val="nil"/>
              <w:right w:val="nil"/>
            </w:tcBorders>
            <w:noWrap/>
            <w:vAlign w:val="center"/>
            <w:hideMark/>
          </w:tcPr>
          <w:p w14:paraId="3135AB7B" w14:textId="77777777" w:rsidR="00611E79" w:rsidRPr="00652DED" w:rsidRDefault="00611E79" w:rsidP="00E33861">
            <w:pPr>
              <w:jc w:val="center"/>
              <w:rPr>
                <w:rFonts w:ascii="Times New Roman" w:hAnsi="Times New Roman"/>
                <w:color w:val="000000"/>
                <w:sz w:val="24"/>
                <w:szCs w:val="24"/>
              </w:rPr>
            </w:pPr>
            <w:r>
              <w:rPr>
                <w:rFonts w:ascii="Times New Roman" w:hAnsi="Times New Roman"/>
                <w:color w:val="000000"/>
                <w:sz w:val="24"/>
                <w:szCs w:val="24"/>
              </w:rPr>
              <w:t>-</w:t>
            </w:r>
          </w:p>
        </w:tc>
      </w:tr>
      <w:tr w:rsidR="00611E79" w:rsidRPr="00652DED" w14:paraId="732A3AB9" w14:textId="77777777" w:rsidTr="008F2109">
        <w:trPr>
          <w:trHeight w:val="315"/>
          <w:jc w:val="center"/>
        </w:trPr>
        <w:tc>
          <w:tcPr>
            <w:tcW w:w="3420" w:type="dxa"/>
            <w:tcBorders>
              <w:top w:val="nil"/>
              <w:left w:val="nil"/>
              <w:bottom w:val="nil"/>
              <w:right w:val="nil"/>
            </w:tcBorders>
            <w:noWrap/>
            <w:vAlign w:val="center"/>
            <w:hideMark/>
          </w:tcPr>
          <w:p w14:paraId="6ED2F0E8"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Conservative</w:t>
            </w:r>
          </w:p>
        </w:tc>
        <w:tc>
          <w:tcPr>
            <w:tcW w:w="756" w:type="dxa"/>
            <w:tcBorders>
              <w:top w:val="nil"/>
              <w:left w:val="nil"/>
              <w:bottom w:val="nil"/>
              <w:right w:val="nil"/>
            </w:tcBorders>
            <w:noWrap/>
            <w:vAlign w:val="center"/>
            <w:hideMark/>
          </w:tcPr>
          <w:p w14:paraId="2D70D5EA"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828</w:t>
            </w:r>
          </w:p>
        </w:tc>
        <w:tc>
          <w:tcPr>
            <w:tcW w:w="936" w:type="dxa"/>
            <w:tcBorders>
              <w:top w:val="nil"/>
              <w:left w:val="nil"/>
              <w:bottom w:val="nil"/>
              <w:right w:val="nil"/>
            </w:tcBorders>
            <w:noWrap/>
            <w:vAlign w:val="center"/>
            <w:hideMark/>
          </w:tcPr>
          <w:p w14:paraId="5CCB3F8F"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41.09</w:t>
            </w:r>
          </w:p>
        </w:tc>
        <w:tc>
          <w:tcPr>
            <w:tcW w:w="683" w:type="dxa"/>
            <w:tcBorders>
              <w:top w:val="nil"/>
              <w:left w:val="nil"/>
              <w:bottom w:val="nil"/>
              <w:right w:val="nil"/>
            </w:tcBorders>
            <w:noWrap/>
            <w:vAlign w:val="center"/>
            <w:hideMark/>
          </w:tcPr>
          <w:p w14:paraId="7C522AB6"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773D792E"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0C5EDDAA"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Green concern</w:t>
            </w:r>
          </w:p>
        </w:tc>
        <w:tc>
          <w:tcPr>
            <w:tcW w:w="617" w:type="dxa"/>
            <w:tcBorders>
              <w:top w:val="nil"/>
              <w:left w:val="nil"/>
              <w:bottom w:val="nil"/>
              <w:right w:val="nil"/>
            </w:tcBorders>
            <w:noWrap/>
            <w:vAlign w:val="center"/>
            <w:hideMark/>
          </w:tcPr>
          <w:p w14:paraId="2E6A714A"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4488F601"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4</w:t>
            </w:r>
          </w:p>
        </w:tc>
        <w:tc>
          <w:tcPr>
            <w:tcW w:w="763" w:type="dxa"/>
            <w:tcBorders>
              <w:top w:val="nil"/>
              <w:left w:val="nil"/>
              <w:bottom w:val="nil"/>
              <w:right w:val="nil"/>
            </w:tcBorders>
            <w:noWrap/>
            <w:vAlign w:val="center"/>
            <w:hideMark/>
          </w:tcPr>
          <w:p w14:paraId="55526133"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2.38</w:t>
            </w:r>
          </w:p>
        </w:tc>
        <w:tc>
          <w:tcPr>
            <w:tcW w:w="756" w:type="dxa"/>
            <w:tcBorders>
              <w:top w:val="nil"/>
              <w:left w:val="nil"/>
              <w:bottom w:val="nil"/>
              <w:right w:val="nil"/>
            </w:tcBorders>
            <w:noWrap/>
            <w:vAlign w:val="center"/>
            <w:hideMark/>
          </w:tcPr>
          <w:p w14:paraId="5467BD63"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1.17</w:t>
            </w:r>
          </w:p>
        </w:tc>
        <w:tc>
          <w:tcPr>
            <w:tcW w:w="683" w:type="dxa"/>
            <w:tcBorders>
              <w:top w:val="nil"/>
              <w:left w:val="nil"/>
              <w:bottom w:val="nil"/>
              <w:right w:val="nil"/>
            </w:tcBorders>
            <w:noWrap/>
            <w:vAlign w:val="center"/>
            <w:hideMark/>
          </w:tcPr>
          <w:p w14:paraId="2AD97355"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w:t>
            </w:r>
          </w:p>
        </w:tc>
      </w:tr>
      <w:tr w:rsidR="00611E79" w:rsidRPr="00652DED" w14:paraId="19E6F23F" w14:textId="77777777" w:rsidTr="008F2109">
        <w:trPr>
          <w:trHeight w:val="315"/>
          <w:jc w:val="center"/>
        </w:trPr>
        <w:tc>
          <w:tcPr>
            <w:tcW w:w="3420" w:type="dxa"/>
            <w:tcBorders>
              <w:top w:val="nil"/>
              <w:left w:val="nil"/>
              <w:bottom w:val="nil"/>
              <w:right w:val="nil"/>
            </w:tcBorders>
            <w:noWrap/>
            <w:vAlign w:val="center"/>
            <w:hideMark/>
          </w:tcPr>
          <w:p w14:paraId="361BC9E9"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Centrist</w:t>
            </w:r>
          </w:p>
        </w:tc>
        <w:tc>
          <w:tcPr>
            <w:tcW w:w="756" w:type="dxa"/>
            <w:tcBorders>
              <w:top w:val="nil"/>
              <w:left w:val="nil"/>
              <w:bottom w:val="nil"/>
              <w:right w:val="nil"/>
            </w:tcBorders>
            <w:noWrap/>
            <w:vAlign w:val="center"/>
            <w:hideMark/>
          </w:tcPr>
          <w:p w14:paraId="631DCF7A"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677</w:t>
            </w:r>
          </w:p>
        </w:tc>
        <w:tc>
          <w:tcPr>
            <w:tcW w:w="936" w:type="dxa"/>
            <w:tcBorders>
              <w:top w:val="nil"/>
              <w:left w:val="nil"/>
              <w:bottom w:val="nil"/>
              <w:right w:val="nil"/>
            </w:tcBorders>
            <w:noWrap/>
            <w:vAlign w:val="center"/>
            <w:hideMark/>
          </w:tcPr>
          <w:p w14:paraId="09AD6160"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33.6</w:t>
            </w:r>
          </w:p>
        </w:tc>
        <w:tc>
          <w:tcPr>
            <w:tcW w:w="683" w:type="dxa"/>
            <w:tcBorders>
              <w:top w:val="nil"/>
              <w:left w:val="nil"/>
              <w:bottom w:val="nil"/>
              <w:right w:val="nil"/>
            </w:tcBorders>
            <w:noWrap/>
            <w:vAlign w:val="center"/>
            <w:hideMark/>
          </w:tcPr>
          <w:p w14:paraId="5B7D627C"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74381B3E"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bottom"/>
            <w:hideMark/>
          </w:tcPr>
          <w:p w14:paraId="2779FE74" w14:textId="77777777" w:rsidR="00611E79" w:rsidRPr="00652DED" w:rsidRDefault="00611E79" w:rsidP="00E33861">
            <w:pPr>
              <w:rPr>
                <w:rFonts w:ascii="Times New Roman" w:hAnsi="Times New Roman"/>
                <w:sz w:val="20"/>
                <w:szCs w:val="20"/>
              </w:rPr>
            </w:pPr>
          </w:p>
        </w:tc>
        <w:tc>
          <w:tcPr>
            <w:tcW w:w="617" w:type="dxa"/>
            <w:tcBorders>
              <w:top w:val="nil"/>
              <w:left w:val="nil"/>
              <w:bottom w:val="nil"/>
              <w:right w:val="nil"/>
            </w:tcBorders>
            <w:noWrap/>
            <w:vAlign w:val="bottom"/>
            <w:hideMark/>
          </w:tcPr>
          <w:p w14:paraId="0E237565" w14:textId="77777777" w:rsidR="00611E79" w:rsidRPr="00652DED" w:rsidRDefault="00611E79" w:rsidP="00E33861">
            <w:pPr>
              <w:rPr>
                <w:rFonts w:ascii="Times New Roman" w:hAnsi="Times New Roman"/>
                <w:sz w:val="20"/>
                <w:szCs w:val="20"/>
              </w:rPr>
            </w:pPr>
          </w:p>
        </w:tc>
        <w:tc>
          <w:tcPr>
            <w:tcW w:w="656" w:type="dxa"/>
            <w:tcBorders>
              <w:top w:val="nil"/>
              <w:left w:val="nil"/>
              <w:bottom w:val="nil"/>
              <w:right w:val="nil"/>
            </w:tcBorders>
            <w:noWrap/>
            <w:vAlign w:val="bottom"/>
            <w:hideMark/>
          </w:tcPr>
          <w:p w14:paraId="015B6196" w14:textId="77777777" w:rsidR="00611E79" w:rsidRPr="00652DED" w:rsidRDefault="00611E79" w:rsidP="00E33861">
            <w:pPr>
              <w:rPr>
                <w:rFonts w:ascii="Times New Roman" w:hAnsi="Times New Roman"/>
                <w:sz w:val="20"/>
                <w:szCs w:val="20"/>
              </w:rPr>
            </w:pPr>
          </w:p>
        </w:tc>
        <w:tc>
          <w:tcPr>
            <w:tcW w:w="763" w:type="dxa"/>
            <w:tcBorders>
              <w:top w:val="nil"/>
              <w:left w:val="nil"/>
              <w:bottom w:val="nil"/>
              <w:right w:val="nil"/>
            </w:tcBorders>
            <w:noWrap/>
            <w:vAlign w:val="bottom"/>
            <w:hideMark/>
          </w:tcPr>
          <w:p w14:paraId="29BB6C51" w14:textId="77777777" w:rsidR="00611E79" w:rsidRPr="00652DED" w:rsidRDefault="00611E79" w:rsidP="00E33861">
            <w:pPr>
              <w:rPr>
                <w:rFonts w:ascii="Times New Roman" w:hAnsi="Times New Roman"/>
                <w:sz w:val="20"/>
                <w:szCs w:val="20"/>
              </w:rPr>
            </w:pPr>
          </w:p>
        </w:tc>
        <w:tc>
          <w:tcPr>
            <w:tcW w:w="756" w:type="dxa"/>
            <w:tcBorders>
              <w:top w:val="nil"/>
              <w:left w:val="nil"/>
              <w:bottom w:val="nil"/>
              <w:right w:val="nil"/>
            </w:tcBorders>
            <w:noWrap/>
            <w:vAlign w:val="bottom"/>
            <w:hideMark/>
          </w:tcPr>
          <w:p w14:paraId="16373B71" w14:textId="77777777" w:rsidR="00611E79" w:rsidRPr="00652DED" w:rsidRDefault="00611E79" w:rsidP="00E33861">
            <w:pPr>
              <w:rPr>
                <w:rFonts w:ascii="Times New Roman" w:hAnsi="Times New Roman"/>
                <w:sz w:val="20"/>
                <w:szCs w:val="20"/>
              </w:rPr>
            </w:pPr>
          </w:p>
        </w:tc>
        <w:tc>
          <w:tcPr>
            <w:tcW w:w="683" w:type="dxa"/>
            <w:tcBorders>
              <w:top w:val="nil"/>
              <w:left w:val="nil"/>
              <w:bottom w:val="nil"/>
              <w:right w:val="nil"/>
            </w:tcBorders>
            <w:noWrap/>
            <w:vAlign w:val="bottom"/>
            <w:hideMark/>
          </w:tcPr>
          <w:p w14:paraId="5FF01F20" w14:textId="77777777" w:rsidR="00611E79" w:rsidRPr="00652DED" w:rsidRDefault="00611E79" w:rsidP="00E33861">
            <w:pPr>
              <w:rPr>
                <w:rFonts w:ascii="Times New Roman" w:hAnsi="Times New Roman"/>
                <w:sz w:val="20"/>
                <w:szCs w:val="20"/>
              </w:rPr>
            </w:pPr>
          </w:p>
        </w:tc>
      </w:tr>
      <w:tr w:rsidR="00611E79" w:rsidRPr="00652DED" w14:paraId="6A862734" w14:textId="77777777" w:rsidTr="008F2109">
        <w:trPr>
          <w:trHeight w:val="315"/>
          <w:jc w:val="center"/>
        </w:trPr>
        <w:tc>
          <w:tcPr>
            <w:tcW w:w="3420" w:type="dxa"/>
            <w:tcBorders>
              <w:top w:val="nil"/>
              <w:left w:val="nil"/>
              <w:bottom w:val="nil"/>
              <w:right w:val="nil"/>
            </w:tcBorders>
            <w:noWrap/>
            <w:vAlign w:val="center"/>
            <w:hideMark/>
          </w:tcPr>
          <w:p w14:paraId="4BE80DFD"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Progressive</w:t>
            </w:r>
          </w:p>
        </w:tc>
        <w:tc>
          <w:tcPr>
            <w:tcW w:w="756" w:type="dxa"/>
            <w:tcBorders>
              <w:top w:val="nil"/>
              <w:left w:val="nil"/>
              <w:bottom w:val="nil"/>
              <w:right w:val="nil"/>
            </w:tcBorders>
            <w:noWrap/>
            <w:vAlign w:val="center"/>
            <w:hideMark/>
          </w:tcPr>
          <w:p w14:paraId="206D781B"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510</w:t>
            </w:r>
          </w:p>
        </w:tc>
        <w:tc>
          <w:tcPr>
            <w:tcW w:w="936" w:type="dxa"/>
            <w:tcBorders>
              <w:top w:val="nil"/>
              <w:left w:val="nil"/>
              <w:bottom w:val="nil"/>
              <w:right w:val="nil"/>
            </w:tcBorders>
            <w:noWrap/>
            <w:vAlign w:val="center"/>
            <w:hideMark/>
          </w:tcPr>
          <w:p w14:paraId="22A56B71"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25.31</w:t>
            </w:r>
          </w:p>
        </w:tc>
        <w:tc>
          <w:tcPr>
            <w:tcW w:w="683" w:type="dxa"/>
            <w:tcBorders>
              <w:top w:val="nil"/>
              <w:left w:val="nil"/>
              <w:bottom w:val="nil"/>
              <w:right w:val="nil"/>
            </w:tcBorders>
            <w:noWrap/>
            <w:vAlign w:val="center"/>
            <w:hideMark/>
          </w:tcPr>
          <w:p w14:paraId="3F179A67"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078B3EC8"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bottom"/>
            <w:hideMark/>
          </w:tcPr>
          <w:p w14:paraId="03F43E93" w14:textId="77777777" w:rsidR="00611E79" w:rsidRPr="00652DED" w:rsidRDefault="00611E79" w:rsidP="00E33861">
            <w:pPr>
              <w:rPr>
                <w:rFonts w:ascii="Times New Roman" w:hAnsi="Times New Roman"/>
                <w:sz w:val="20"/>
                <w:szCs w:val="20"/>
              </w:rPr>
            </w:pPr>
          </w:p>
        </w:tc>
        <w:tc>
          <w:tcPr>
            <w:tcW w:w="617" w:type="dxa"/>
            <w:tcBorders>
              <w:top w:val="nil"/>
              <w:left w:val="nil"/>
              <w:bottom w:val="nil"/>
              <w:right w:val="nil"/>
            </w:tcBorders>
            <w:noWrap/>
            <w:vAlign w:val="bottom"/>
            <w:hideMark/>
          </w:tcPr>
          <w:p w14:paraId="4C113E8E" w14:textId="77777777" w:rsidR="00611E79" w:rsidRPr="00652DED" w:rsidRDefault="00611E79" w:rsidP="00E33861">
            <w:pPr>
              <w:rPr>
                <w:rFonts w:ascii="Times New Roman" w:hAnsi="Times New Roman"/>
                <w:sz w:val="20"/>
                <w:szCs w:val="20"/>
              </w:rPr>
            </w:pPr>
          </w:p>
        </w:tc>
        <w:tc>
          <w:tcPr>
            <w:tcW w:w="656" w:type="dxa"/>
            <w:tcBorders>
              <w:top w:val="nil"/>
              <w:left w:val="nil"/>
              <w:bottom w:val="nil"/>
              <w:right w:val="nil"/>
            </w:tcBorders>
            <w:noWrap/>
            <w:vAlign w:val="bottom"/>
            <w:hideMark/>
          </w:tcPr>
          <w:p w14:paraId="4C99AD6B" w14:textId="77777777" w:rsidR="00611E79" w:rsidRPr="00652DED" w:rsidRDefault="00611E79" w:rsidP="00E33861">
            <w:pPr>
              <w:rPr>
                <w:rFonts w:ascii="Times New Roman" w:hAnsi="Times New Roman"/>
                <w:sz w:val="20"/>
                <w:szCs w:val="20"/>
              </w:rPr>
            </w:pPr>
          </w:p>
        </w:tc>
        <w:tc>
          <w:tcPr>
            <w:tcW w:w="763" w:type="dxa"/>
            <w:tcBorders>
              <w:top w:val="nil"/>
              <w:left w:val="nil"/>
              <w:bottom w:val="nil"/>
              <w:right w:val="nil"/>
            </w:tcBorders>
            <w:noWrap/>
            <w:vAlign w:val="bottom"/>
            <w:hideMark/>
          </w:tcPr>
          <w:p w14:paraId="3E9EC7ED" w14:textId="77777777" w:rsidR="00611E79" w:rsidRPr="00652DED" w:rsidRDefault="00611E79" w:rsidP="00E33861">
            <w:pPr>
              <w:rPr>
                <w:rFonts w:ascii="Times New Roman" w:hAnsi="Times New Roman"/>
                <w:sz w:val="20"/>
                <w:szCs w:val="20"/>
              </w:rPr>
            </w:pPr>
          </w:p>
        </w:tc>
        <w:tc>
          <w:tcPr>
            <w:tcW w:w="756" w:type="dxa"/>
            <w:tcBorders>
              <w:top w:val="nil"/>
              <w:left w:val="nil"/>
              <w:bottom w:val="nil"/>
              <w:right w:val="nil"/>
            </w:tcBorders>
            <w:noWrap/>
            <w:vAlign w:val="bottom"/>
            <w:hideMark/>
          </w:tcPr>
          <w:p w14:paraId="6C6891B5" w14:textId="77777777" w:rsidR="00611E79" w:rsidRPr="00652DED" w:rsidRDefault="00611E79" w:rsidP="00E33861">
            <w:pPr>
              <w:rPr>
                <w:rFonts w:ascii="Times New Roman" w:hAnsi="Times New Roman"/>
                <w:sz w:val="20"/>
                <w:szCs w:val="20"/>
              </w:rPr>
            </w:pPr>
          </w:p>
        </w:tc>
        <w:tc>
          <w:tcPr>
            <w:tcW w:w="683" w:type="dxa"/>
            <w:tcBorders>
              <w:top w:val="nil"/>
              <w:left w:val="nil"/>
              <w:bottom w:val="nil"/>
              <w:right w:val="nil"/>
            </w:tcBorders>
            <w:noWrap/>
            <w:vAlign w:val="bottom"/>
            <w:hideMark/>
          </w:tcPr>
          <w:p w14:paraId="02AAB8F4" w14:textId="77777777" w:rsidR="00611E79" w:rsidRPr="00652DED" w:rsidRDefault="00611E79" w:rsidP="00E33861">
            <w:pPr>
              <w:rPr>
                <w:rFonts w:ascii="Times New Roman" w:hAnsi="Times New Roman"/>
                <w:sz w:val="20"/>
                <w:szCs w:val="20"/>
              </w:rPr>
            </w:pPr>
          </w:p>
        </w:tc>
      </w:tr>
      <w:tr w:rsidR="00611E79" w:rsidRPr="00652DED" w14:paraId="279F2ACD" w14:textId="77777777" w:rsidTr="008F2109">
        <w:trPr>
          <w:trHeight w:val="315"/>
          <w:jc w:val="center"/>
        </w:trPr>
        <w:tc>
          <w:tcPr>
            <w:tcW w:w="3420" w:type="dxa"/>
            <w:tcBorders>
              <w:top w:val="nil"/>
              <w:left w:val="nil"/>
              <w:bottom w:val="nil"/>
              <w:right w:val="nil"/>
            </w:tcBorders>
            <w:noWrap/>
            <w:vAlign w:val="center"/>
            <w:hideMark/>
          </w:tcPr>
          <w:p w14:paraId="379AE96F"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Religious affiliation</w:t>
            </w:r>
          </w:p>
        </w:tc>
        <w:tc>
          <w:tcPr>
            <w:tcW w:w="756" w:type="dxa"/>
            <w:tcBorders>
              <w:top w:val="nil"/>
              <w:left w:val="nil"/>
              <w:bottom w:val="nil"/>
              <w:right w:val="nil"/>
            </w:tcBorders>
            <w:noWrap/>
            <w:vAlign w:val="center"/>
            <w:hideMark/>
          </w:tcPr>
          <w:p w14:paraId="4CFA1540"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936" w:type="dxa"/>
            <w:tcBorders>
              <w:top w:val="nil"/>
              <w:left w:val="nil"/>
              <w:bottom w:val="nil"/>
              <w:right w:val="nil"/>
            </w:tcBorders>
            <w:noWrap/>
            <w:vAlign w:val="center"/>
            <w:hideMark/>
          </w:tcPr>
          <w:p w14:paraId="310E0E7E"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83" w:type="dxa"/>
            <w:tcBorders>
              <w:top w:val="nil"/>
              <w:left w:val="nil"/>
              <w:bottom w:val="nil"/>
              <w:right w:val="nil"/>
            </w:tcBorders>
            <w:noWrap/>
            <w:vAlign w:val="center"/>
            <w:hideMark/>
          </w:tcPr>
          <w:p w14:paraId="034ED43D"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2</w:t>
            </w:r>
          </w:p>
        </w:tc>
        <w:tc>
          <w:tcPr>
            <w:tcW w:w="276" w:type="dxa"/>
            <w:tcBorders>
              <w:top w:val="nil"/>
              <w:left w:val="nil"/>
              <w:bottom w:val="nil"/>
              <w:right w:val="nil"/>
            </w:tcBorders>
            <w:noWrap/>
            <w:vAlign w:val="bottom"/>
            <w:hideMark/>
          </w:tcPr>
          <w:p w14:paraId="0230E12F"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bottom"/>
            <w:hideMark/>
          </w:tcPr>
          <w:p w14:paraId="283B8452" w14:textId="77777777" w:rsidR="00611E79" w:rsidRPr="00652DED" w:rsidRDefault="00611E79" w:rsidP="00E33861">
            <w:pPr>
              <w:rPr>
                <w:rFonts w:ascii="Times New Roman" w:hAnsi="Times New Roman"/>
                <w:sz w:val="20"/>
                <w:szCs w:val="20"/>
              </w:rPr>
            </w:pPr>
          </w:p>
        </w:tc>
        <w:tc>
          <w:tcPr>
            <w:tcW w:w="617" w:type="dxa"/>
            <w:tcBorders>
              <w:top w:val="nil"/>
              <w:left w:val="nil"/>
              <w:bottom w:val="nil"/>
              <w:right w:val="nil"/>
            </w:tcBorders>
            <w:noWrap/>
            <w:vAlign w:val="bottom"/>
            <w:hideMark/>
          </w:tcPr>
          <w:p w14:paraId="0E5009C4" w14:textId="77777777" w:rsidR="00611E79" w:rsidRPr="00652DED" w:rsidRDefault="00611E79" w:rsidP="00E33861">
            <w:pPr>
              <w:rPr>
                <w:rFonts w:ascii="Times New Roman" w:hAnsi="Times New Roman"/>
                <w:sz w:val="20"/>
                <w:szCs w:val="20"/>
              </w:rPr>
            </w:pPr>
          </w:p>
        </w:tc>
        <w:tc>
          <w:tcPr>
            <w:tcW w:w="656" w:type="dxa"/>
            <w:tcBorders>
              <w:top w:val="nil"/>
              <w:left w:val="nil"/>
              <w:bottom w:val="nil"/>
              <w:right w:val="nil"/>
            </w:tcBorders>
            <w:noWrap/>
            <w:vAlign w:val="bottom"/>
            <w:hideMark/>
          </w:tcPr>
          <w:p w14:paraId="2F935715" w14:textId="77777777" w:rsidR="00611E79" w:rsidRPr="00652DED" w:rsidRDefault="00611E79" w:rsidP="00E33861">
            <w:pPr>
              <w:rPr>
                <w:rFonts w:ascii="Times New Roman" w:hAnsi="Times New Roman"/>
                <w:sz w:val="20"/>
                <w:szCs w:val="20"/>
              </w:rPr>
            </w:pPr>
          </w:p>
        </w:tc>
        <w:tc>
          <w:tcPr>
            <w:tcW w:w="763" w:type="dxa"/>
            <w:tcBorders>
              <w:top w:val="nil"/>
              <w:left w:val="nil"/>
              <w:bottom w:val="nil"/>
              <w:right w:val="nil"/>
            </w:tcBorders>
            <w:noWrap/>
            <w:vAlign w:val="bottom"/>
            <w:hideMark/>
          </w:tcPr>
          <w:p w14:paraId="428080EB" w14:textId="77777777" w:rsidR="00611E79" w:rsidRPr="00652DED" w:rsidRDefault="00611E79" w:rsidP="00E33861">
            <w:pPr>
              <w:rPr>
                <w:rFonts w:ascii="Times New Roman" w:hAnsi="Times New Roman"/>
                <w:sz w:val="20"/>
                <w:szCs w:val="20"/>
              </w:rPr>
            </w:pPr>
          </w:p>
        </w:tc>
        <w:tc>
          <w:tcPr>
            <w:tcW w:w="756" w:type="dxa"/>
            <w:tcBorders>
              <w:top w:val="nil"/>
              <w:left w:val="nil"/>
              <w:bottom w:val="nil"/>
              <w:right w:val="nil"/>
            </w:tcBorders>
            <w:noWrap/>
            <w:vAlign w:val="bottom"/>
            <w:hideMark/>
          </w:tcPr>
          <w:p w14:paraId="56DE8B5D" w14:textId="77777777" w:rsidR="00611E79" w:rsidRPr="00652DED" w:rsidRDefault="00611E79" w:rsidP="00E33861">
            <w:pPr>
              <w:rPr>
                <w:rFonts w:ascii="Times New Roman" w:hAnsi="Times New Roman"/>
                <w:sz w:val="20"/>
                <w:szCs w:val="20"/>
              </w:rPr>
            </w:pPr>
          </w:p>
        </w:tc>
        <w:tc>
          <w:tcPr>
            <w:tcW w:w="683" w:type="dxa"/>
            <w:tcBorders>
              <w:top w:val="nil"/>
              <w:left w:val="nil"/>
              <w:bottom w:val="nil"/>
              <w:right w:val="nil"/>
            </w:tcBorders>
            <w:noWrap/>
            <w:vAlign w:val="bottom"/>
            <w:hideMark/>
          </w:tcPr>
          <w:p w14:paraId="32956061" w14:textId="77777777" w:rsidR="00611E79" w:rsidRPr="00652DED" w:rsidRDefault="00611E79" w:rsidP="00E33861">
            <w:pPr>
              <w:rPr>
                <w:rFonts w:ascii="Times New Roman" w:hAnsi="Times New Roman"/>
                <w:sz w:val="20"/>
                <w:szCs w:val="20"/>
              </w:rPr>
            </w:pPr>
          </w:p>
        </w:tc>
      </w:tr>
      <w:tr w:rsidR="00611E79" w:rsidRPr="00652DED" w14:paraId="5161A095" w14:textId="77777777" w:rsidTr="008F2109">
        <w:trPr>
          <w:trHeight w:val="315"/>
          <w:jc w:val="center"/>
        </w:trPr>
        <w:tc>
          <w:tcPr>
            <w:tcW w:w="3420" w:type="dxa"/>
            <w:tcBorders>
              <w:top w:val="nil"/>
              <w:left w:val="nil"/>
              <w:bottom w:val="nil"/>
              <w:right w:val="nil"/>
            </w:tcBorders>
            <w:noWrap/>
            <w:vAlign w:val="center"/>
            <w:hideMark/>
          </w:tcPr>
          <w:p w14:paraId="2039D1D7"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Mainline Christian/protestant</w:t>
            </w:r>
          </w:p>
        </w:tc>
        <w:tc>
          <w:tcPr>
            <w:tcW w:w="756" w:type="dxa"/>
            <w:tcBorders>
              <w:top w:val="nil"/>
              <w:left w:val="nil"/>
              <w:bottom w:val="nil"/>
              <w:right w:val="nil"/>
            </w:tcBorders>
            <w:noWrap/>
            <w:vAlign w:val="center"/>
            <w:hideMark/>
          </w:tcPr>
          <w:p w14:paraId="6533F700"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514</w:t>
            </w:r>
          </w:p>
        </w:tc>
        <w:tc>
          <w:tcPr>
            <w:tcW w:w="936" w:type="dxa"/>
            <w:tcBorders>
              <w:top w:val="nil"/>
              <w:left w:val="nil"/>
              <w:bottom w:val="nil"/>
              <w:right w:val="nil"/>
            </w:tcBorders>
            <w:noWrap/>
            <w:vAlign w:val="center"/>
            <w:hideMark/>
          </w:tcPr>
          <w:p w14:paraId="1597A94C"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25.51</w:t>
            </w:r>
          </w:p>
        </w:tc>
        <w:tc>
          <w:tcPr>
            <w:tcW w:w="683" w:type="dxa"/>
            <w:tcBorders>
              <w:top w:val="nil"/>
              <w:left w:val="nil"/>
              <w:bottom w:val="nil"/>
              <w:right w:val="nil"/>
            </w:tcBorders>
            <w:noWrap/>
            <w:vAlign w:val="center"/>
            <w:hideMark/>
          </w:tcPr>
          <w:p w14:paraId="76468A78"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0B3B10D6"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bottom"/>
            <w:hideMark/>
          </w:tcPr>
          <w:p w14:paraId="7401A34D" w14:textId="77777777" w:rsidR="00611E79" w:rsidRPr="00652DED" w:rsidRDefault="00611E79" w:rsidP="00E33861">
            <w:pPr>
              <w:rPr>
                <w:rFonts w:ascii="Times New Roman" w:hAnsi="Times New Roman"/>
                <w:sz w:val="20"/>
                <w:szCs w:val="20"/>
              </w:rPr>
            </w:pPr>
          </w:p>
        </w:tc>
        <w:tc>
          <w:tcPr>
            <w:tcW w:w="617" w:type="dxa"/>
            <w:tcBorders>
              <w:top w:val="nil"/>
              <w:left w:val="nil"/>
              <w:bottom w:val="nil"/>
              <w:right w:val="nil"/>
            </w:tcBorders>
            <w:noWrap/>
            <w:vAlign w:val="bottom"/>
            <w:hideMark/>
          </w:tcPr>
          <w:p w14:paraId="7DE2BEB3" w14:textId="77777777" w:rsidR="00611E79" w:rsidRPr="00652DED" w:rsidRDefault="00611E79" w:rsidP="00E33861">
            <w:pPr>
              <w:rPr>
                <w:rFonts w:ascii="Times New Roman" w:hAnsi="Times New Roman"/>
                <w:sz w:val="20"/>
                <w:szCs w:val="20"/>
              </w:rPr>
            </w:pPr>
          </w:p>
        </w:tc>
        <w:tc>
          <w:tcPr>
            <w:tcW w:w="656" w:type="dxa"/>
            <w:tcBorders>
              <w:top w:val="nil"/>
              <w:left w:val="nil"/>
              <w:bottom w:val="nil"/>
              <w:right w:val="nil"/>
            </w:tcBorders>
            <w:noWrap/>
            <w:vAlign w:val="bottom"/>
            <w:hideMark/>
          </w:tcPr>
          <w:p w14:paraId="7EBAD16F" w14:textId="77777777" w:rsidR="00611E79" w:rsidRPr="00652DED" w:rsidRDefault="00611E79" w:rsidP="00E33861">
            <w:pPr>
              <w:rPr>
                <w:rFonts w:ascii="Times New Roman" w:hAnsi="Times New Roman"/>
                <w:sz w:val="20"/>
                <w:szCs w:val="20"/>
              </w:rPr>
            </w:pPr>
          </w:p>
        </w:tc>
        <w:tc>
          <w:tcPr>
            <w:tcW w:w="763" w:type="dxa"/>
            <w:tcBorders>
              <w:top w:val="nil"/>
              <w:left w:val="nil"/>
              <w:bottom w:val="nil"/>
              <w:right w:val="nil"/>
            </w:tcBorders>
            <w:noWrap/>
            <w:vAlign w:val="bottom"/>
            <w:hideMark/>
          </w:tcPr>
          <w:p w14:paraId="60018BA1" w14:textId="77777777" w:rsidR="00611E79" w:rsidRPr="00652DED" w:rsidRDefault="00611E79" w:rsidP="00E33861">
            <w:pPr>
              <w:rPr>
                <w:rFonts w:ascii="Times New Roman" w:hAnsi="Times New Roman"/>
                <w:sz w:val="20"/>
                <w:szCs w:val="20"/>
              </w:rPr>
            </w:pPr>
          </w:p>
        </w:tc>
        <w:tc>
          <w:tcPr>
            <w:tcW w:w="756" w:type="dxa"/>
            <w:tcBorders>
              <w:top w:val="nil"/>
              <w:left w:val="nil"/>
              <w:bottom w:val="nil"/>
              <w:right w:val="nil"/>
            </w:tcBorders>
            <w:noWrap/>
            <w:vAlign w:val="bottom"/>
            <w:hideMark/>
          </w:tcPr>
          <w:p w14:paraId="36568684" w14:textId="77777777" w:rsidR="00611E79" w:rsidRPr="00652DED" w:rsidRDefault="00611E79" w:rsidP="00E33861">
            <w:pPr>
              <w:rPr>
                <w:rFonts w:ascii="Times New Roman" w:hAnsi="Times New Roman"/>
                <w:sz w:val="20"/>
                <w:szCs w:val="20"/>
              </w:rPr>
            </w:pPr>
          </w:p>
        </w:tc>
        <w:tc>
          <w:tcPr>
            <w:tcW w:w="683" w:type="dxa"/>
            <w:tcBorders>
              <w:top w:val="nil"/>
              <w:left w:val="nil"/>
              <w:bottom w:val="nil"/>
              <w:right w:val="nil"/>
            </w:tcBorders>
            <w:noWrap/>
            <w:vAlign w:val="bottom"/>
            <w:hideMark/>
          </w:tcPr>
          <w:p w14:paraId="3073466D" w14:textId="77777777" w:rsidR="00611E79" w:rsidRPr="00652DED" w:rsidRDefault="00611E79" w:rsidP="00E33861">
            <w:pPr>
              <w:rPr>
                <w:rFonts w:ascii="Times New Roman" w:hAnsi="Times New Roman"/>
                <w:sz w:val="20"/>
                <w:szCs w:val="20"/>
              </w:rPr>
            </w:pPr>
          </w:p>
        </w:tc>
      </w:tr>
      <w:tr w:rsidR="00611E79" w:rsidRPr="00652DED" w14:paraId="533BE8C6" w14:textId="77777777" w:rsidTr="008F2109">
        <w:trPr>
          <w:trHeight w:val="315"/>
          <w:jc w:val="center"/>
        </w:trPr>
        <w:tc>
          <w:tcPr>
            <w:tcW w:w="3420" w:type="dxa"/>
            <w:tcBorders>
              <w:top w:val="nil"/>
              <w:left w:val="nil"/>
              <w:bottom w:val="nil"/>
              <w:right w:val="nil"/>
            </w:tcBorders>
            <w:noWrap/>
            <w:vAlign w:val="center"/>
            <w:hideMark/>
          </w:tcPr>
          <w:p w14:paraId="295A5DEE"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Black Christian/protestant</w:t>
            </w:r>
          </w:p>
        </w:tc>
        <w:tc>
          <w:tcPr>
            <w:tcW w:w="756" w:type="dxa"/>
            <w:tcBorders>
              <w:top w:val="nil"/>
              <w:left w:val="nil"/>
              <w:bottom w:val="nil"/>
              <w:right w:val="nil"/>
            </w:tcBorders>
            <w:noWrap/>
            <w:vAlign w:val="center"/>
            <w:hideMark/>
          </w:tcPr>
          <w:p w14:paraId="0AD23939"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171</w:t>
            </w:r>
          </w:p>
        </w:tc>
        <w:tc>
          <w:tcPr>
            <w:tcW w:w="936" w:type="dxa"/>
            <w:tcBorders>
              <w:top w:val="nil"/>
              <w:left w:val="nil"/>
              <w:bottom w:val="nil"/>
              <w:right w:val="nil"/>
            </w:tcBorders>
            <w:noWrap/>
            <w:vAlign w:val="center"/>
            <w:hideMark/>
          </w:tcPr>
          <w:p w14:paraId="3DE9F74E"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8.49</w:t>
            </w:r>
          </w:p>
        </w:tc>
        <w:tc>
          <w:tcPr>
            <w:tcW w:w="683" w:type="dxa"/>
            <w:tcBorders>
              <w:top w:val="nil"/>
              <w:left w:val="nil"/>
              <w:bottom w:val="nil"/>
              <w:right w:val="nil"/>
            </w:tcBorders>
            <w:noWrap/>
            <w:vAlign w:val="center"/>
            <w:hideMark/>
          </w:tcPr>
          <w:p w14:paraId="53C13CA2"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373FEFC3"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bottom"/>
            <w:hideMark/>
          </w:tcPr>
          <w:p w14:paraId="2ADDEEAC" w14:textId="77777777" w:rsidR="00611E79" w:rsidRPr="00652DED" w:rsidRDefault="00611E79" w:rsidP="00E33861">
            <w:pPr>
              <w:rPr>
                <w:rFonts w:ascii="Times New Roman" w:hAnsi="Times New Roman"/>
                <w:sz w:val="20"/>
                <w:szCs w:val="20"/>
              </w:rPr>
            </w:pPr>
          </w:p>
        </w:tc>
        <w:tc>
          <w:tcPr>
            <w:tcW w:w="617" w:type="dxa"/>
            <w:tcBorders>
              <w:top w:val="nil"/>
              <w:left w:val="nil"/>
              <w:bottom w:val="nil"/>
              <w:right w:val="nil"/>
            </w:tcBorders>
            <w:noWrap/>
            <w:vAlign w:val="bottom"/>
            <w:hideMark/>
          </w:tcPr>
          <w:p w14:paraId="1F1A065E" w14:textId="77777777" w:rsidR="00611E79" w:rsidRPr="00652DED" w:rsidRDefault="00611E79" w:rsidP="00E33861">
            <w:pPr>
              <w:rPr>
                <w:rFonts w:ascii="Times New Roman" w:hAnsi="Times New Roman"/>
                <w:sz w:val="20"/>
                <w:szCs w:val="20"/>
              </w:rPr>
            </w:pPr>
          </w:p>
        </w:tc>
        <w:tc>
          <w:tcPr>
            <w:tcW w:w="656" w:type="dxa"/>
            <w:tcBorders>
              <w:top w:val="nil"/>
              <w:left w:val="nil"/>
              <w:bottom w:val="nil"/>
              <w:right w:val="nil"/>
            </w:tcBorders>
            <w:noWrap/>
            <w:vAlign w:val="bottom"/>
            <w:hideMark/>
          </w:tcPr>
          <w:p w14:paraId="4472FB5F" w14:textId="77777777" w:rsidR="00611E79" w:rsidRPr="00652DED" w:rsidRDefault="00611E79" w:rsidP="00E33861">
            <w:pPr>
              <w:rPr>
                <w:rFonts w:ascii="Times New Roman" w:hAnsi="Times New Roman"/>
                <w:sz w:val="20"/>
                <w:szCs w:val="20"/>
              </w:rPr>
            </w:pPr>
          </w:p>
        </w:tc>
        <w:tc>
          <w:tcPr>
            <w:tcW w:w="763" w:type="dxa"/>
            <w:tcBorders>
              <w:top w:val="nil"/>
              <w:left w:val="nil"/>
              <w:bottom w:val="nil"/>
              <w:right w:val="nil"/>
            </w:tcBorders>
            <w:noWrap/>
            <w:vAlign w:val="bottom"/>
            <w:hideMark/>
          </w:tcPr>
          <w:p w14:paraId="0A224056" w14:textId="77777777" w:rsidR="00611E79" w:rsidRPr="00652DED" w:rsidRDefault="00611E79" w:rsidP="00E33861">
            <w:pPr>
              <w:rPr>
                <w:rFonts w:ascii="Times New Roman" w:hAnsi="Times New Roman"/>
                <w:sz w:val="20"/>
                <w:szCs w:val="20"/>
              </w:rPr>
            </w:pPr>
          </w:p>
        </w:tc>
        <w:tc>
          <w:tcPr>
            <w:tcW w:w="756" w:type="dxa"/>
            <w:tcBorders>
              <w:top w:val="nil"/>
              <w:left w:val="nil"/>
              <w:bottom w:val="nil"/>
              <w:right w:val="nil"/>
            </w:tcBorders>
            <w:noWrap/>
            <w:vAlign w:val="bottom"/>
            <w:hideMark/>
          </w:tcPr>
          <w:p w14:paraId="5F0AC808" w14:textId="77777777" w:rsidR="00611E79" w:rsidRPr="00652DED" w:rsidRDefault="00611E79" w:rsidP="00E33861">
            <w:pPr>
              <w:rPr>
                <w:rFonts w:ascii="Times New Roman" w:hAnsi="Times New Roman"/>
                <w:sz w:val="20"/>
                <w:szCs w:val="20"/>
              </w:rPr>
            </w:pPr>
          </w:p>
        </w:tc>
        <w:tc>
          <w:tcPr>
            <w:tcW w:w="683" w:type="dxa"/>
            <w:tcBorders>
              <w:top w:val="nil"/>
              <w:left w:val="nil"/>
              <w:bottom w:val="nil"/>
              <w:right w:val="nil"/>
            </w:tcBorders>
            <w:noWrap/>
            <w:vAlign w:val="bottom"/>
            <w:hideMark/>
          </w:tcPr>
          <w:p w14:paraId="3BA8BBDD" w14:textId="77777777" w:rsidR="00611E79" w:rsidRPr="00652DED" w:rsidRDefault="00611E79" w:rsidP="00E33861">
            <w:pPr>
              <w:rPr>
                <w:rFonts w:ascii="Times New Roman" w:hAnsi="Times New Roman"/>
                <w:sz w:val="20"/>
                <w:szCs w:val="20"/>
              </w:rPr>
            </w:pPr>
          </w:p>
        </w:tc>
      </w:tr>
      <w:tr w:rsidR="00611E79" w:rsidRPr="00652DED" w14:paraId="50178912" w14:textId="77777777" w:rsidTr="008F2109">
        <w:trPr>
          <w:trHeight w:val="315"/>
          <w:jc w:val="center"/>
        </w:trPr>
        <w:tc>
          <w:tcPr>
            <w:tcW w:w="3420" w:type="dxa"/>
            <w:tcBorders>
              <w:top w:val="nil"/>
              <w:left w:val="nil"/>
              <w:bottom w:val="nil"/>
              <w:right w:val="nil"/>
            </w:tcBorders>
            <w:noWrap/>
            <w:vAlign w:val="center"/>
            <w:hideMark/>
          </w:tcPr>
          <w:p w14:paraId="3C5DC574"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Evangelica</w:t>
            </w:r>
            <w:r>
              <w:rPr>
                <w:rFonts w:ascii="Times New Roman" w:hAnsi="Times New Roman"/>
                <w:color w:val="000000"/>
                <w:sz w:val="24"/>
                <w:szCs w:val="24"/>
              </w:rPr>
              <w:t xml:space="preserve">l </w:t>
            </w:r>
            <w:r w:rsidRPr="00652DED">
              <w:rPr>
                <w:rFonts w:ascii="Times New Roman" w:hAnsi="Times New Roman"/>
                <w:color w:val="000000"/>
                <w:sz w:val="24"/>
                <w:szCs w:val="24"/>
              </w:rPr>
              <w:t>Christian/protestant</w:t>
            </w:r>
          </w:p>
        </w:tc>
        <w:tc>
          <w:tcPr>
            <w:tcW w:w="756" w:type="dxa"/>
            <w:tcBorders>
              <w:top w:val="nil"/>
              <w:left w:val="nil"/>
              <w:bottom w:val="nil"/>
              <w:right w:val="nil"/>
            </w:tcBorders>
            <w:noWrap/>
            <w:vAlign w:val="center"/>
            <w:hideMark/>
          </w:tcPr>
          <w:p w14:paraId="746CBE97"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167</w:t>
            </w:r>
          </w:p>
        </w:tc>
        <w:tc>
          <w:tcPr>
            <w:tcW w:w="936" w:type="dxa"/>
            <w:tcBorders>
              <w:top w:val="nil"/>
              <w:left w:val="nil"/>
              <w:bottom w:val="nil"/>
              <w:right w:val="nil"/>
            </w:tcBorders>
            <w:noWrap/>
            <w:vAlign w:val="center"/>
            <w:hideMark/>
          </w:tcPr>
          <w:p w14:paraId="0AD8A3B1"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8.29</w:t>
            </w:r>
          </w:p>
        </w:tc>
        <w:tc>
          <w:tcPr>
            <w:tcW w:w="683" w:type="dxa"/>
            <w:tcBorders>
              <w:top w:val="nil"/>
              <w:left w:val="nil"/>
              <w:bottom w:val="nil"/>
              <w:right w:val="nil"/>
            </w:tcBorders>
            <w:noWrap/>
            <w:vAlign w:val="center"/>
            <w:hideMark/>
          </w:tcPr>
          <w:p w14:paraId="340C6217"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5A1BED50"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bottom"/>
            <w:hideMark/>
          </w:tcPr>
          <w:p w14:paraId="7C6BF18C" w14:textId="77777777" w:rsidR="00611E79" w:rsidRPr="00652DED" w:rsidRDefault="00611E79" w:rsidP="00E33861">
            <w:pPr>
              <w:rPr>
                <w:rFonts w:ascii="Times New Roman" w:hAnsi="Times New Roman"/>
                <w:sz w:val="20"/>
                <w:szCs w:val="20"/>
              </w:rPr>
            </w:pPr>
          </w:p>
        </w:tc>
        <w:tc>
          <w:tcPr>
            <w:tcW w:w="617" w:type="dxa"/>
            <w:tcBorders>
              <w:top w:val="nil"/>
              <w:left w:val="nil"/>
              <w:bottom w:val="nil"/>
              <w:right w:val="nil"/>
            </w:tcBorders>
            <w:noWrap/>
            <w:vAlign w:val="bottom"/>
            <w:hideMark/>
          </w:tcPr>
          <w:p w14:paraId="541E7FBE" w14:textId="77777777" w:rsidR="00611E79" w:rsidRPr="00652DED" w:rsidRDefault="00611E79" w:rsidP="00E33861">
            <w:pPr>
              <w:rPr>
                <w:rFonts w:ascii="Times New Roman" w:hAnsi="Times New Roman"/>
                <w:sz w:val="20"/>
                <w:szCs w:val="20"/>
              </w:rPr>
            </w:pPr>
          </w:p>
        </w:tc>
        <w:tc>
          <w:tcPr>
            <w:tcW w:w="656" w:type="dxa"/>
            <w:tcBorders>
              <w:top w:val="nil"/>
              <w:left w:val="nil"/>
              <w:bottom w:val="nil"/>
              <w:right w:val="nil"/>
            </w:tcBorders>
            <w:noWrap/>
            <w:vAlign w:val="bottom"/>
            <w:hideMark/>
          </w:tcPr>
          <w:p w14:paraId="31178DD7" w14:textId="77777777" w:rsidR="00611E79" w:rsidRPr="00652DED" w:rsidRDefault="00611E79" w:rsidP="00E33861">
            <w:pPr>
              <w:rPr>
                <w:rFonts w:ascii="Times New Roman" w:hAnsi="Times New Roman"/>
                <w:sz w:val="20"/>
                <w:szCs w:val="20"/>
              </w:rPr>
            </w:pPr>
          </w:p>
        </w:tc>
        <w:tc>
          <w:tcPr>
            <w:tcW w:w="763" w:type="dxa"/>
            <w:tcBorders>
              <w:top w:val="nil"/>
              <w:left w:val="nil"/>
              <w:bottom w:val="nil"/>
              <w:right w:val="nil"/>
            </w:tcBorders>
            <w:noWrap/>
            <w:vAlign w:val="bottom"/>
            <w:hideMark/>
          </w:tcPr>
          <w:p w14:paraId="6FA94792" w14:textId="77777777" w:rsidR="00611E79" w:rsidRPr="00652DED" w:rsidRDefault="00611E79" w:rsidP="00E33861">
            <w:pPr>
              <w:rPr>
                <w:rFonts w:ascii="Times New Roman" w:hAnsi="Times New Roman"/>
                <w:sz w:val="20"/>
                <w:szCs w:val="20"/>
              </w:rPr>
            </w:pPr>
          </w:p>
        </w:tc>
        <w:tc>
          <w:tcPr>
            <w:tcW w:w="756" w:type="dxa"/>
            <w:tcBorders>
              <w:top w:val="nil"/>
              <w:left w:val="nil"/>
              <w:bottom w:val="nil"/>
              <w:right w:val="nil"/>
            </w:tcBorders>
            <w:noWrap/>
            <w:vAlign w:val="bottom"/>
            <w:hideMark/>
          </w:tcPr>
          <w:p w14:paraId="4C2B9D68" w14:textId="77777777" w:rsidR="00611E79" w:rsidRPr="00652DED" w:rsidRDefault="00611E79" w:rsidP="00E33861">
            <w:pPr>
              <w:rPr>
                <w:rFonts w:ascii="Times New Roman" w:hAnsi="Times New Roman"/>
                <w:sz w:val="20"/>
                <w:szCs w:val="20"/>
              </w:rPr>
            </w:pPr>
          </w:p>
        </w:tc>
        <w:tc>
          <w:tcPr>
            <w:tcW w:w="683" w:type="dxa"/>
            <w:tcBorders>
              <w:top w:val="nil"/>
              <w:left w:val="nil"/>
              <w:bottom w:val="nil"/>
              <w:right w:val="nil"/>
            </w:tcBorders>
            <w:noWrap/>
            <w:vAlign w:val="bottom"/>
            <w:hideMark/>
          </w:tcPr>
          <w:p w14:paraId="404271E1" w14:textId="77777777" w:rsidR="00611E79" w:rsidRPr="00652DED" w:rsidRDefault="00611E79" w:rsidP="00E33861">
            <w:pPr>
              <w:rPr>
                <w:rFonts w:ascii="Times New Roman" w:hAnsi="Times New Roman"/>
                <w:sz w:val="20"/>
                <w:szCs w:val="20"/>
              </w:rPr>
            </w:pPr>
          </w:p>
        </w:tc>
      </w:tr>
      <w:tr w:rsidR="00611E79" w:rsidRPr="00652DED" w14:paraId="1AFBDDDE" w14:textId="77777777" w:rsidTr="008F2109">
        <w:trPr>
          <w:trHeight w:val="315"/>
          <w:jc w:val="center"/>
        </w:trPr>
        <w:tc>
          <w:tcPr>
            <w:tcW w:w="3420" w:type="dxa"/>
            <w:tcBorders>
              <w:top w:val="nil"/>
              <w:left w:val="nil"/>
              <w:bottom w:val="nil"/>
              <w:right w:val="nil"/>
            </w:tcBorders>
            <w:noWrap/>
            <w:vAlign w:val="center"/>
            <w:hideMark/>
          </w:tcPr>
          <w:p w14:paraId="31F26A8E"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Catholic</w:t>
            </w:r>
          </w:p>
        </w:tc>
        <w:tc>
          <w:tcPr>
            <w:tcW w:w="756" w:type="dxa"/>
            <w:tcBorders>
              <w:top w:val="nil"/>
              <w:left w:val="nil"/>
              <w:bottom w:val="nil"/>
              <w:right w:val="nil"/>
            </w:tcBorders>
            <w:noWrap/>
            <w:vAlign w:val="center"/>
            <w:hideMark/>
          </w:tcPr>
          <w:p w14:paraId="3BEE9C75"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437</w:t>
            </w:r>
          </w:p>
        </w:tc>
        <w:tc>
          <w:tcPr>
            <w:tcW w:w="936" w:type="dxa"/>
            <w:tcBorders>
              <w:top w:val="nil"/>
              <w:left w:val="nil"/>
              <w:bottom w:val="nil"/>
              <w:right w:val="nil"/>
            </w:tcBorders>
            <w:noWrap/>
            <w:vAlign w:val="center"/>
            <w:hideMark/>
          </w:tcPr>
          <w:p w14:paraId="4BF50A4C"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21.69</w:t>
            </w:r>
          </w:p>
        </w:tc>
        <w:tc>
          <w:tcPr>
            <w:tcW w:w="683" w:type="dxa"/>
            <w:tcBorders>
              <w:top w:val="nil"/>
              <w:left w:val="nil"/>
              <w:bottom w:val="nil"/>
              <w:right w:val="nil"/>
            </w:tcBorders>
            <w:noWrap/>
            <w:vAlign w:val="center"/>
            <w:hideMark/>
          </w:tcPr>
          <w:p w14:paraId="1298DEA1"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0DA171E0"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bottom"/>
            <w:hideMark/>
          </w:tcPr>
          <w:p w14:paraId="059A5860" w14:textId="77777777" w:rsidR="00611E79" w:rsidRPr="00652DED" w:rsidRDefault="00611E79" w:rsidP="00E33861">
            <w:pPr>
              <w:rPr>
                <w:rFonts w:ascii="Times New Roman" w:hAnsi="Times New Roman"/>
                <w:sz w:val="20"/>
                <w:szCs w:val="20"/>
              </w:rPr>
            </w:pPr>
          </w:p>
        </w:tc>
        <w:tc>
          <w:tcPr>
            <w:tcW w:w="617" w:type="dxa"/>
            <w:tcBorders>
              <w:top w:val="nil"/>
              <w:left w:val="nil"/>
              <w:bottom w:val="nil"/>
              <w:right w:val="nil"/>
            </w:tcBorders>
            <w:noWrap/>
            <w:vAlign w:val="bottom"/>
            <w:hideMark/>
          </w:tcPr>
          <w:p w14:paraId="0D3CFE9F" w14:textId="77777777" w:rsidR="00611E79" w:rsidRPr="00652DED" w:rsidRDefault="00611E79" w:rsidP="00E33861">
            <w:pPr>
              <w:rPr>
                <w:rFonts w:ascii="Times New Roman" w:hAnsi="Times New Roman"/>
                <w:sz w:val="20"/>
                <w:szCs w:val="20"/>
              </w:rPr>
            </w:pPr>
          </w:p>
        </w:tc>
        <w:tc>
          <w:tcPr>
            <w:tcW w:w="656" w:type="dxa"/>
            <w:tcBorders>
              <w:top w:val="nil"/>
              <w:left w:val="nil"/>
              <w:bottom w:val="nil"/>
              <w:right w:val="nil"/>
            </w:tcBorders>
            <w:noWrap/>
            <w:vAlign w:val="bottom"/>
            <w:hideMark/>
          </w:tcPr>
          <w:p w14:paraId="7800BF86" w14:textId="77777777" w:rsidR="00611E79" w:rsidRPr="00652DED" w:rsidRDefault="00611E79" w:rsidP="00E33861">
            <w:pPr>
              <w:rPr>
                <w:rFonts w:ascii="Times New Roman" w:hAnsi="Times New Roman"/>
                <w:sz w:val="20"/>
                <w:szCs w:val="20"/>
              </w:rPr>
            </w:pPr>
          </w:p>
        </w:tc>
        <w:tc>
          <w:tcPr>
            <w:tcW w:w="763" w:type="dxa"/>
            <w:tcBorders>
              <w:top w:val="nil"/>
              <w:left w:val="nil"/>
              <w:bottom w:val="nil"/>
              <w:right w:val="nil"/>
            </w:tcBorders>
            <w:noWrap/>
            <w:vAlign w:val="bottom"/>
            <w:hideMark/>
          </w:tcPr>
          <w:p w14:paraId="4FC0667F" w14:textId="77777777" w:rsidR="00611E79" w:rsidRPr="00652DED" w:rsidRDefault="00611E79" w:rsidP="00E33861">
            <w:pPr>
              <w:rPr>
                <w:rFonts w:ascii="Times New Roman" w:hAnsi="Times New Roman"/>
                <w:sz w:val="20"/>
                <w:szCs w:val="20"/>
              </w:rPr>
            </w:pPr>
          </w:p>
        </w:tc>
        <w:tc>
          <w:tcPr>
            <w:tcW w:w="756" w:type="dxa"/>
            <w:tcBorders>
              <w:top w:val="nil"/>
              <w:left w:val="nil"/>
              <w:bottom w:val="nil"/>
              <w:right w:val="nil"/>
            </w:tcBorders>
            <w:noWrap/>
            <w:vAlign w:val="bottom"/>
            <w:hideMark/>
          </w:tcPr>
          <w:p w14:paraId="232908DB" w14:textId="77777777" w:rsidR="00611E79" w:rsidRPr="00652DED" w:rsidRDefault="00611E79" w:rsidP="00E33861">
            <w:pPr>
              <w:rPr>
                <w:rFonts w:ascii="Times New Roman" w:hAnsi="Times New Roman"/>
                <w:sz w:val="20"/>
                <w:szCs w:val="20"/>
              </w:rPr>
            </w:pPr>
          </w:p>
        </w:tc>
        <w:tc>
          <w:tcPr>
            <w:tcW w:w="683" w:type="dxa"/>
            <w:tcBorders>
              <w:top w:val="nil"/>
              <w:left w:val="nil"/>
              <w:bottom w:val="nil"/>
              <w:right w:val="nil"/>
            </w:tcBorders>
            <w:noWrap/>
            <w:vAlign w:val="bottom"/>
            <w:hideMark/>
          </w:tcPr>
          <w:p w14:paraId="7845708E" w14:textId="77777777" w:rsidR="00611E79" w:rsidRPr="00652DED" w:rsidRDefault="00611E79" w:rsidP="00E33861">
            <w:pPr>
              <w:rPr>
                <w:rFonts w:ascii="Times New Roman" w:hAnsi="Times New Roman"/>
                <w:sz w:val="20"/>
                <w:szCs w:val="20"/>
              </w:rPr>
            </w:pPr>
          </w:p>
        </w:tc>
      </w:tr>
      <w:tr w:rsidR="00611E79" w:rsidRPr="00652DED" w14:paraId="6E9DFF59" w14:textId="77777777" w:rsidTr="008F2109">
        <w:trPr>
          <w:trHeight w:val="315"/>
          <w:jc w:val="center"/>
        </w:trPr>
        <w:tc>
          <w:tcPr>
            <w:tcW w:w="3420" w:type="dxa"/>
            <w:tcBorders>
              <w:top w:val="nil"/>
              <w:left w:val="nil"/>
              <w:bottom w:val="nil"/>
              <w:right w:val="nil"/>
            </w:tcBorders>
            <w:noWrap/>
            <w:vAlign w:val="center"/>
            <w:hideMark/>
          </w:tcPr>
          <w:p w14:paraId="4B7B3EE0"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Other</w:t>
            </w:r>
          </w:p>
        </w:tc>
        <w:tc>
          <w:tcPr>
            <w:tcW w:w="756" w:type="dxa"/>
            <w:tcBorders>
              <w:top w:val="nil"/>
              <w:left w:val="nil"/>
              <w:bottom w:val="nil"/>
              <w:right w:val="nil"/>
            </w:tcBorders>
            <w:noWrap/>
            <w:vAlign w:val="center"/>
            <w:hideMark/>
          </w:tcPr>
          <w:p w14:paraId="5227FE2D"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182</w:t>
            </w:r>
          </w:p>
        </w:tc>
        <w:tc>
          <w:tcPr>
            <w:tcW w:w="936" w:type="dxa"/>
            <w:tcBorders>
              <w:top w:val="nil"/>
              <w:left w:val="nil"/>
              <w:bottom w:val="nil"/>
              <w:right w:val="nil"/>
            </w:tcBorders>
            <w:noWrap/>
            <w:vAlign w:val="center"/>
            <w:hideMark/>
          </w:tcPr>
          <w:p w14:paraId="634EE647"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9.03</w:t>
            </w:r>
          </w:p>
        </w:tc>
        <w:tc>
          <w:tcPr>
            <w:tcW w:w="683" w:type="dxa"/>
            <w:tcBorders>
              <w:top w:val="nil"/>
              <w:left w:val="nil"/>
              <w:bottom w:val="nil"/>
              <w:right w:val="nil"/>
            </w:tcBorders>
            <w:noWrap/>
            <w:vAlign w:val="center"/>
            <w:hideMark/>
          </w:tcPr>
          <w:p w14:paraId="64E51B24"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444F1CC1"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bottom"/>
            <w:hideMark/>
          </w:tcPr>
          <w:p w14:paraId="2A0EE870" w14:textId="77777777" w:rsidR="00611E79" w:rsidRPr="00652DED" w:rsidRDefault="00611E79" w:rsidP="00E33861">
            <w:pPr>
              <w:rPr>
                <w:rFonts w:ascii="Times New Roman" w:hAnsi="Times New Roman"/>
                <w:sz w:val="20"/>
                <w:szCs w:val="20"/>
              </w:rPr>
            </w:pPr>
          </w:p>
        </w:tc>
        <w:tc>
          <w:tcPr>
            <w:tcW w:w="617" w:type="dxa"/>
            <w:tcBorders>
              <w:top w:val="nil"/>
              <w:left w:val="nil"/>
              <w:bottom w:val="nil"/>
              <w:right w:val="nil"/>
            </w:tcBorders>
            <w:noWrap/>
            <w:vAlign w:val="bottom"/>
            <w:hideMark/>
          </w:tcPr>
          <w:p w14:paraId="18F7DFBD" w14:textId="77777777" w:rsidR="00611E79" w:rsidRPr="00652DED" w:rsidRDefault="00611E79" w:rsidP="00E33861">
            <w:pPr>
              <w:rPr>
                <w:rFonts w:ascii="Times New Roman" w:hAnsi="Times New Roman"/>
                <w:sz w:val="20"/>
                <w:szCs w:val="20"/>
              </w:rPr>
            </w:pPr>
          </w:p>
        </w:tc>
        <w:tc>
          <w:tcPr>
            <w:tcW w:w="656" w:type="dxa"/>
            <w:tcBorders>
              <w:top w:val="nil"/>
              <w:left w:val="nil"/>
              <w:bottom w:val="nil"/>
              <w:right w:val="nil"/>
            </w:tcBorders>
            <w:noWrap/>
            <w:vAlign w:val="bottom"/>
            <w:hideMark/>
          </w:tcPr>
          <w:p w14:paraId="784F2156" w14:textId="77777777" w:rsidR="00611E79" w:rsidRPr="00652DED" w:rsidRDefault="00611E79" w:rsidP="00E33861">
            <w:pPr>
              <w:rPr>
                <w:rFonts w:ascii="Times New Roman" w:hAnsi="Times New Roman"/>
                <w:sz w:val="20"/>
                <w:szCs w:val="20"/>
              </w:rPr>
            </w:pPr>
          </w:p>
        </w:tc>
        <w:tc>
          <w:tcPr>
            <w:tcW w:w="763" w:type="dxa"/>
            <w:tcBorders>
              <w:top w:val="nil"/>
              <w:left w:val="nil"/>
              <w:bottom w:val="nil"/>
              <w:right w:val="nil"/>
            </w:tcBorders>
            <w:noWrap/>
            <w:vAlign w:val="bottom"/>
            <w:hideMark/>
          </w:tcPr>
          <w:p w14:paraId="0EBECB9E" w14:textId="77777777" w:rsidR="00611E79" w:rsidRPr="00652DED" w:rsidRDefault="00611E79" w:rsidP="00E33861">
            <w:pPr>
              <w:rPr>
                <w:rFonts w:ascii="Times New Roman" w:hAnsi="Times New Roman"/>
                <w:sz w:val="20"/>
                <w:szCs w:val="20"/>
              </w:rPr>
            </w:pPr>
          </w:p>
        </w:tc>
        <w:tc>
          <w:tcPr>
            <w:tcW w:w="756" w:type="dxa"/>
            <w:tcBorders>
              <w:top w:val="nil"/>
              <w:left w:val="nil"/>
              <w:bottom w:val="nil"/>
              <w:right w:val="nil"/>
            </w:tcBorders>
            <w:noWrap/>
            <w:vAlign w:val="bottom"/>
            <w:hideMark/>
          </w:tcPr>
          <w:p w14:paraId="48962B1D" w14:textId="77777777" w:rsidR="00611E79" w:rsidRPr="00652DED" w:rsidRDefault="00611E79" w:rsidP="00E33861">
            <w:pPr>
              <w:rPr>
                <w:rFonts w:ascii="Times New Roman" w:hAnsi="Times New Roman"/>
                <w:sz w:val="20"/>
                <w:szCs w:val="20"/>
              </w:rPr>
            </w:pPr>
          </w:p>
        </w:tc>
        <w:tc>
          <w:tcPr>
            <w:tcW w:w="683" w:type="dxa"/>
            <w:tcBorders>
              <w:top w:val="nil"/>
              <w:left w:val="nil"/>
              <w:bottom w:val="nil"/>
              <w:right w:val="nil"/>
            </w:tcBorders>
            <w:noWrap/>
            <w:vAlign w:val="bottom"/>
            <w:hideMark/>
          </w:tcPr>
          <w:p w14:paraId="4400D2A6" w14:textId="77777777" w:rsidR="00611E79" w:rsidRPr="00652DED" w:rsidRDefault="00611E79" w:rsidP="00E33861">
            <w:pPr>
              <w:rPr>
                <w:rFonts w:ascii="Times New Roman" w:hAnsi="Times New Roman"/>
                <w:sz w:val="20"/>
                <w:szCs w:val="20"/>
              </w:rPr>
            </w:pPr>
          </w:p>
        </w:tc>
      </w:tr>
      <w:tr w:rsidR="00611E79" w:rsidRPr="00652DED" w14:paraId="25C38F5F" w14:textId="77777777" w:rsidTr="008F2109">
        <w:trPr>
          <w:trHeight w:val="315"/>
          <w:jc w:val="center"/>
        </w:trPr>
        <w:tc>
          <w:tcPr>
            <w:tcW w:w="3420" w:type="dxa"/>
            <w:tcBorders>
              <w:top w:val="nil"/>
              <w:left w:val="nil"/>
              <w:bottom w:val="nil"/>
              <w:right w:val="nil"/>
            </w:tcBorders>
            <w:noWrap/>
            <w:vAlign w:val="center"/>
            <w:hideMark/>
          </w:tcPr>
          <w:p w14:paraId="3E59D964"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Unaffiliated</w:t>
            </w:r>
          </w:p>
        </w:tc>
        <w:tc>
          <w:tcPr>
            <w:tcW w:w="756" w:type="dxa"/>
            <w:tcBorders>
              <w:top w:val="nil"/>
              <w:left w:val="nil"/>
              <w:bottom w:val="nil"/>
              <w:right w:val="nil"/>
            </w:tcBorders>
            <w:noWrap/>
            <w:vAlign w:val="center"/>
            <w:hideMark/>
          </w:tcPr>
          <w:p w14:paraId="17F5A613"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542</w:t>
            </w:r>
          </w:p>
        </w:tc>
        <w:tc>
          <w:tcPr>
            <w:tcW w:w="936" w:type="dxa"/>
            <w:tcBorders>
              <w:top w:val="nil"/>
              <w:left w:val="nil"/>
              <w:bottom w:val="nil"/>
              <w:right w:val="nil"/>
            </w:tcBorders>
            <w:noWrap/>
            <w:vAlign w:val="center"/>
            <w:hideMark/>
          </w:tcPr>
          <w:p w14:paraId="45F0EB16"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26.9</w:t>
            </w:r>
          </w:p>
        </w:tc>
        <w:tc>
          <w:tcPr>
            <w:tcW w:w="683" w:type="dxa"/>
            <w:tcBorders>
              <w:top w:val="nil"/>
              <w:left w:val="nil"/>
              <w:bottom w:val="nil"/>
              <w:right w:val="nil"/>
            </w:tcBorders>
            <w:noWrap/>
            <w:vAlign w:val="center"/>
            <w:hideMark/>
          </w:tcPr>
          <w:p w14:paraId="46779012"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73DEDDA6"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bottom"/>
            <w:hideMark/>
          </w:tcPr>
          <w:p w14:paraId="47EA24B6" w14:textId="77777777" w:rsidR="00611E79" w:rsidRPr="00652DED" w:rsidRDefault="00611E79" w:rsidP="00E33861">
            <w:pPr>
              <w:rPr>
                <w:rFonts w:ascii="Times New Roman" w:hAnsi="Times New Roman"/>
                <w:sz w:val="20"/>
                <w:szCs w:val="20"/>
              </w:rPr>
            </w:pPr>
          </w:p>
        </w:tc>
        <w:tc>
          <w:tcPr>
            <w:tcW w:w="617" w:type="dxa"/>
            <w:tcBorders>
              <w:top w:val="nil"/>
              <w:left w:val="nil"/>
              <w:bottom w:val="nil"/>
              <w:right w:val="nil"/>
            </w:tcBorders>
            <w:noWrap/>
            <w:vAlign w:val="bottom"/>
            <w:hideMark/>
          </w:tcPr>
          <w:p w14:paraId="7C8F3A3F" w14:textId="77777777" w:rsidR="00611E79" w:rsidRPr="00652DED" w:rsidRDefault="00611E79" w:rsidP="00E33861">
            <w:pPr>
              <w:rPr>
                <w:rFonts w:ascii="Times New Roman" w:hAnsi="Times New Roman"/>
                <w:sz w:val="20"/>
                <w:szCs w:val="20"/>
              </w:rPr>
            </w:pPr>
          </w:p>
        </w:tc>
        <w:tc>
          <w:tcPr>
            <w:tcW w:w="656" w:type="dxa"/>
            <w:tcBorders>
              <w:top w:val="nil"/>
              <w:left w:val="nil"/>
              <w:bottom w:val="nil"/>
              <w:right w:val="nil"/>
            </w:tcBorders>
            <w:noWrap/>
            <w:vAlign w:val="bottom"/>
            <w:hideMark/>
          </w:tcPr>
          <w:p w14:paraId="1DBA84D1" w14:textId="77777777" w:rsidR="00611E79" w:rsidRPr="00652DED" w:rsidRDefault="00611E79" w:rsidP="00E33861">
            <w:pPr>
              <w:rPr>
                <w:rFonts w:ascii="Times New Roman" w:hAnsi="Times New Roman"/>
                <w:sz w:val="20"/>
                <w:szCs w:val="20"/>
              </w:rPr>
            </w:pPr>
          </w:p>
        </w:tc>
        <w:tc>
          <w:tcPr>
            <w:tcW w:w="763" w:type="dxa"/>
            <w:tcBorders>
              <w:top w:val="nil"/>
              <w:left w:val="nil"/>
              <w:bottom w:val="nil"/>
              <w:right w:val="nil"/>
            </w:tcBorders>
            <w:noWrap/>
            <w:vAlign w:val="bottom"/>
            <w:hideMark/>
          </w:tcPr>
          <w:p w14:paraId="1785F835" w14:textId="77777777" w:rsidR="00611E79" w:rsidRPr="00652DED" w:rsidRDefault="00611E79" w:rsidP="00E33861">
            <w:pPr>
              <w:rPr>
                <w:rFonts w:ascii="Times New Roman" w:hAnsi="Times New Roman"/>
                <w:sz w:val="20"/>
                <w:szCs w:val="20"/>
              </w:rPr>
            </w:pPr>
          </w:p>
        </w:tc>
        <w:tc>
          <w:tcPr>
            <w:tcW w:w="756" w:type="dxa"/>
            <w:tcBorders>
              <w:top w:val="nil"/>
              <w:left w:val="nil"/>
              <w:bottom w:val="nil"/>
              <w:right w:val="nil"/>
            </w:tcBorders>
            <w:noWrap/>
            <w:vAlign w:val="bottom"/>
            <w:hideMark/>
          </w:tcPr>
          <w:p w14:paraId="098FB82A" w14:textId="77777777" w:rsidR="00611E79" w:rsidRPr="00652DED" w:rsidRDefault="00611E79" w:rsidP="00E33861">
            <w:pPr>
              <w:rPr>
                <w:rFonts w:ascii="Times New Roman" w:hAnsi="Times New Roman"/>
                <w:sz w:val="20"/>
                <w:szCs w:val="20"/>
              </w:rPr>
            </w:pPr>
          </w:p>
        </w:tc>
        <w:tc>
          <w:tcPr>
            <w:tcW w:w="683" w:type="dxa"/>
            <w:tcBorders>
              <w:top w:val="nil"/>
              <w:left w:val="nil"/>
              <w:bottom w:val="nil"/>
              <w:right w:val="nil"/>
            </w:tcBorders>
            <w:noWrap/>
            <w:vAlign w:val="bottom"/>
            <w:hideMark/>
          </w:tcPr>
          <w:p w14:paraId="6998CB7E" w14:textId="77777777" w:rsidR="00611E79" w:rsidRPr="00652DED" w:rsidRDefault="00611E79" w:rsidP="00E33861">
            <w:pPr>
              <w:rPr>
                <w:rFonts w:ascii="Times New Roman" w:hAnsi="Times New Roman"/>
                <w:sz w:val="20"/>
                <w:szCs w:val="20"/>
              </w:rPr>
            </w:pPr>
          </w:p>
        </w:tc>
      </w:tr>
      <w:tr w:rsidR="00611E79" w:rsidRPr="00652DED" w14:paraId="455043A2" w14:textId="77777777" w:rsidTr="008F2109">
        <w:trPr>
          <w:trHeight w:val="315"/>
          <w:jc w:val="center"/>
        </w:trPr>
        <w:tc>
          <w:tcPr>
            <w:tcW w:w="3420" w:type="dxa"/>
            <w:tcBorders>
              <w:top w:val="nil"/>
              <w:left w:val="nil"/>
              <w:bottom w:val="nil"/>
              <w:right w:val="nil"/>
            </w:tcBorders>
            <w:noWrap/>
            <w:vAlign w:val="center"/>
            <w:hideMark/>
          </w:tcPr>
          <w:p w14:paraId="5A5FE6E2"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Post-material score</w:t>
            </w:r>
          </w:p>
        </w:tc>
        <w:tc>
          <w:tcPr>
            <w:tcW w:w="756" w:type="dxa"/>
            <w:tcBorders>
              <w:top w:val="nil"/>
              <w:left w:val="nil"/>
              <w:bottom w:val="nil"/>
              <w:right w:val="nil"/>
            </w:tcBorders>
            <w:noWrap/>
            <w:vAlign w:val="center"/>
            <w:hideMark/>
          </w:tcPr>
          <w:p w14:paraId="2C294EDC"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936" w:type="dxa"/>
            <w:tcBorders>
              <w:top w:val="nil"/>
              <w:left w:val="nil"/>
              <w:bottom w:val="nil"/>
              <w:right w:val="nil"/>
            </w:tcBorders>
            <w:noWrap/>
            <w:vAlign w:val="center"/>
            <w:hideMark/>
          </w:tcPr>
          <w:p w14:paraId="47C310D5"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83" w:type="dxa"/>
            <w:tcBorders>
              <w:top w:val="nil"/>
              <w:left w:val="nil"/>
              <w:bottom w:val="nil"/>
              <w:right w:val="nil"/>
            </w:tcBorders>
            <w:noWrap/>
            <w:vAlign w:val="center"/>
            <w:hideMark/>
          </w:tcPr>
          <w:p w14:paraId="21699D16"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276" w:type="dxa"/>
            <w:tcBorders>
              <w:top w:val="nil"/>
              <w:left w:val="nil"/>
              <w:bottom w:val="nil"/>
              <w:right w:val="nil"/>
            </w:tcBorders>
            <w:noWrap/>
            <w:vAlign w:val="bottom"/>
            <w:hideMark/>
          </w:tcPr>
          <w:p w14:paraId="6BBC296F"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bottom"/>
            <w:hideMark/>
          </w:tcPr>
          <w:p w14:paraId="2C8E7C5D" w14:textId="77777777" w:rsidR="00611E79" w:rsidRPr="00652DED" w:rsidRDefault="00611E79" w:rsidP="00E33861">
            <w:pPr>
              <w:rPr>
                <w:rFonts w:ascii="Times New Roman" w:hAnsi="Times New Roman"/>
                <w:sz w:val="20"/>
                <w:szCs w:val="20"/>
              </w:rPr>
            </w:pPr>
          </w:p>
        </w:tc>
        <w:tc>
          <w:tcPr>
            <w:tcW w:w="617" w:type="dxa"/>
            <w:tcBorders>
              <w:top w:val="nil"/>
              <w:left w:val="nil"/>
              <w:bottom w:val="nil"/>
              <w:right w:val="nil"/>
            </w:tcBorders>
            <w:noWrap/>
            <w:vAlign w:val="bottom"/>
            <w:hideMark/>
          </w:tcPr>
          <w:p w14:paraId="7145CB22" w14:textId="77777777" w:rsidR="00611E79" w:rsidRPr="00652DED" w:rsidRDefault="00611E79" w:rsidP="00E33861">
            <w:pPr>
              <w:rPr>
                <w:rFonts w:ascii="Times New Roman" w:hAnsi="Times New Roman"/>
                <w:sz w:val="20"/>
                <w:szCs w:val="20"/>
              </w:rPr>
            </w:pPr>
          </w:p>
        </w:tc>
        <w:tc>
          <w:tcPr>
            <w:tcW w:w="656" w:type="dxa"/>
            <w:tcBorders>
              <w:top w:val="nil"/>
              <w:left w:val="nil"/>
              <w:bottom w:val="nil"/>
              <w:right w:val="nil"/>
            </w:tcBorders>
            <w:noWrap/>
            <w:vAlign w:val="bottom"/>
            <w:hideMark/>
          </w:tcPr>
          <w:p w14:paraId="1D8EBEE8" w14:textId="77777777" w:rsidR="00611E79" w:rsidRPr="00652DED" w:rsidRDefault="00611E79" w:rsidP="00E33861">
            <w:pPr>
              <w:rPr>
                <w:rFonts w:ascii="Times New Roman" w:hAnsi="Times New Roman"/>
                <w:sz w:val="20"/>
                <w:szCs w:val="20"/>
              </w:rPr>
            </w:pPr>
          </w:p>
        </w:tc>
        <w:tc>
          <w:tcPr>
            <w:tcW w:w="763" w:type="dxa"/>
            <w:tcBorders>
              <w:top w:val="nil"/>
              <w:left w:val="nil"/>
              <w:bottom w:val="nil"/>
              <w:right w:val="nil"/>
            </w:tcBorders>
            <w:noWrap/>
            <w:vAlign w:val="bottom"/>
            <w:hideMark/>
          </w:tcPr>
          <w:p w14:paraId="083E7EF6" w14:textId="77777777" w:rsidR="00611E79" w:rsidRPr="00652DED" w:rsidRDefault="00611E79" w:rsidP="00E33861">
            <w:pPr>
              <w:rPr>
                <w:rFonts w:ascii="Times New Roman" w:hAnsi="Times New Roman"/>
                <w:sz w:val="20"/>
                <w:szCs w:val="20"/>
              </w:rPr>
            </w:pPr>
          </w:p>
        </w:tc>
        <w:tc>
          <w:tcPr>
            <w:tcW w:w="756" w:type="dxa"/>
            <w:tcBorders>
              <w:top w:val="nil"/>
              <w:left w:val="nil"/>
              <w:bottom w:val="nil"/>
              <w:right w:val="nil"/>
            </w:tcBorders>
            <w:noWrap/>
            <w:vAlign w:val="bottom"/>
            <w:hideMark/>
          </w:tcPr>
          <w:p w14:paraId="60994B14" w14:textId="77777777" w:rsidR="00611E79" w:rsidRPr="00652DED" w:rsidRDefault="00611E79" w:rsidP="00E33861">
            <w:pPr>
              <w:rPr>
                <w:rFonts w:ascii="Times New Roman" w:hAnsi="Times New Roman"/>
                <w:sz w:val="20"/>
                <w:szCs w:val="20"/>
              </w:rPr>
            </w:pPr>
          </w:p>
        </w:tc>
        <w:tc>
          <w:tcPr>
            <w:tcW w:w="683" w:type="dxa"/>
            <w:tcBorders>
              <w:top w:val="nil"/>
              <w:left w:val="nil"/>
              <w:bottom w:val="nil"/>
              <w:right w:val="nil"/>
            </w:tcBorders>
            <w:noWrap/>
            <w:vAlign w:val="bottom"/>
            <w:hideMark/>
          </w:tcPr>
          <w:p w14:paraId="73E22271" w14:textId="77777777" w:rsidR="00611E79" w:rsidRPr="00652DED" w:rsidRDefault="00611E79" w:rsidP="00E33861">
            <w:pPr>
              <w:rPr>
                <w:rFonts w:ascii="Times New Roman" w:hAnsi="Times New Roman"/>
                <w:sz w:val="20"/>
                <w:szCs w:val="20"/>
              </w:rPr>
            </w:pPr>
          </w:p>
        </w:tc>
      </w:tr>
      <w:tr w:rsidR="00611E79" w:rsidRPr="00652DED" w14:paraId="662A5079" w14:textId="77777777" w:rsidTr="008F2109">
        <w:trPr>
          <w:trHeight w:val="315"/>
          <w:jc w:val="center"/>
        </w:trPr>
        <w:tc>
          <w:tcPr>
            <w:tcW w:w="3420" w:type="dxa"/>
            <w:tcBorders>
              <w:top w:val="nil"/>
              <w:left w:val="nil"/>
              <w:bottom w:val="nil"/>
              <w:right w:val="nil"/>
            </w:tcBorders>
            <w:noWrap/>
            <w:vAlign w:val="center"/>
            <w:hideMark/>
          </w:tcPr>
          <w:p w14:paraId="333F7DFC"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Low</w:t>
            </w:r>
          </w:p>
        </w:tc>
        <w:tc>
          <w:tcPr>
            <w:tcW w:w="756" w:type="dxa"/>
            <w:tcBorders>
              <w:top w:val="nil"/>
              <w:left w:val="nil"/>
              <w:bottom w:val="nil"/>
              <w:right w:val="nil"/>
            </w:tcBorders>
            <w:noWrap/>
            <w:vAlign w:val="center"/>
            <w:hideMark/>
          </w:tcPr>
          <w:p w14:paraId="25D1081C"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326</w:t>
            </w:r>
          </w:p>
        </w:tc>
        <w:tc>
          <w:tcPr>
            <w:tcW w:w="936" w:type="dxa"/>
            <w:tcBorders>
              <w:top w:val="nil"/>
              <w:left w:val="nil"/>
              <w:bottom w:val="nil"/>
              <w:right w:val="nil"/>
            </w:tcBorders>
            <w:noWrap/>
            <w:vAlign w:val="center"/>
            <w:hideMark/>
          </w:tcPr>
          <w:p w14:paraId="5F30F2A9"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16.18</w:t>
            </w:r>
          </w:p>
        </w:tc>
        <w:tc>
          <w:tcPr>
            <w:tcW w:w="683" w:type="dxa"/>
            <w:tcBorders>
              <w:top w:val="nil"/>
              <w:left w:val="nil"/>
              <w:bottom w:val="nil"/>
              <w:right w:val="nil"/>
            </w:tcBorders>
            <w:noWrap/>
            <w:vAlign w:val="center"/>
            <w:hideMark/>
          </w:tcPr>
          <w:p w14:paraId="73DA2B16"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13B3E833"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bottom"/>
            <w:hideMark/>
          </w:tcPr>
          <w:p w14:paraId="77DFB415" w14:textId="77777777" w:rsidR="00611E79" w:rsidRPr="00652DED" w:rsidRDefault="00611E79" w:rsidP="00E33861">
            <w:pPr>
              <w:rPr>
                <w:rFonts w:ascii="Times New Roman" w:hAnsi="Times New Roman"/>
                <w:sz w:val="20"/>
                <w:szCs w:val="20"/>
              </w:rPr>
            </w:pPr>
          </w:p>
        </w:tc>
        <w:tc>
          <w:tcPr>
            <w:tcW w:w="617" w:type="dxa"/>
            <w:tcBorders>
              <w:top w:val="nil"/>
              <w:left w:val="nil"/>
              <w:bottom w:val="nil"/>
              <w:right w:val="nil"/>
            </w:tcBorders>
            <w:noWrap/>
            <w:vAlign w:val="bottom"/>
            <w:hideMark/>
          </w:tcPr>
          <w:p w14:paraId="5C0C7560" w14:textId="77777777" w:rsidR="00611E79" w:rsidRPr="00652DED" w:rsidRDefault="00611E79" w:rsidP="00E33861">
            <w:pPr>
              <w:rPr>
                <w:rFonts w:ascii="Times New Roman" w:hAnsi="Times New Roman"/>
                <w:sz w:val="20"/>
                <w:szCs w:val="20"/>
              </w:rPr>
            </w:pPr>
          </w:p>
        </w:tc>
        <w:tc>
          <w:tcPr>
            <w:tcW w:w="656" w:type="dxa"/>
            <w:tcBorders>
              <w:top w:val="nil"/>
              <w:left w:val="nil"/>
              <w:bottom w:val="nil"/>
              <w:right w:val="nil"/>
            </w:tcBorders>
            <w:noWrap/>
            <w:vAlign w:val="bottom"/>
            <w:hideMark/>
          </w:tcPr>
          <w:p w14:paraId="64FFC581" w14:textId="77777777" w:rsidR="00611E79" w:rsidRPr="00652DED" w:rsidRDefault="00611E79" w:rsidP="00E33861">
            <w:pPr>
              <w:rPr>
                <w:rFonts w:ascii="Times New Roman" w:hAnsi="Times New Roman"/>
                <w:sz w:val="20"/>
                <w:szCs w:val="20"/>
              </w:rPr>
            </w:pPr>
          </w:p>
        </w:tc>
        <w:tc>
          <w:tcPr>
            <w:tcW w:w="763" w:type="dxa"/>
            <w:tcBorders>
              <w:top w:val="nil"/>
              <w:left w:val="nil"/>
              <w:bottom w:val="nil"/>
              <w:right w:val="nil"/>
            </w:tcBorders>
            <w:noWrap/>
            <w:vAlign w:val="bottom"/>
            <w:hideMark/>
          </w:tcPr>
          <w:p w14:paraId="4348D9B4" w14:textId="77777777" w:rsidR="00611E79" w:rsidRPr="00652DED" w:rsidRDefault="00611E79" w:rsidP="00E33861">
            <w:pPr>
              <w:rPr>
                <w:rFonts w:ascii="Times New Roman" w:hAnsi="Times New Roman"/>
                <w:sz w:val="20"/>
                <w:szCs w:val="20"/>
              </w:rPr>
            </w:pPr>
          </w:p>
        </w:tc>
        <w:tc>
          <w:tcPr>
            <w:tcW w:w="756" w:type="dxa"/>
            <w:tcBorders>
              <w:top w:val="nil"/>
              <w:left w:val="nil"/>
              <w:bottom w:val="nil"/>
              <w:right w:val="nil"/>
            </w:tcBorders>
            <w:noWrap/>
            <w:vAlign w:val="bottom"/>
            <w:hideMark/>
          </w:tcPr>
          <w:p w14:paraId="5CD4A12F" w14:textId="77777777" w:rsidR="00611E79" w:rsidRPr="00652DED" w:rsidRDefault="00611E79" w:rsidP="00E33861">
            <w:pPr>
              <w:rPr>
                <w:rFonts w:ascii="Times New Roman" w:hAnsi="Times New Roman"/>
                <w:sz w:val="20"/>
                <w:szCs w:val="20"/>
              </w:rPr>
            </w:pPr>
          </w:p>
        </w:tc>
        <w:tc>
          <w:tcPr>
            <w:tcW w:w="683" w:type="dxa"/>
            <w:tcBorders>
              <w:top w:val="nil"/>
              <w:left w:val="nil"/>
              <w:bottom w:val="nil"/>
              <w:right w:val="nil"/>
            </w:tcBorders>
            <w:noWrap/>
            <w:vAlign w:val="bottom"/>
            <w:hideMark/>
          </w:tcPr>
          <w:p w14:paraId="64387D43" w14:textId="77777777" w:rsidR="00611E79" w:rsidRPr="00652DED" w:rsidRDefault="00611E79" w:rsidP="00E33861">
            <w:pPr>
              <w:rPr>
                <w:rFonts w:ascii="Times New Roman" w:hAnsi="Times New Roman"/>
                <w:sz w:val="20"/>
                <w:szCs w:val="20"/>
              </w:rPr>
            </w:pPr>
          </w:p>
        </w:tc>
      </w:tr>
      <w:tr w:rsidR="00611E79" w:rsidRPr="00652DED" w14:paraId="029C9665" w14:textId="77777777" w:rsidTr="008F2109">
        <w:trPr>
          <w:trHeight w:val="315"/>
          <w:jc w:val="center"/>
        </w:trPr>
        <w:tc>
          <w:tcPr>
            <w:tcW w:w="3420" w:type="dxa"/>
            <w:tcBorders>
              <w:top w:val="nil"/>
              <w:left w:val="nil"/>
              <w:bottom w:val="nil"/>
              <w:right w:val="nil"/>
            </w:tcBorders>
            <w:noWrap/>
            <w:vAlign w:val="center"/>
            <w:hideMark/>
          </w:tcPr>
          <w:p w14:paraId="005E29B2"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Middle</w:t>
            </w:r>
          </w:p>
        </w:tc>
        <w:tc>
          <w:tcPr>
            <w:tcW w:w="756" w:type="dxa"/>
            <w:tcBorders>
              <w:top w:val="nil"/>
              <w:left w:val="nil"/>
              <w:bottom w:val="nil"/>
              <w:right w:val="nil"/>
            </w:tcBorders>
            <w:noWrap/>
            <w:vAlign w:val="center"/>
            <w:hideMark/>
          </w:tcPr>
          <w:p w14:paraId="37724F2E"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925</w:t>
            </w:r>
          </w:p>
        </w:tc>
        <w:tc>
          <w:tcPr>
            <w:tcW w:w="936" w:type="dxa"/>
            <w:tcBorders>
              <w:top w:val="nil"/>
              <w:left w:val="nil"/>
              <w:bottom w:val="nil"/>
              <w:right w:val="nil"/>
            </w:tcBorders>
            <w:noWrap/>
            <w:vAlign w:val="center"/>
            <w:hideMark/>
          </w:tcPr>
          <w:p w14:paraId="3754766C"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45.91</w:t>
            </w:r>
          </w:p>
        </w:tc>
        <w:tc>
          <w:tcPr>
            <w:tcW w:w="683" w:type="dxa"/>
            <w:tcBorders>
              <w:top w:val="nil"/>
              <w:left w:val="nil"/>
              <w:bottom w:val="nil"/>
              <w:right w:val="nil"/>
            </w:tcBorders>
            <w:noWrap/>
            <w:vAlign w:val="center"/>
            <w:hideMark/>
          </w:tcPr>
          <w:p w14:paraId="3E4FE5E0"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1A3297A5" w14:textId="77777777" w:rsidR="00611E79" w:rsidRPr="00652DED" w:rsidRDefault="00611E79" w:rsidP="00E33861">
            <w:pPr>
              <w:jc w:val="center"/>
              <w:rPr>
                <w:rFonts w:ascii="Times New Roman" w:hAnsi="Times New Roman"/>
                <w:color w:val="000000"/>
                <w:sz w:val="24"/>
                <w:szCs w:val="24"/>
              </w:rPr>
            </w:pPr>
          </w:p>
        </w:tc>
        <w:tc>
          <w:tcPr>
            <w:tcW w:w="3083" w:type="dxa"/>
            <w:tcBorders>
              <w:top w:val="nil"/>
              <w:left w:val="nil"/>
              <w:bottom w:val="nil"/>
              <w:right w:val="nil"/>
            </w:tcBorders>
            <w:noWrap/>
            <w:vAlign w:val="bottom"/>
            <w:hideMark/>
          </w:tcPr>
          <w:p w14:paraId="21F0638B" w14:textId="77777777" w:rsidR="00611E79" w:rsidRPr="00652DED" w:rsidRDefault="00611E79" w:rsidP="00E33861">
            <w:pPr>
              <w:rPr>
                <w:rFonts w:ascii="Times New Roman" w:hAnsi="Times New Roman"/>
                <w:sz w:val="20"/>
                <w:szCs w:val="20"/>
              </w:rPr>
            </w:pPr>
          </w:p>
        </w:tc>
        <w:tc>
          <w:tcPr>
            <w:tcW w:w="617" w:type="dxa"/>
            <w:tcBorders>
              <w:top w:val="nil"/>
              <w:left w:val="nil"/>
              <w:bottom w:val="nil"/>
              <w:right w:val="nil"/>
            </w:tcBorders>
            <w:noWrap/>
            <w:vAlign w:val="bottom"/>
            <w:hideMark/>
          </w:tcPr>
          <w:p w14:paraId="1E2793BB" w14:textId="77777777" w:rsidR="00611E79" w:rsidRPr="00652DED" w:rsidRDefault="00611E79" w:rsidP="00E33861">
            <w:pPr>
              <w:rPr>
                <w:rFonts w:ascii="Times New Roman" w:hAnsi="Times New Roman"/>
                <w:sz w:val="20"/>
                <w:szCs w:val="20"/>
              </w:rPr>
            </w:pPr>
          </w:p>
        </w:tc>
        <w:tc>
          <w:tcPr>
            <w:tcW w:w="656" w:type="dxa"/>
            <w:tcBorders>
              <w:top w:val="nil"/>
              <w:left w:val="nil"/>
              <w:bottom w:val="nil"/>
              <w:right w:val="nil"/>
            </w:tcBorders>
            <w:noWrap/>
            <w:vAlign w:val="bottom"/>
            <w:hideMark/>
          </w:tcPr>
          <w:p w14:paraId="6F5B244E" w14:textId="77777777" w:rsidR="00611E79" w:rsidRPr="00652DED" w:rsidRDefault="00611E79" w:rsidP="00E33861">
            <w:pPr>
              <w:rPr>
                <w:rFonts w:ascii="Times New Roman" w:hAnsi="Times New Roman"/>
                <w:sz w:val="20"/>
                <w:szCs w:val="20"/>
              </w:rPr>
            </w:pPr>
          </w:p>
        </w:tc>
        <w:tc>
          <w:tcPr>
            <w:tcW w:w="763" w:type="dxa"/>
            <w:tcBorders>
              <w:top w:val="nil"/>
              <w:left w:val="nil"/>
              <w:bottom w:val="nil"/>
              <w:right w:val="nil"/>
            </w:tcBorders>
            <w:noWrap/>
            <w:vAlign w:val="bottom"/>
            <w:hideMark/>
          </w:tcPr>
          <w:p w14:paraId="168CA718" w14:textId="77777777" w:rsidR="00611E79" w:rsidRPr="00652DED" w:rsidRDefault="00611E79" w:rsidP="00E33861">
            <w:pPr>
              <w:rPr>
                <w:rFonts w:ascii="Times New Roman" w:hAnsi="Times New Roman"/>
                <w:sz w:val="20"/>
                <w:szCs w:val="20"/>
              </w:rPr>
            </w:pPr>
          </w:p>
        </w:tc>
        <w:tc>
          <w:tcPr>
            <w:tcW w:w="756" w:type="dxa"/>
            <w:tcBorders>
              <w:top w:val="nil"/>
              <w:left w:val="nil"/>
              <w:bottom w:val="nil"/>
              <w:right w:val="nil"/>
            </w:tcBorders>
            <w:noWrap/>
            <w:vAlign w:val="bottom"/>
            <w:hideMark/>
          </w:tcPr>
          <w:p w14:paraId="2CF306C8" w14:textId="77777777" w:rsidR="00611E79" w:rsidRPr="00652DED" w:rsidRDefault="00611E79" w:rsidP="00E33861">
            <w:pPr>
              <w:rPr>
                <w:rFonts w:ascii="Times New Roman" w:hAnsi="Times New Roman"/>
                <w:sz w:val="20"/>
                <w:szCs w:val="20"/>
              </w:rPr>
            </w:pPr>
          </w:p>
        </w:tc>
        <w:tc>
          <w:tcPr>
            <w:tcW w:w="683" w:type="dxa"/>
            <w:tcBorders>
              <w:top w:val="nil"/>
              <w:left w:val="nil"/>
              <w:bottom w:val="nil"/>
              <w:right w:val="nil"/>
            </w:tcBorders>
            <w:noWrap/>
            <w:vAlign w:val="bottom"/>
            <w:hideMark/>
          </w:tcPr>
          <w:p w14:paraId="0257EFF1" w14:textId="77777777" w:rsidR="00611E79" w:rsidRPr="00652DED" w:rsidRDefault="00611E79" w:rsidP="00E33861">
            <w:pPr>
              <w:rPr>
                <w:rFonts w:ascii="Times New Roman" w:hAnsi="Times New Roman"/>
                <w:sz w:val="20"/>
                <w:szCs w:val="20"/>
              </w:rPr>
            </w:pPr>
          </w:p>
        </w:tc>
      </w:tr>
      <w:tr w:rsidR="00611E79" w:rsidRPr="00652DED" w14:paraId="1D8D52BB" w14:textId="77777777" w:rsidTr="008F2109">
        <w:trPr>
          <w:trHeight w:val="315"/>
          <w:jc w:val="center"/>
        </w:trPr>
        <w:tc>
          <w:tcPr>
            <w:tcW w:w="3420" w:type="dxa"/>
            <w:tcBorders>
              <w:top w:val="nil"/>
              <w:left w:val="nil"/>
              <w:bottom w:val="single" w:sz="4" w:space="0" w:color="auto"/>
              <w:right w:val="nil"/>
            </w:tcBorders>
            <w:noWrap/>
            <w:vAlign w:val="center"/>
            <w:hideMark/>
          </w:tcPr>
          <w:p w14:paraId="4C4249C1"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xml:space="preserve"> High</w:t>
            </w:r>
          </w:p>
        </w:tc>
        <w:tc>
          <w:tcPr>
            <w:tcW w:w="756" w:type="dxa"/>
            <w:tcBorders>
              <w:top w:val="nil"/>
              <w:left w:val="nil"/>
              <w:bottom w:val="single" w:sz="4" w:space="0" w:color="auto"/>
              <w:right w:val="nil"/>
            </w:tcBorders>
            <w:noWrap/>
            <w:vAlign w:val="center"/>
            <w:hideMark/>
          </w:tcPr>
          <w:p w14:paraId="26145045"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764</w:t>
            </w:r>
          </w:p>
        </w:tc>
        <w:tc>
          <w:tcPr>
            <w:tcW w:w="936" w:type="dxa"/>
            <w:tcBorders>
              <w:top w:val="nil"/>
              <w:left w:val="nil"/>
              <w:bottom w:val="single" w:sz="4" w:space="0" w:color="auto"/>
              <w:right w:val="nil"/>
            </w:tcBorders>
            <w:noWrap/>
            <w:vAlign w:val="center"/>
            <w:hideMark/>
          </w:tcPr>
          <w:p w14:paraId="74582D1F"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37.92</w:t>
            </w:r>
          </w:p>
        </w:tc>
        <w:tc>
          <w:tcPr>
            <w:tcW w:w="683" w:type="dxa"/>
            <w:tcBorders>
              <w:top w:val="nil"/>
              <w:left w:val="nil"/>
              <w:bottom w:val="single" w:sz="4" w:space="0" w:color="auto"/>
              <w:right w:val="nil"/>
            </w:tcBorders>
            <w:noWrap/>
            <w:vAlign w:val="center"/>
            <w:hideMark/>
          </w:tcPr>
          <w:p w14:paraId="75C7F818" w14:textId="77777777" w:rsidR="00611E79" w:rsidRPr="00652DED" w:rsidRDefault="00611E79" w:rsidP="00E33861">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single" w:sz="4" w:space="0" w:color="auto"/>
              <w:right w:val="nil"/>
            </w:tcBorders>
            <w:noWrap/>
            <w:vAlign w:val="bottom"/>
            <w:hideMark/>
          </w:tcPr>
          <w:p w14:paraId="1385980C"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w:t>
            </w:r>
          </w:p>
        </w:tc>
        <w:tc>
          <w:tcPr>
            <w:tcW w:w="3083" w:type="dxa"/>
            <w:tcBorders>
              <w:top w:val="nil"/>
              <w:left w:val="nil"/>
              <w:bottom w:val="single" w:sz="4" w:space="0" w:color="auto"/>
              <w:right w:val="nil"/>
            </w:tcBorders>
            <w:noWrap/>
            <w:vAlign w:val="bottom"/>
            <w:hideMark/>
          </w:tcPr>
          <w:p w14:paraId="0726CA6C"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w:t>
            </w:r>
          </w:p>
        </w:tc>
        <w:tc>
          <w:tcPr>
            <w:tcW w:w="617" w:type="dxa"/>
            <w:tcBorders>
              <w:top w:val="nil"/>
              <w:left w:val="nil"/>
              <w:bottom w:val="single" w:sz="4" w:space="0" w:color="auto"/>
              <w:right w:val="nil"/>
            </w:tcBorders>
            <w:noWrap/>
            <w:vAlign w:val="bottom"/>
            <w:hideMark/>
          </w:tcPr>
          <w:p w14:paraId="76303E57"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w:t>
            </w:r>
          </w:p>
        </w:tc>
        <w:tc>
          <w:tcPr>
            <w:tcW w:w="656" w:type="dxa"/>
            <w:tcBorders>
              <w:top w:val="nil"/>
              <w:left w:val="nil"/>
              <w:bottom w:val="single" w:sz="4" w:space="0" w:color="auto"/>
              <w:right w:val="nil"/>
            </w:tcBorders>
            <w:noWrap/>
            <w:vAlign w:val="bottom"/>
            <w:hideMark/>
          </w:tcPr>
          <w:p w14:paraId="33D476C8"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w:t>
            </w:r>
          </w:p>
        </w:tc>
        <w:tc>
          <w:tcPr>
            <w:tcW w:w="763" w:type="dxa"/>
            <w:tcBorders>
              <w:top w:val="nil"/>
              <w:left w:val="nil"/>
              <w:bottom w:val="single" w:sz="4" w:space="0" w:color="auto"/>
              <w:right w:val="nil"/>
            </w:tcBorders>
            <w:noWrap/>
            <w:vAlign w:val="bottom"/>
            <w:hideMark/>
          </w:tcPr>
          <w:p w14:paraId="78DDB523"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w:t>
            </w:r>
          </w:p>
        </w:tc>
        <w:tc>
          <w:tcPr>
            <w:tcW w:w="756" w:type="dxa"/>
            <w:tcBorders>
              <w:top w:val="nil"/>
              <w:left w:val="nil"/>
              <w:bottom w:val="single" w:sz="4" w:space="0" w:color="auto"/>
              <w:right w:val="nil"/>
            </w:tcBorders>
            <w:noWrap/>
            <w:vAlign w:val="bottom"/>
            <w:hideMark/>
          </w:tcPr>
          <w:p w14:paraId="6C7B01CA"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w:t>
            </w:r>
          </w:p>
        </w:tc>
        <w:tc>
          <w:tcPr>
            <w:tcW w:w="683" w:type="dxa"/>
            <w:tcBorders>
              <w:top w:val="nil"/>
              <w:left w:val="nil"/>
              <w:bottom w:val="single" w:sz="4" w:space="0" w:color="auto"/>
              <w:right w:val="nil"/>
            </w:tcBorders>
            <w:noWrap/>
            <w:vAlign w:val="bottom"/>
            <w:hideMark/>
          </w:tcPr>
          <w:p w14:paraId="460088CF"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 </w:t>
            </w:r>
          </w:p>
        </w:tc>
      </w:tr>
      <w:tr w:rsidR="00611E79" w:rsidRPr="00652DED" w14:paraId="3C923CAB" w14:textId="77777777" w:rsidTr="008F2109">
        <w:trPr>
          <w:trHeight w:val="315"/>
          <w:jc w:val="center"/>
        </w:trPr>
        <w:tc>
          <w:tcPr>
            <w:tcW w:w="12629" w:type="dxa"/>
            <w:gridSpan w:val="11"/>
            <w:tcBorders>
              <w:top w:val="nil"/>
              <w:left w:val="nil"/>
              <w:bottom w:val="nil"/>
              <w:right w:val="nil"/>
            </w:tcBorders>
            <w:noWrap/>
            <w:vAlign w:val="center"/>
            <w:hideMark/>
          </w:tcPr>
          <w:p w14:paraId="51AB8821" w14:textId="77777777" w:rsidR="00611E79" w:rsidRPr="00652DED" w:rsidRDefault="00611E79" w:rsidP="00E33861">
            <w:pPr>
              <w:rPr>
                <w:rFonts w:ascii="Times New Roman" w:hAnsi="Times New Roman"/>
                <w:color w:val="000000"/>
                <w:sz w:val="24"/>
                <w:szCs w:val="24"/>
              </w:rPr>
            </w:pPr>
            <w:r w:rsidRPr="00652DED">
              <w:rPr>
                <w:rFonts w:ascii="Times New Roman" w:hAnsi="Times New Roman"/>
                <w:color w:val="000000"/>
                <w:sz w:val="24"/>
                <w:szCs w:val="24"/>
              </w:rPr>
              <w:t>Source: EDS 2019, N = 2,105</w:t>
            </w:r>
          </w:p>
        </w:tc>
      </w:tr>
    </w:tbl>
    <w:p w14:paraId="392E3078" w14:textId="77777777" w:rsidR="00611E79" w:rsidRDefault="00611E79" w:rsidP="006D4586">
      <w:pPr>
        <w:spacing w:line="480" w:lineRule="auto"/>
        <w:rPr>
          <w:rFonts w:ascii="Times New Roman" w:hAnsi="Times New Roman" w:cs="Times New Roman"/>
          <w:sz w:val="24"/>
          <w:szCs w:val="24"/>
        </w:rPr>
        <w:sectPr w:rsidR="00611E79" w:rsidSect="009C6CDE">
          <w:pgSz w:w="15840" w:h="12240" w:orient="landscape"/>
          <w:pgMar w:top="1440" w:right="1440" w:bottom="1440" w:left="1440" w:header="720" w:footer="720" w:gutter="0"/>
          <w:cols w:space="720"/>
          <w:docGrid w:linePitch="360"/>
        </w:sectPr>
      </w:pPr>
    </w:p>
    <w:p w14:paraId="7758ED8E" w14:textId="39D0728C" w:rsidR="00E50578" w:rsidRPr="00623B15" w:rsidRDefault="007C3839" w:rsidP="00611E79">
      <w:pPr>
        <w:spacing w:line="480" w:lineRule="auto"/>
        <w:rPr>
          <w:rFonts w:ascii="Times New Roman" w:hAnsi="Times New Roman" w:cs="Times New Roman"/>
          <w:sz w:val="24"/>
          <w:szCs w:val="24"/>
        </w:rPr>
      </w:pPr>
      <w:r w:rsidRPr="00623B15">
        <w:rPr>
          <w:rFonts w:ascii="Times New Roman" w:hAnsi="Times New Roman" w:cs="Times New Roman"/>
          <w:sz w:val="24"/>
          <w:szCs w:val="24"/>
        </w:rPr>
        <w:lastRenderedPageBreak/>
        <w:tab/>
      </w:r>
      <w:bookmarkStart w:id="28" w:name="_Hlk50364030"/>
      <w:r w:rsidR="00076FB7" w:rsidRPr="00623B15">
        <w:rPr>
          <w:rFonts w:ascii="Times New Roman" w:hAnsi="Times New Roman" w:cs="Times New Roman"/>
          <w:sz w:val="24"/>
          <w:szCs w:val="24"/>
        </w:rPr>
        <w:t>For all independent variables, t</w:t>
      </w:r>
      <w:r w:rsidR="002C626B" w:rsidRPr="00623B15">
        <w:rPr>
          <w:rFonts w:ascii="Times New Roman" w:hAnsi="Times New Roman" w:cs="Times New Roman"/>
          <w:sz w:val="24"/>
          <w:szCs w:val="24"/>
        </w:rPr>
        <w:t>here are few instances of missing</w:t>
      </w:r>
      <w:r w:rsidRPr="00623B15">
        <w:rPr>
          <w:rFonts w:ascii="Times New Roman" w:hAnsi="Times New Roman" w:cs="Times New Roman"/>
          <w:sz w:val="24"/>
          <w:szCs w:val="24"/>
        </w:rPr>
        <w:t xml:space="preserve"> data</w:t>
      </w:r>
      <w:r w:rsidR="002C626B" w:rsidRPr="00623B15">
        <w:rPr>
          <w:rFonts w:ascii="Times New Roman" w:hAnsi="Times New Roman" w:cs="Times New Roman"/>
          <w:sz w:val="24"/>
          <w:szCs w:val="24"/>
        </w:rPr>
        <w:t>. Less than five percent (specific, 85 instances) had one or more missing datum. Even income (household in this case), notorious</w:t>
      </w:r>
      <w:r w:rsidR="00EA63C6" w:rsidRPr="00623B15">
        <w:rPr>
          <w:rFonts w:ascii="Times New Roman" w:hAnsi="Times New Roman" w:cs="Times New Roman"/>
          <w:sz w:val="24"/>
          <w:szCs w:val="24"/>
        </w:rPr>
        <w:t xml:space="preserve"> </w:t>
      </w:r>
      <w:r w:rsidR="002C626B" w:rsidRPr="00623B15">
        <w:rPr>
          <w:rFonts w:ascii="Times New Roman" w:hAnsi="Times New Roman" w:cs="Times New Roman"/>
          <w:sz w:val="24"/>
          <w:szCs w:val="24"/>
        </w:rPr>
        <w:t xml:space="preserve">for having high degrees of missing values, is missing only a few cases (70 </w:t>
      </w:r>
      <w:r w:rsidR="007E3496" w:rsidRPr="00623B15">
        <w:rPr>
          <w:rFonts w:ascii="Times New Roman" w:hAnsi="Times New Roman" w:cs="Times New Roman"/>
          <w:sz w:val="24"/>
          <w:szCs w:val="24"/>
        </w:rPr>
        <w:t>to be exact</w:t>
      </w:r>
      <w:r w:rsidR="002C626B" w:rsidRPr="00623B15">
        <w:rPr>
          <w:rFonts w:ascii="Times New Roman" w:hAnsi="Times New Roman" w:cs="Times New Roman"/>
          <w:sz w:val="24"/>
          <w:szCs w:val="24"/>
        </w:rPr>
        <w:t xml:space="preserve">). </w:t>
      </w:r>
      <w:r w:rsidR="00B75811" w:rsidRPr="00623B15">
        <w:rPr>
          <w:rFonts w:ascii="Times New Roman" w:hAnsi="Times New Roman" w:cs="Times New Roman"/>
          <w:sz w:val="24"/>
          <w:szCs w:val="24"/>
        </w:rPr>
        <w:t>However, environmental behavior, a first-order CFA on the dependent side of the analyses, does have a high number of missing cases. It is constructed from five observed behavioral variables, which collectively ha</w:t>
      </w:r>
      <w:r w:rsidRPr="00623B15">
        <w:rPr>
          <w:rFonts w:ascii="Times New Roman" w:hAnsi="Times New Roman" w:cs="Times New Roman"/>
          <w:sz w:val="24"/>
          <w:szCs w:val="24"/>
        </w:rPr>
        <w:t>ve</w:t>
      </w:r>
      <w:r w:rsidR="00B75811" w:rsidRPr="00623B15">
        <w:rPr>
          <w:rFonts w:ascii="Times New Roman" w:hAnsi="Times New Roman" w:cs="Times New Roman"/>
          <w:sz w:val="24"/>
          <w:szCs w:val="24"/>
        </w:rPr>
        <w:t xml:space="preserve"> 11</w:t>
      </w:r>
      <w:r w:rsidR="007F65C4">
        <w:rPr>
          <w:rFonts w:ascii="Times New Roman" w:hAnsi="Times New Roman" w:cs="Times New Roman"/>
          <w:sz w:val="24"/>
          <w:szCs w:val="24"/>
        </w:rPr>
        <w:t xml:space="preserve"> percent</w:t>
      </w:r>
      <w:r w:rsidR="00B75811" w:rsidRPr="00623B15">
        <w:rPr>
          <w:rFonts w:ascii="Times New Roman" w:hAnsi="Times New Roman" w:cs="Times New Roman"/>
          <w:sz w:val="24"/>
          <w:szCs w:val="24"/>
        </w:rPr>
        <w:t xml:space="preserve"> (</w:t>
      </w:r>
      <w:r w:rsidR="00A65160" w:rsidRPr="00623B15">
        <w:rPr>
          <w:rFonts w:ascii="Times New Roman" w:hAnsi="Times New Roman" w:cs="Times New Roman"/>
          <w:sz w:val="24"/>
          <w:szCs w:val="24"/>
        </w:rPr>
        <w:t>220</w:t>
      </w:r>
      <w:r w:rsidR="00B75811" w:rsidRPr="00623B15">
        <w:rPr>
          <w:rFonts w:ascii="Times New Roman" w:hAnsi="Times New Roman" w:cs="Times New Roman"/>
          <w:sz w:val="24"/>
          <w:szCs w:val="24"/>
        </w:rPr>
        <w:t>) of the sample as missing. Respondents were given the option to state that “These services/products are not available in my area”, which accounts for these missing cases. However, a maximum likelihood estimation method was used to control for all missing cases, and no listwise deletion was used. Thus, the final sample includes 2,015 cases.</w:t>
      </w:r>
      <w:bookmarkEnd w:id="28"/>
    </w:p>
    <w:p w14:paraId="0BF7A180" w14:textId="77777777" w:rsidR="005753B8" w:rsidRPr="00623B15" w:rsidRDefault="005753B8" w:rsidP="006D4586">
      <w:pPr>
        <w:spacing w:line="480" w:lineRule="auto"/>
        <w:ind w:firstLine="720"/>
        <w:jc w:val="both"/>
        <w:rPr>
          <w:rFonts w:ascii="Times New Roman" w:hAnsi="Times New Roman" w:cs="Times New Roman"/>
          <w:sz w:val="24"/>
          <w:szCs w:val="24"/>
        </w:rPr>
      </w:pPr>
    </w:p>
    <w:p w14:paraId="361DBDC0" w14:textId="2444268F" w:rsidR="00065F81" w:rsidRPr="00623B15" w:rsidRDefault="00065F81" w:rsidP="006D4586">
      <w:pPr>
        <w:pStyle w:val="Heading2"/>
        <w:jc w:val="both"/>
        <w:rPr>
          <w:rFonts w:cs="Times New Roman"/>
          <w:szCs w:val="24"/>
        </w:rPr>
      </w:pPr>
      <w:bookmarkStart w:id="29" w:name="_Toc72497426"/>
      <w:r w:rsidRPr="00623B15">
        <w:rPr>
          <w:rFonts w:cs="Times New Roman"/>
          <w:szCs w:val="24"/>
        </w:rPr>
        <w:t xml:space="preserve">Methods and </w:t>
      </w:r>
      <w:r w:rsidR="00265A7D">
        <w:rPr>
          <w:rFonts w:cs="Times New Roman"/>
          <w:szCs w:val="24"/>
        </w:rPr>
        <w:t>Robustness Checks</w:t>
      </w:r>
      <w:bookmarkEnd w:id="29"/>
    </w:p>
    <w:p w14:paraId="48D0F589" w14:textId="461C0A99" w:rsidR="009F52E2" w:rsidRPr="00623B15" w:rsidRDefault="009F52E2" w:rsidP="006D4586">
      <w:pPr>
        <w:spacing w:line="480" w:lineRule="auto"/>
        <w:rPr>
          <w:rFonts w:ascii="Times New Roman" w:hAnsi="Times New Roman" w:cs="Times New Roman"/>
          <w:sz w:val="24"/>
          <w:szCs w:val="24"/>
        </w:rPr>
      </w:pPr>
      <w:r w:rsidRPr="00623B15">
        <w:rPr>
          <w:rFonts w:ascii="Times New Roman" w:hAnsi="Times New Roman" w:cs="Times New Roman"/>
          <w:sz w:val="24"/>
          <w:szCs w:val="24"/>
        </w:rPr>
        <w:tab/>
        <w:t>Structural equations modeling (SEM) is used for this analysis</w:t>
      </w:r>
      <w:r w:rsidR="00265A7D">
        <w:rPr>
          <w:rFonts w:ascii="Times New Roman" w:hAnsi="Times New Roman" w:cs="Times New Roman"/>
          <w:sz w:val="24"/>
          <w:szCs w:val="24"/>
        </w:rPr>
        <w:t>. This is primarily because</w:t>
      </w:r>
      <w:r w:rsidRPr="00623B15">
        <w:rPr>
          <w:rFonts w:ascii="Times New Roman" w:hAnsi="Times New Roman" w:cs="Times New Roman"/>
          <w:sz w:val="24"/>
          <w:szCs w:val="24"/>
        </w:rPr>
        <w:t xml:space="preserve"> </w:t>
      </w:r>
      <w:r w:rsidR="00265A7D">
        <w:rPr>
          <w:rFonts w:ascii="Times New Roman" w:hAnsi="Times New Roman" w:cs="Times New Roman"/>
          <w:sz w:val="24"/>
          <w:szCs w:val="24"/>
        </w:rPr>
        <w:t>my</w:t>
      </w:r>
      <w:r w:rsidRPr="00623B15">
        <w:rPr>
          <w:rFonts w:ascii="Times New Roman" w:hAnsi="Times New Roman" w:cs="Times New Roman"/>
          <w:sz w:val="24"/>
          <w:szCs w:val="24"/>
        </w:rPr>
        <w:t xml:space="preserve"> </w:t>
      </w:r>
      <w:r w:rsidR="00265A7D">
        <w:rPr>
          <w:rFonts w:ascii="Times New Roman" w:hAnsi="Times New Roman" w:cs="Times New Roman"/>
          <w:sz w:val="24"/>
          <w:szCs w:val="24"/>
        </w:rPr>
        <w:t xml:space="preserve">main </w:t>
      </w:r>
      <w:r w:rsidRPr="00623B15">
        <w:rPr>
          <w:rFonts w:ascii="Times New Roman" w:hAnsi="Times New Roman" w:cs="Times New Roman"/>
          <w:sz w:val="24"/>
          <w:szCs w:val="24"/>
        </w:rPr>
        <w:t xml:space="preserve">model has </w:t>
      </w:r>
      <w:r w:rsidR="002C33B9" w:rsidRPr="00623B15">
        <w:rPr>
          <w:rFonts w:ascii="Times New Roman" w:hAnsi="Times New Roman" w:cs="Times New Roman"/>
          <w:sz w:val="24"/>
          <w:szCs w:val="24"/>
        </w:rPr>
        <w:t>six</w:t>
      </w:r>
      <w:r w:rsidRPr="00623B15">
        <w:rPr>
          <w:rFonts w:ascii="Times New Roman" w:hAnsi="Times New Roman" w:cs="Times New Roman"/>
          <w:sz w:val="24"/>
          <w:szCs w:val="24"/>
        </w:rPr>
        <w:t xml:space="preserve"> CFAs. SEM has been used many times before in social</w:t>
      </w:r>
      <w:r w:rsidR="00DE5966">
        <w:rPr>
          <w:rFonts w:ascii="Times New Roman" w:hAnsi="Times New Roman" w:cs="Times New Roman"/>
          <w:sz w:val="24"/>
          <w:szCs w:val="24"/>
        </w:rPr>
        <w:t>-</w:t>
      </w:r>
      <w:r w:rsidRPr="00623B15">
        <w:rPr>
          <w:rFonts w:ascii="Times New Roman" w:hAnsi="Times New Roman" w:cs="Times New Roman"/>
          <w:sz w:val="24"/>
          <w:szCs w:val="24"/>
        </w:rPr>
        <w:t>environmental research</w:t>
      </w:r>
      <w:r w:rsidR="00265A7D">
        <w:rPr>
          <w:rFonts w:ascii="Times New Roman" w:hAnsi="Times New Roman" w:cs="Times New Roman"/>
          <w:sz w:val="24"/>
          <w:szCs w:val="24"/>
        </w:rPr>
        <w:t xml:space="preserve"> to study a variety of outcomes</w:t>
      </w:r>
      <w:r w:rsidR="00C70241" w:rsidRPr="00623B15">
        <w:rPr>
          <w:rFonts w:ascii="Times New Roman" w:hAnsi="Times New Roman" w:cs="Times New Roman"/>
          <w:sz w:val="24"/>
          <w:szCs w:val="24"/>
        </w:rPr>
        <w:t xml:space="preserve"> </w:t>
      </w:r>
      <w:r w:rsidR="00F07EB6" w:rsidRPr="00623B15">
        <w:rPr>
          <w:rFonts w:ascii="Times New Roman" w:hAnsi="Times New Roman" w:cs="Times New Roman"/>
          <w:sz w:val="24"/>
          <w:szCs w:val="24"/>
        </w:rPr>
        <w:fldChar w:fldCharType="begin">
          <w:fldData xml:space="preserve">PEVuZE5vdGU+PENpdGU+PEF1dGhvcj5CYWxkZXJqYWhuPC9BdXRob3I+PFllYXI+MTk4ODwvWWVh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</w:fldData>
        </w:fldChar>
      </w:r>
      <w:r w:rsidR="00805641">
        <w:rPr>
          <w:rFonts w:ascii="Times New Roman" w:hAnsi="Times New Roman" w:cs="Times New Roman"/>
          <w:sz w:val="24"/>
          <w:szCs w:val="24"/>
        </w:rPr>
        <w:instrText xml:space="preserve"> ADDIN EN.CITE </w:instrText>
      </w:r>
      <w:r w:rsidR="00805641">
        <w:rPr>
          <w:rFonts w:ascii="Times New Roman" w:hAnsi="Times New Roman" w:cs="Times New Roman"/>
          <w:sz w:val="24"/>
          <w:szCs w:val="24"/>
        </w:rPr>
        <w:fldChar w:fldCharType="begin">
          <w:fldData xml:space="preserve">PEVuZE5vdGU+PENpdGU+PEF1dGhvcj5CYWxkZXJqYWhuPC9BdXRob3I+PFllYXI+MTk4ODwvWWVh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</w:fldData>
        </w:fldChar>
      </w:r>
      <w:r w:rsidR="00805641">
        <w:rPr>
          <w:rFonts w:ascii="Times New Roman" w:hAnsi="Times New Roman" w:cs="Times New Roman"/>
          <w:sz w:val="24"/>
          <w:szCs w:val="24"/>
        </w:rPr>
        <w:instrText xml:space="preserve"> ADDIN EN.CITE.DATA </w:instrText>
      </w:r>
      <w:r w:rsidR="00805641">
        <w:rPr>
          <w:rFonts w:ascii="Times New Roman" w:hAnsi="Times New Roman" w:cs="Times New Roman"/>
          <w:sz w:val="24"/>
          <w:szCs w:val="24"/>
        </w:rPr>
      </w:r>
      <w:r w:rsidR="00805641">
        <w:rPr>
          <w:rFonts w:ascii="Times New Roman" w:hAnsi="Times New Roman" w:cs="Times New Roman"/>
          <w:sz w:val="24"/>
          <w:szCs w:val="24"/>
        </w:rPr>
        <w:fldChar w:fldCharType="end"/>
      </w:r>
      <w:r w:rsidR="00F07EB6" w:rsidRPr="00623B15">
        <w:rPr>
          <w:rFonts w:ascii="Times New Roman" w:hAnsi="Times New Roman" w:cs="Times New Roman"/>
          <w:sz w:val="24"/>
          <w:szCs w:val="24"/>
        </w:rPr>
      </w:r>
      <w:r w:rsidR="00F07EB6" w:rsidRPr="00623B15">
        <w:rPr>
          <w:rFonts w:ascii="Times New Roman" w:hAnsi="Times New Roman" w:cs="Times New Roman"/>
          <w:sz w:val="24"/>
          <w:szCs w:val="24"/>
        </w:rPr>
        <w:fldChar w:fldCharType="separate"/>
      </w:r>
      <w:r w:rsidR="00805641">
        <w:rPr>
          <w:rFonts w:ascii="Times New Roman" w:hAnsi="Times New Roman" w:cs="Times New Roman"/>
          <w:noProof/>
          <w:sz w:val="24"/>
          <w:szCs w:val="24"/>
        </w:rPr>
        <w:t>(Amburgey and Thoman 2012, Balderjahn 1988, Burns et al. 1994, Cottrell 2003, Grob 1995b, Kaltenborn et al. 2008, Lavergne and Pelletier 2015, Milfont and Duckitt 2004, Murray et al. 1994)</w:t>
      </w:r>
      <w:r w:rsidR="00F07EB6" w:rsidRPr="00623B15">
        <w:rPr>
          <w:rFonts w:ascii="Times New Roman" w:hAnsi="Times New Roman" w:cs="Times New Roman"/>
          <w:sz w:val="24"/>
          <w:szCs w:val="24"/>
        </w:rPr>
        <w:fldChar w:fldCharType="end"/>
      </w:r>
      <w:r w:rsidR="00C70241" w:rsidRPr="00623B15">
        <w:rPr>
          <w:rFonts w:ascii="Times New Roman" w:hAnsi="Times New Roman" w:cs="Times New Roman"/>
          <w:sz w:val="24"/>
          <w:szCs w:val="24"/>
        </w:rPr>
        <w:t>. SEM controls for covariances across all observed variables within the model</w:t>
      </w:r>
      <w:r w:rsidR="00265A7D">
        <w:rPr>
          <w:rFonts w:ascii="Times New Roman" w:hAnsi="Times New Roman" w:cs="Times New Roman"/>
          <w:sz w:val="24"/>
          <w:szCs w:val="24"/>
        </w:rPr>
        <w:t xml:space="preserve"> </w:t>
      </w:r>
      <w:r w:rsidR="00C70241" w:rsidRPr="00623B15">
        <w:rPr>
          <w:rFonts w:ascii="Times New Roman" w:hAnsi="Times New Roman" w:cs="Times New Roman"/>
          <w:sz w:val="24"/>
          <w:szCs w:val="24"/>
        </w:rPr>
        <w:t>can provide several fit statistics</w:t>
      </w:r>
      <w:r w:rsidR="00265A7D">
        <w:rPr>
          <w:rFonts w:ascii="Times New Roman" w:hAnsi="Times New Roman" w:cs="Times New Roman"/>
          <w:sz w:val="24"/>
          <w:szCs w:val="24"/>
        </w:rPr>
        <w:t>,</w:t>
      </w:r>
      <w:r w:rsidR="00C70241" w:rsidRPr="00623B15">
        <w:rPr>
          <w:rFonts w:ascii="Times New Roman" w:hAnsi="Times New Roman" w:cs="Times New Roman"/>
          <w:sz w:val="24"/>
          <w:szCs w:val="24"/>
        </w:rPr>
        <w:t xml:space="preserve"> </w:t>
      </w:r>
      <w:r w:rsidR="00265A7D">
        <w:rPr>
          <w:rFonts w:ascii="Times New Roman" w:hAnsi="Times New Roman" w:cs="Times New Roman"/>
          <w:sz w:val="24"/>
          <w:szCs w:val="24"/>
        </w:rPr>
        <w:t>and c</w:t>
      </w:r>
      <w:r w:rsidR="00217F84" w:rsidRPr="00623B15">
        <w:rPr>
          <w:rFonts w:ascii="Times New Roman" w:hAnsi="Times New Roman" w:cs="Times New Roman"/>
          <w:sz w:val="24"/>
          <w:szCs w:val="24"/>
        </w:rPr>
        <w:t>ontrol</w:t>
      </w:r>
      <w:r w:rsidR="00265A7D">
        <w:rPr>
          <w:rFonts w:ascii="Times New Roman" w:hAnsi="Times New Roman" w:cs="Times New Roman"/>
          <w:sz w:val="24"/>
          <w:szCs w:val="24"/>
        </w:rPr>
        <w:t>s</w:t>
      </w:r>
      <w:r w:rsidR="00217F84" w:rsidRPr="00623B15">
        <w:rPr>
          <w:rFonts w:ascii="Times New Roman" w:hAnsi="Times New Roman" w:cs="Times New Roman"/>
          <w:sz w:val="24"/>
          <w:szCs w:val="24"/>
        </w:rPr>
        <w:t xml:space="preserve"> for measurement error </w:t>
      </w:r>
      <w:r w:rsidR="00217F84" w:rsidRPr="00623B15">
        <w:rPr>
          <w:rFonts w:ascii="Times New Roman" w:hAnsi="Times New Roman" w:cs="Times New Roman"/>
          <w:sz w:val="24"/>
          <w:szCs w:val="24"/>
        </w:rPr>
        <w:fldChar w:fldCharType="begin"/>
      </w:r>
      <w:r w:rsidR="00217F84" w:rsidRPr="00623B15">
        <w:rPr>
          <w:rFonts w:ascii="Times New Roman" w:hAnsi="Times New Roman" w:cs="Times New Roman"/>
          <w:sz w:val="24"/>
          <w:szCs w:val="24"/>
        </w:rPr>
        <w:instrText xml:space="preserve"> ADDIN EN.CITE &lt;EndNote&gt;&lt;Cite&gt;&lt;Author&gt;Kenneth A. Bollen&lt;/Author&gt;&lt;Year&gt;2013&lt;/Year&gt;&lt;RecNum&gt;508&lt;/RecNum&gt;&lt;DisplayText&gt;(Kenneth A. Bollen, Stephen J. Tueller and Oberski 2013)&lt;/DisplayText&gt;&lt;record&gt;&lt;rec-number&gt;508&lt;/rec-number&gt;&lt;foreign-keys&gt;&lt;key app="EN" db-id="pv9wptxr4swev8e0zarxsa9ss0awdvt5w90f" timestamp="1596479409"&gt;508&lt;/key&gt;&lt;/foreign-keys&gt;&lt;ref-type name="Conference Paper"&gt;47&lt;/ref-type&gt;&lt;contributors&gt;&lt;authors&gt;&lt;author&gt;Kenneth A. Bollen,&lt;/author&gt;&lt;author&gt;Stephen J. Tueller,&lt;/author&gt;&lt;author&gt;Daniel Oberski&lt;/author&gt;&lt;/authors&gt;&lt;/contributors&gt;&lt;titles&gt;&lt;title&gt;Issues in the Structural Equation Modeling of Complex Survey Data&lt;/title&gt;&lt;secondary-title&gt;Proceedings of the 59th World Statistics Congress&lt;/secondary-title&gt;&lt;/titles&gt;&lt;dates&gt;&lt;year&gt;2013&lt;/year&gt;&lt;/dates&gt;&lt;pub-location&gt;Hong Kong&lt;/pub-location&gt;&lt;urls&gt;&lt;related-urls&gt;&lt;url&gt;https://www.statistics.gov.hk/wsc/STS010-P1-S.pdf&lt;/url&gt;&lt;/related-urls&gt;&lt;/urls&gt;&lt;/record&gt;&lt;/Cite&gt;&lt;/EndNote&gt;</w:instrText>
      </w:r>
      <w:r w:rsidR="00217F84" w:rsidRPr="00623B15">
        <w:rPr>
          <w:rFonts w:ascii="Times New Roman" w:hAnsi="Times New Roman" w:cs="Times New Roman"/>
          <w:sz w:val="24"/>
          <w:szCs w:val="24"/>
        </w:rPr>
        <w:fldChar w:fldCharType="separate"/>
      </w:r>
      <w:r w:rsidR="00217F84" w:rsidRPr="00623B15">
        <w:rPr>
          <w:rFonts w:ascii="Times New Roman" w:hAnsi="Times New Roman" w:cs="Times New Roman"/>
          <w:noProof/>
          <w:sz w:val="24"/>
          <w:szCs w:val="24"/>
        </w:rPr>
        <w:t>(Kenneth A. Bollen, Stephen J. Tueller and Oberski 2013)</w:t>
      </w:r>
      <w:r w:rsidR="00217F84" w:rsidRPr="00623B15">
        <w:rPr>
          <w:rFonts w:ascii="Times New Roman" w:hAnsi="Times New Roman" w:cs="Times New Roman"/>
          <w:sz w:val="24"/>
          <w:szCs w:val="24"/>
        </w:rPr>
        <w:fldChar w:fldCharType="end"/>
      </w:r>
      <w:r w:rsidR="00265A7D">
        <w:rPr>
          <w:rFonts w:ascii="Times New Roman" w:hAnsi="Times New Roman" w:cs="Times New Roman"/>
          <w:sz w:val="24"/>
          <w:szCs w:val="24"/>
        </w:rPr>
        <w:t>. For these reasons, I use</w:t>
      </w:r>
      <w:r w:rsidR="00C70241" w:rsidRPr="00623B15">
        <w:rPr>
          <w:rFonts w:ascii="Times New Roman" w:hAnsi="Times New Roman" w:cs="Times New Roman"/>
          <w:sz w:val="24"/>
          <w:szCs w:val="24"/>
        </w:rPr>
        <w:t xml:space="preserve"> SEM </w:t>
      </w:r>
      <w:r w:rsidR="00265A7D">
        <w:rPr>
          <w:rFonts w:ascii="Times New Roman" w:hAnsi="Times New Roman" w:cs="Times New Roman"/>
          <w:sz w:val="24"/>
          <w:szCs w:val="24"/>
        </w:rPr>
        <w:t>throughout my analysis</w:t>
      </w:r>
      <w:r w:rsidR="00C70241" w:rsidRPr="00623B15">
        <w:rPr>
          <w:rFonts w:ascii="Times New Roman" w:hAnsi="Times New Roman" w:cs="Times New Roman"/>
          <w:sz w:val="24"/>
          <w:szCs w:val="24"/>
        </w:rPr>
        <w:t>.</w:t>
      </w:r>
    </w:p>
    <w:p w14:paraId="088E28F3" w14:textId="053897BB" w:rsidR="00C70241" w:rsidRPr="00623B15" w:rsidRDefault="00C70241" w:rsidP="006D4586">
      <w:pPr>
        <w:spacing w:line="480" w:lineRule="auto"/>
        <w:rPr>
          <w:rFonts w:ascii="Times New Roman" w:hAnsi="Times New Roman" w:cs="Times New Roman"/>
          <w:sz w:val="24"/>
          <w:szCs w:val="24"/>
        </w:rPr>
      </w:pPr>
      <w:r w:rsidRPr="00623B15">
        <w:rPr>
          <w:rFonts w:ascii="Times New Roman" w:hAnsi="Times New Roman" w:cs="Times New Roman"/>
          <w:sz w:val="24"/>
          <w:szCs w:val="24"/>
        </w:rPr>
        <w:tab/>
      </w:r>
      <w:r w:rsidR="00265A7D" w:rsidRPr="00623B15">
        <w:rPr>
          <w:rFonts w:ascii="Times New Roman" w:hAnsi="Times New Roman" w:cs="Times New Roman"/>
          <w:sz w:val="24"/>
          <w:szCs w:val="24"/>
        </w:rPr>
        <w:t xml:space="preserve">Several robustness checks were made to ensure the quality of the data and methods used. </w:t>
      </w:r>
      <w:r w:rsidR="00217F84" w:rsidRPr="00623B15">
        <w:rPr>
          <w:rFonts w:ascii="Times New Roman" w:hAnsi="Times New Roman" w:cs="Times New Roman"/>
          <w:sz w:val="24"/>
          <w:szCs w:val="24"/>
        </w:rPr>
        <w:t>M</w:t>
      </w:r>
      <w:r w:rsidRPr="00623B15">
        <w:rPr>
          <w:rFonts w:ascii="Times New Roman" w:hAnsi="Times New Roman" w:cs="Times New Roman"/>
          <w:sz w:val="24"/>
          <w:szCs w:val="24"/>
        </w:rPr>
        <w:t>odel</w:t>
      </w:r>
      <w:r w:rsidR="00217F84" w:rsidRPr="00623B15">
        <w:rPr>
          <w:rFonts w:ascii="Times New Roman" w:hAnsi="Times New Roman" w:cs="Times New Roman"/>
          <w:sz w:val="24"/>
          <w:szCs w:val="24"/>
        </w:rPr>
        <w:t>s</w:t>
      </w:r>
      <w:r w:rsidRPr="00623B15">
        <w:rPr>
          <w:rFonts w:ascii="Times New Roman" w:hAnsi="Times New Roman" w:cs="Times New Roman"/>
          <w:sz w:val="24"/>
          <w:szCs w:val="24"/>
        </w:rPr>
        <w:t xml:space="preserve"> with and without the weights controlling for overrepresentation of rural-living </w:t>
      </w:r>
      <w:r w:rsidR="004743BE">
        <w:rPr>
          <w:rFonts w:ascii="Times New Roman" w:hAnsi="Times New Roman" w:cs="Times New Roman"/>
          <w:sz w:val="24"/>
          <w:szCs w:val="24"/>
        </w:rPr>
        <w:t>individuals in the United States</w:t>
      </w:r>
      <w:r w:rsidRPr="00623B15">
        <w:rPr>
          <w:rFonts w:ascii="Times New Roman" w:hAnsi="Times New Roman" w:cs="Times New Roman"/>
          <w:sz w:val="24"/>
          <w:szCs w:val="24"/>
        </w:rPr>
        <w:t xml:space="preserve"> </w:t>
      </w:r>
      <w:r w:rsidR="00A13D59" w:rsidRPr="00623B15">
        <w:rPr>
          <w:rFonts w:ascii="Times New Roman" w:hAnsi="Times New Roman" w:cs="Times New Roman"/>
          <w:sz w:val="24"/>
          <w:szCs w:val="24"/>
        </w:rPr>
        <w:t>are</w:t>
      </w:r>
      <w:r w:rsidRPr="00623B15">
        <w:rPr>
          <w:rFonts w:ascii="Times New Roman" w:hAnsi="Times New Roman" w:cs="Times New Roman"/>
          <w:sz w:val="24"/>
          <w:szCs w:val="24"/>
        </w:rPr>
        <w:t xml:space="preserve"> run for comparison</w:t>
      </w:r>
      <w:r w:rsidR="00217F84" w:rsidRPr="00623B15">
        <w:rPr>
          <w:rFonts w:ascii="Times New Roman" w:hAnsi="Times New Roman" w:cs="Times New Roman"/>
          <w:sz w:val="24"/>
          <w:szCs w:val="24"/>
        </w:rPr>
        <w:t xml:space="preserve"> using complex survey features </w:t>
      </w:r>
      <w:r w:rsidR="00217F84" w:rsidRPr="00623B15">
        <w:rPr>
          <w:rFonts w:ascii="Times New Roman" w:hAnsi="Times New Roman" w:cs="Times New Roman"/>
          <w:sz w:val="24"/>
          <w:szCs w:val="24"/>
        </w:rPr>
        <w:fldChar w:fldCharType="begin"/>
      </w:r>
      <w:r w:rsidR="00217F84" w:rsidRPr="00623B15">
        <w:rPr>
          <w:rFonts w:ascii="Times New Roman" w:hAnsi="Times New Roman" w:cs="Times New Roman"/>
          <w:sz w:val="24"/>
          <w:szCs w:val="24"/>
        </w:rPr>
        <w:instrText xml:space="preserve"> ADDIN EN.CITE &lt;EndNote&gt;&lt;Cite&gt;&lt;Author&gt;Kenneth A. Bollen&lt;/Author&gt;&lt;Year&gt;2013&lt;/Year&gt;&lt;RecNum&gt;508&lt;/RecNum&gt;&lt;DisplayText&gt;(Kenneth A. Bollen, Stephen J. Tueller and Oberski 2013)&lt;/DisplayText&gt;&lt;record&gt;&lt;rec-number&gt;508&lt;/rec-number&gt;&lt;foreign-keys&gt;&lt;key app="EN" db-id="pv9wptxr4swev8e0zarxsa9ss0awdvt5w90f" timestamp="1596479409"&gt;508&lt;/key&gt;&lt;/foreign-keys&gt;&lt;ref-type name="Conference Paper"&gt;47&lt;/ref-type&gt;&lt;contributors&gt;&lt;authors&gt;&lt;author&gt;Kenneth A. Bollen,&lt;/author&gt;&lt;author&gt;Stephen J. Tueller,&lt;/author&gt;&lt;author&gt;Daniel Oberski&lt;/author&gt;&lt;/authors&gt;&lt;/contributors&gt;&lt;titles&gt;&lt;title&gt;Issues in the Structural Equation Modeling of Complex Survey Data&lt;/title&gt;&lt;secondary-title&gt;Proceedings of the 59th World Statistics Congress&lt;/secondary-title&gt;&lt;/titles&gt;&lt;dates&gt;&lt;year&gt;2013&lt;/year&gt;&lt;/dates&gt;&lt;pub-location&gt;Hong Kong&lt;/pub-location&gt;&lt;urls&gt;&lt;related-urls&gt;&lt;url&gt;https://www.statistics.gov.hk/wsc/STS010-P1-S.pdf&lt;/url&gt;&lt;/related-urls&gt;&lt;/urls&gt;&lt;/record&gt;&lt;/Cite&gt;&lt;/EndNote&gt;</w:instrText>
      </w:r>
      <w:r w:rsidR="00217F84" w:rsidRPr="00623B15">
        <w:rPr>
          <w:rFonts w:ascii="Times New Roman" w:hAnsi="Times New Roman" w:cs="Times New Roman"/>
          <w:sz w:val="24"/>
          <w:szCs w:val="24"/>
        </w:rPr>
        <w:fldChar w:fldCharType="separate"/>
      </w:r>
      <w:r w:rsidR="00217F84" w:rsidRPr="00623B15">
        <w:rPr>
          <w:rFonts w:ascii="Times New Roman" w:hAnsi="Times New Roman" w:cs="Times New Roman"/>
          <w:noProof/>
          <w:sz w:val="24"/>
          <w:szCs w:val="24"/>
        </w:rPr>
        <w:t xml:space="preserve">(Kenneth </w:t>
      </w:r>
      <w:r w:rsidR="00217F84" w:rsidRPr="00623B15">
        <w:rPr>
          <w:rFonts w:ascii="Times New Roman" w:hAnsi="Times New Roman" w:cs="Times New Roman"/>
          <w:noProof/>
          <w:sz w:val="24"/>
          <w:szCs w:val="24"/>
        </w:rPr>
        <w:lastRenderedPageBreak/>
        <w:t>A. Bollen, Stephen J. Tueller and Oberski 2013)</w:t>
      </w:r>
      <w:r w:rsidR="00217F84" w:rsidRPr="00623B15">
        <w:rPr>
          <w:rFonts w:ascii="Times New Roman" w:hAnsi="Times New Roman" w:cs="Times New Roman"/>
          <w:sz w:val="24"/>
          <w:szCs w:val="24"/>
        </w:rPr>
        <w:fldChar w:fldCharType="end"/>
      </w:r>
      <w:r w:rsidRPr="00623B15">
        <w:rPr>
          <w:rFonts w:ascii="Times New Roman" w:hAnsi="Times New Roman" w:cs="Times New Roman"/>
          <w:sz w:val="24"/>
          <w:szCs w:val="24"/>
        </w:rPr>
        <w:t>. The desired fit statistics were not part of the weighted output but were part of the unweighted output</w:t>
      </w:r>
      <w:r w:rsidR="00885326" w:rsidRPr="00623B15">
        <w:rPr>
          <w:rFonts w:ascii="Times New Roman" w:hAnsi="Times New Roman" w:cs="Times New Roman"/>
          <w:sz w:val="24"/>
          <w:szCs w:val="24"/>
        </w:rPr>
        <w:t xml:space="preserve"> due to a limitation with Stata</w:t>
      </w:r>
      <w:r w:rsidRPr="00623B15">
        <w:rPr>
          <w:rFonts w:ascii="Times New Roman" w:hAnsi="Times New Roman" w:cs="Times New Roman"/>
          <w:sz w:val="24"/>
          <w:szCs w:val="24"/>
        </w:rPr>
        <w:t xml:space="preserve">. Therefore, the fit statistics from the unweighted output have been used as a reference for fit. This is only </w:t>
      </w:r>
      <w:r w:rsidR="00EA63C6" w:rsidRPr="00623B15">
        <w:rPr>
          <w:rFonts w:ascii="Times New Roman" w:hAnsi="Times New Roman" w:cs="Times New Roman"/>
          <w:sz w:val="24"/>
          <w:szCs w:val="24"/>
        </w:rPr>
        <w:t>appropriate</w:t>
      </w:r>
      <w:r w:rsidRPr="00623B15">
        <w:rPr>
          <w:rFonts w:ascii="Times New Roman" w:hAnsi="Times New Roman" w:cs="Times New Roman"/>
          <w:sz w:val="24"/>
          <w:szCs w:val="24"/>
        </w:rPr>
        <w:t xml:space="preserve"> if the findings across both models</w:t>
      </w:r>
      <w:r w:rsidR="004743BE">
        <w:rPr>
          <w:rFonts w:ascii="Times New Roman" w:hAnsi="Times New Roman" w:cs="Times New Roman"/>
          <w:sz w:val="24"/>
          <w:szCs w:val="24"/>
        </w:rPr>
        <w:t xml:space="preserve"> weighted and unweighted</w:t>
      </w:r>
      <w:r w:rsidRPr="00623B15">
        <w:rPr>
          <w:rFonts w:ascii="Times New Roman" w:hAnsi="Times New Roman" w:cs="Times New Roman"/>
          <w:sz w:val="24"/>
          <w:szCs w:val="24"/>
        </w:rPr>
        <w:t xml:space="preserve"> are </w:t>
      </w:r>
      <w:r w:rsidR="00A13D59" w:rsidRPr="00623B15">
        <w:rPr>
          <w:rFonts w:ascii="Times New Roman" w:hAnsi="Times New Roman" w:cs="Times New Roman"/>
          <w:sz w:val="24"/>
          <w:szCs w:val="24"/>
        </w:rPr>
        <w:t>the same</w:t>
      </w:r>
      <w:r w:rsidRPr="00623B15">
        <w:rPr>
          <w:rFonts w:ascii="Times New Roman" w:hAnsi="Times New Roman" w:cs="Times New Roman"/>
          <w:sz w:val="24"/>
          <w:szCs w:val="24"/>
        </w:rPr>
        <w:t xml:space="preserve">. This is </w:t>
      </w:r>
      <w:r w:rsidR="00A13D59" w:rsidRPr="00623B15">
        <w:rPr>
          <w:rFonts w:ascii="Times New Roman" w:hAnsi="Times New Roman" w:cs="Times New Roman"/>
          <w:sz w:val="24"/>
          <w:szCs w:val="24"/>
        </w:rPr>
        <w:t xml:space="preserve">consistently the case across </w:t>
      </w:r>
      <w:r w:rsidR="004743BE">
        <w:rPr>
          <w:rFonts w:ascii="Times New Roman" w:hAnsi="Times New Roman" w:cs="Times New Roman"/>
          <w:sz w:val="24"/>
          <w:szCs w:val="24"/>
        </w:rPr>
        <w:t>my</w:t>
      </w:r>
      <w:r w:rsidR="00A13D59" w:rsidRPr="00623B15">
        <w:rPr>
          <w:rFonts w:ascii="Times New Roman" w:hAnsi="Times New Roman" w:cs="Times New Roman"/>
          <w:sz w:val="24"/>
          <w:szCs w:val="24"/>
        </w:rPr>
        <w:t xml:space="preserve"> models</w:t>
      </w:r>
      <w:r w:rsidR="004743BE">
        <w:rPr>
          <w:rFonts w:ascii="Times New Roman" w:hAnsi="Times New Roman" w:cs="Times New Roman"/>
          <w:sz w:val="24"/>
          <w:szCs w:val="24"/>
        </w:rPr>
        <w:t>,</w:t>
      </w:r>
      <w:r w:rsidR="00A13D59" w:rsidRPr="00623B15">
        <w:rPr>
          <w:rFonts w:ascii="Times New Roman" w:hAnsi="Times New Roman" w:cs="Times New Roman"/>
          <w:sz w:val="24"/>
          <w:szCs w:val="24"/>
        </w:rPr>
        <w:t xml:space="preserve"> </w:t>
      </w:r>
      <w:r w:rsidR="004743BE">
        <w:rPr>
          <w:rFonts w:ascii="Times New Roman" w:hAnsi="Times New Roman" w:cs="Times New Roman"/>
          <w:sz w:val="24"/>
          <w:szCs w:val="24"/>
        </w:rPr>
        <w:t>and therefore</w:t>
      </w:r>
      <w:r w:rsidR="00A13D59" w:rsidRPr="00623B15">
        <w:rPr>
          <w:rFonts w:ascii="Times New Roman" w:hAnsi="Times New Roman" w:cs="Times New Roman"/>
          <w:sz w:val="24"/>
          <w:szCs w:val="24"/>
        </w:rPr>
        <w:t>, the findings presented throughout all the tables hereafter are from the weighted models, while the fit statistics present</w:t>
      </w:r>
      <w:r w:rsidR="007F65C4">
        <w:rPr>
          <w:rFonts w:ascii="Times New Roman" w:hAnsi="Times New Roman" w:cs="Times New Roman"/>
          <w:sz w:val="24"/>
          <w:szCs w:val="24"/>
        </w:rPr>
        <w:t>ed</w:t>
      </w:r>
      <w:r w:rsidR="00A13D59" w:rsidRPr="00623B15">
        <w:rPr>
          <w:rFonts w:ascii="Times New Roman" w:hAnsi="Times New Roman" w:cs="Times New Roman"/>
          <w:sz w:val="24"/>
          <w:szCs w:val="24"/>
        </w:rPr>
        <w:t xml:space="preserve"> are from the unweighted models.</w:t>
      </w:r>
    </w:p>
    <w:p w14:paraId="54F8EFD7" w14:textId="24647B03" w:rsidR="00C35574" w:rsidRPr="00623B15" w:rsidRDefault="00712538" w:rsidP="006D4586">
      <w:pPr>
        <w:spacing w:line="480" w:lineRule="auto"/>
        <w:rPr>
          <w:rFonts w:ascii="Times New Roman" w:hAnsi="Times New Roman" w:cs="Times New Roman"/>
          <w:sz w:val="24"/>
          <w:szCs w:val="24"/>
        </w:rPr>
      </w:pPr>
      <w:r w:rsidRPr="00623B15">
        <w:rPr>
          <w:rFonts w:ascii="Times New Roman" w:hAnsi="Times New Roman" w:cs="Times New Roman"/>
          <w:sz w:val="24"/>
          <w:szCs w:val="24"/>
        </w:rPr>
        <w:tab/>
      </w:r>
      <w:r w:rsidR="00C35574" w:rsidRPr="00623B15">
        <w:rPr>
          <w:rFonts w:ascii="Times New Roman" w:hAnsi="Times New Roman" w:cs="Times New Roman"/>
          <w:sz w:val="24"/>
          <w:szCs w:val="24"/>
        </w:rPr>
        <w:t>There are some issues, statistically speak</w:t>
      </w:r>
      <w:r w:rsidR="00DE5966">
        <w:rPr>
          <w:rFonts w:ascii="Times New Roman" w:hAnsi="Times New Roman" w:cs="Times New Roman"/>
          <w:sz w:val="24"/>
          <w:szCs w:val="24"/>
        </w:rPr>
        <w:t>ing</w:t>
      </w:r>
      <w:r w:rsidR="00C35574" w:rsidRPr="00623B15">
        <w:rPr>
          <w:rFonts w:ascii="Times New Roman" w:hAnsi="Times New Roman" w:cs="Times New Roman"/>
          <w:sz w:val="24"/>
          <w:szCs w:val="24"/>
        </w:rPr>
        <w:t xml:space="preserve">, given that all observed variables used in the construction of environmental allyship are ordinal level variables. Generalized SEM is a method more tailored to the task of ordinal level outcomes rather than standard SEM. Also, maximum likelihood estimations are usually only justified when </w:t>
      </w:r>
      <w:r w:rsidR="004743BE">
        <w:rPr>
          <w:rFonts w:ascii="Times New Roman" w:hAnsi="Times New Roman" w:cs="Times New Roman"/>
          <w:sz w:val="24"/>
          <w:szCs w:val="24"/>
        </w:rPr>
        <w:t xml:space="preserve">the </w:t>
      </w:r>
      <w:r w:rsidR="00C35574" w:rsidRPr="00623B15">
        <w:rPr>
          <w:rFonts w:ascii="Times New Roman" w:hAnsi="Times New Roman" w:cs="Times New Roman"/>
          <w:sz w:val="24"/>
          <w:szCs w:val="24"/>
        </w:rPr>
        <w:t>dependent variables are continuous and normally distributed. I am aware of these issues, but there are several reasons why these are not considerations for my research.</w:t>
      </w:r>
    </w:p>
    <w:p w14:paraId="0F657E1D" w14:textId="1F02A836" w:rsidR="009C6CDE" w:rsidRDefault="008145A3" w:rsidP="009C6CDE">
      <w:pPr>
        <w:spacing w:line="480" w:lineRule="auto"/>
        <w:ind w:firstLine="720"/>
        <w:rPr>
          <w:rFonts w:ascii="Times New Roman" w:hAnsi="Times New Roman" w:cs="Times New Roman"/>
          <w:sz w:val="24"/>
          <w:szCs w:val="24"/>
        </w:rPr>
      </w:pPr>
      <w:r w:rsidRPr="008C0633">
        <w:rPr>
          <w:rFonts w:ascii="Times New Roman" w:hAnsi="Times New Roman" w:cs="Times New Roman"/>
          <w:sz w:val="24"/>
          <w:szCs w:val="24"/>
        </w:rPr>
        <w:t xml:space="preserve">Statisticians argue that, when a CFA </w:t>
      </w:r>
      <w:r>
        <w:rPr>
          <w:rFonts w:ascii="Times New Roman" w:hAnsi="Times New Roman" w:cs="Times New Roman"/>
          <w:sz w:val="24"/>
          <w:szCs w:val="24"/>
        </w:rPr>
        <w:t>u</w:t>
      </w:r>
      <w:r w:rsidRPr="008C0633">
        <w:rPr>
          <w:rFonts w:ascii="Times New Roman" w:hAnsi="Times New Roman" w:cs="Times New Roman"/>
          <w:sz w:val="24"/>
          <w:szCs w:val="24"/>
        </w:rPr>
        <w:t xml:space="preserve">ses ten or more observed variables in its construction, the characteristics reflect those of an interval level variable more so than an ordinal one </w:t>
      </w:r>
      <w:r w:rsidR="00C35574" w:rsidRPr="00623B15">
        <w:rPr>
          <w:rFonts w:ascii="Times New Roman" w:hAnsi="Times New Roman" w:cs="Times New Roman"/>
          <w:sz w:val="24"/>
          <w:szCs w:val="24"/>
        </w:rPr>
        <w:fldChar w:fldCharType="begin"/>
      </w:r>
      <w:r w:rsidR="00805641">
        <w:rPr>
          <w:rFonts w:ascii="Times New Roman" w:hAnsi="Times New Roman" w:cs="Times New Roman"/>
          <w:sz w:val="24"/>
          <w:szCs w:val="24"/>
        </w:rPr>
        <w:instrText xml:space="preserve"> ADDIN EN.CITE &lt;EndNote&gt;&lt;Cite&gt;&lt;Author&gt;Kline&lt;/Author&gt;&lt;Year&gt;2016&lt;/Year&gt;&lt;RecNum&gt;593&lt;/RecNum&gt;&lt;DisplayText&gt;(Kline 2016)&lt;/DisplayText&gt;&lt;record&gt;&lt;rec-number&gt;593&lt;/rec-number&gt;&lt;foreign-keys&gt;&lt;key app="EN" db-id="pv9wptxr4swev8e0zarxsa9ss0awdvt5w90f" timestamp="1601919653"&gt;593&lt;/key&gt;&lt;/foreign-keys&gt;&lt;ref-type name="Book"&gt;6&lt;/ref-type&gt;&lt;contributors&gt;&lt;authors&gt;&lt;author&gt;Kline, Rex B.&lt;/author&gt;&lt;/authors&gt;&lt;/contributors&gt;&lt;titles&gt;&lt;title&gt;Principles and Practice of Structural Equation Modeling&lt;/title&gt;&lt;/titles&gt;&lt;edition&gt;4th&lt;/edition&gt;&lt;dates&gt;&lt;year&gt;2016&lt;/year&gt;&lt;/dates&gt;&lt;pub-location&gt;New York&lt;/pub-location&gt;&lt;publisher&gt;The Guilford Press&lt;/publisher&gt;&lt;isbn&gt;146252334X 9781462523344 9781462523351 1462523358&lt;/isbn&gt;&lt;urls&gt;&lt;/urls&gt;&lt;remote-database-name&gt;/z-wcorg/&lt;/remote-database-name&gt;&lt;remote-database-provider&gt;http://worldcat.org&lt;/remote-database-provider&gt;&lt;language&gt;English&lt;/language&gt;&lt;/record&gt;&lt;/Cite&gt;&lt;/EndNote&gt;</w:instrText>
      </w:r>
      <w:r w:rsidR="00C35574" w:rsidRPr="00623B15">
        <w:rPr>
          <w:rFonts w:ascii="Times New Roman" w:hAnsi="Times New Roman" w:cs="Times New Roman"/>
          <w:sz w:val="24"/>
          <w:szCs w:val="24"/>
        </w:rPr>
        <w:fldChar w:fldCharType="separate"/>
      </w:r>
      <w:r w:rsidR="00C35574" w:rsidRPr="00623B15">
        <w:rPr>
          <w:rFonts w:ascii="Times New Roman" w:hAnsi="Times New Roman" w:cs="Times New Roman"/>
          <w:noProof/>
          <w:sz w:val="24"/>
          <w:szCs w:val="24"/>
        </w:rPr>
        <w:t>(Kline 2016)</w:t>
      </w:r>
      <w:r w:rsidR="00C35574" w:rsidRPr="00623B15">
        <w:rPr>
          <w:rFonts w:ascii="Times New Roman" w:hAnsi="Times New Roman" w:cs="Times New Roman"/>
          <w:sz w:val="24"/>
          <w:szCs w:val="24"/>
        </w:rPr>
        <w:fldChar w:fldCharType="end"/>
      </w:r>
      <w:r w:rsidR="00C35574" w:rsidRPr="00623B15">
        <w:rPr>
          <w:rFonts w:ascii="Times New Roman" w:hAnsi="Times New Roman" w:cs="Times New Roman"/>
          <w:sz w:val="24"/>
          <w:szCs w:val="24"/>
        </w:rPr>
        <w:t xml:space="preserve">. </w:t>
      </w:r>
      <w:r w:rsidRPr="008C0633">
        <w:rPr>
          <w:rFonts w:ascii="Times New Roman" w:hAnsi="Times New Roman" w:cs="Times New Roman"/>
          <w:sz w:val="24"/>
          <w:szCs w:val="24"/>
        </w:rPr>
        <w:t xml:space="preserve">This also applies to </w:t>
      </w:r>
      <w:r>
        <w:rPr>
          <w:rFonts w:ascii="Times New Roman" w:hAnsi="Times New Roman" w:cs="Times New Roman"/>
          <w:sz w:val="24"/>
          <w:szCs w:val="24"/>
        </w:rPr>
        <w:t>the</w:t>
      </w:r>
      <w:r w:rsidRPr="008C0633">
        <w:rPr>
          <w:rFonts w:ascii="Times New Roman" w:hAnsi="Times New Roman" w:cs="Times New Roman"/>
          <w:sz w:val="24"/>
          <w:szCs w:val="24"/>
        </w:rPr>
        <w:t xml:space="preserve"> use of maximum likelihood estimation to control for missing data; </w:t>
      </w:r>
      <w:r>
        <w:rPr>
          <w:rFonts w:ascii="Times New Roman" w:hAnsi="Times New Roman" w:cs="Times New Roman"/>
          <w:sz w:val="24"/>
          <w:szCs w:val="24"/>
        </w:rPr>
        <w:t>the</w:t>
      </w:r>
      <w:r w:rsidRPr="008C0633">
        <w:rPr>
          <w:rFonts w:ascii="Times New Roman" w:hAnsi="Times New Roman" w:cs="Times New Roman"/>
          <w:sz w:val="24"/>
          <w:szCs w:val="24"/>
        </w:rPr>
        <w:t xml:space="preserve"> environmental behavior items, which include most of </w:t>
      </w:r>
      <w:r>
        <w:rPr>
          <w:rFonts w:ascii="Times New Roman" w:hAnsi="Times New Roman" w:cs="Times New Roman"/>
          <w:sz w:val="24"/>
          <w:szCs w:val="24"/>
        </w:rPr>
        <w:t>the</w:t>
      </w:r>
      <w:r w:rsidRPr="008C0633">
        <w:rPr>
          <w:rFonts w:ascii="Times New Roman" w:hAnsi="Times New Roman" w:cs="Times New Roman"/>
          <w:sz w:val="24"/>
          <w:szCs w:val="24"/>
        </w:rPr>
        <w:t xml:space="preserve"> missing data, are also normally distributed, which helps further justify the use of maximum likelihood. Nevertheless, polychoric matrices are used when constructing the measurement model. Polychoric correlation matrices better represent ordinal level data </w:t>
      </w:r>
      <w:r w:rsidR="00DE5966">
        <w:rPr>
          <w:rFonts w:ascii="Times New Roman" w:hAnsi="Times New Roman" w:cs="Times New Roman"/>
          <w:sz w:val="24"/>
          <w:szCs w:val="24"/>
        </w:rPr>
        <w:t>as</w:t>
      </w:r>
      <w:r w:rsidRPr="008C0633">
        <w:rPr>
          <w:rFonts w:ascii="Times New Roman" w:hAnsi="Times New Roman" w:cs="Times New Roman"/>
          <w:sz w:val="24"/>
          <w:szCs w:val="24"/>
        </w:rPr>
        <w:t xml:space="preserve"> continuous relative to the standard Pearson correlation matrices </w:t>
      </w:r>
      <w:r w:rsidR="00C35574" w:rsidRPr="00623B15">
        <w:rPr>
          <w:rFonts w:ascii="Times New Roman" w:hAnsi="Times New Roman" w:cs="Times New Roman"/>
          <w:sz w:val="24"/>
          <w:szCs w:val="24"/>
        </w:rPr>
        <w:fldChar w:fldCharType="begin"/>
      </w:r>
      <w:r w:rsidR="00C35574" w:rsidRPr="00623B15">
        <w:rPr>
          <w:rFonts w:ascii="Times New Roman" w:hAnsi="Times New Roman" w:cs="Times New Roman"/>
          <w:sz w:val="24"/>
          <w:szCs w:val="24"/>
        </w:rPr>
        <w:instrText xml:space="preserve"> ADDIN EN.CITE &lt;EndNote&gt;&lt;Cite&gt;&lt;Author&gt;Holgado–Tello&lt;/Author&gt;&lt;Year&gt;2008&lt;/Year&gt;&lt;RecNum&gt;592&lt;/RecNum&gt;&lt;DisplayText&gt;(Holgado–Tello et al. 2008)&lt;/DisplayText&gt;&lt;record&gt;&lt;rec-number&gt;592&lt;/rec-number&gt;&lt;foreign-keys&gt;&lt;key app="EN" db-id="pv9wptxr4swev8e0zarxsa9ss0awdvt5w90f" timestamp="1601911793"&gt;592&lt;/key&gt;&lt;/foreign-keys&gt;&lt;ref-type name="Journal Article"&gt;17&lt;/ref-type&gt;&lt;contributors&gt;&lt;authors&gt;&lt;author&gt;Holgado–Tello, Francisco Pablo&lt;/author&gt;&lt;author&gt;Chacón–Moscoso, Salvador&lt;/author&gt;&lt;author&gt;Barbero–García, Isabel&lt;/author&gt;&lt;author&gt;Vila–Abad, Enrique&lt;/author&gt;&lt;/authors&gt;&lt;/contributors&gt;&lt;titles&gt;&lt;title&gt;Polychoric versus Pearson correlations in exploratory and confirmatory factor analysis of ordinal variables&lt;/title&gt;&lt;secondary-title&gt;Quality &amp;amp; Quantity&lt;/secondary-title&gt;&lt;/titles&gt;&lt;periodical&gt;&lt;full-title&gt;Quality &amp;amp; Quantity&lt;/full-title&gt;&lt;abbr-1&gt;Qual. Quant.&lt;/abbr-1&gt;&lt;/periodical&gt;&lt;pages&gt;153&lt;/pages&gt;&lt;volume&gt;44&lt;/volume&gt;&lt;number&gt;1&lt;/number&gt;&lt;dates&gt;&lt;year&gt;2008&lt;/year&gt;&lt;pub-dates&gt;&lt;date&gt;2008/09/07&lt;/date&gt;&lt;/pub-dates&gt;&lt;/dates&gt;&lt;isbn&gt;1573-7845&lt;/isbn&gt;&lt;urls&gt;&lt;related-urls&gt;&lt;url&gt;https://doi.org/10.1007/s11135-008-9190-y&lt;/url&gt;&lt;/related-urls&gt;&lt;/urls&gt;&lt;electronic-resource-num&gt;10.1007/s11135-008-9190-y&lt;/electronic-resource-num&gt;&lt;/record&gt;&lt;/Cite&gt;&lt;/EndNote&gt;</w:instrText>
      </w:r>
      <w:r w:rsidR="00C35574" w:rsidRPr="00623B15">
        <w:rPr>
          <w:rFonts w:ascii="Times New Roman" w:hAnsi="Times New Roman" w:cs="Times New Roman"/>
          <w:sz w:val="24"/>
          <w:szCs w:val="24"/>
        </w:rPr>
        <w:fldChar w:fldCharType="separate"/>
      </w:r>
      <w:r w:rsidR="00C35574" w:rsidRPr="00623B15">
        <w:rPr>
          <w:rFonts w:ascii="Times New Roman" w:hAnsi="Times New Roman" w:cs="Times New Roman"/>
          <w:noProof/>
          <w:sz w:val="24"/>
          <w:szCs w:val="24"/>
        </w:rPr>
        <w:t>(Holgado–Tello et al. 2008)</w:t>
      </w:r>
      <w:r w:rsidR="00C35574" w:rsidRPr="00623B15">
        <w:rPr>
          <w:rFonts w:ascii="Times New Roman" w:hAnsi="Times New Roman" w:cs="Times New Roman"/>
          <w:sz w:val="24"/>
          <w:szCs w:val="24"/>
        </w:rPr>
        <w:fldChar w:fldCharType="end"/>
      </w:r>
      <w:r w:rsidR="00C35574" w:rsidRPr="00623B15">
        <w:rPr>
          <w:rFonts w:ascii="Times New Roman" w:hAnsi="Times New Roman" w:cs="Times New Roman"/>
          <w:sz w:val="24"/>
          <w:szCs w:val="24"/>
        </w:rPr>
        <w:t xml:space="preserve">. </w:t>
      </w:r>
      <w:r>
        <w:rPr>
          <w:rFonts w:ascii="Times New Roman" w:hAnsi="Times New Roman" w:cs="Times New Roman"/>
          <w:sz w:val="24"/>
          <w:szCs w:val="24"/>
        </w:rPr>
        <w:t>In this research, t</w:t>
      </w:r>
      <w:r w:rsidRPr="008C0633">
        <w:rPr>
          <w:rFonts w:ascii="Times New Roman" w:hAnsi="Times New Roman" w:cs="Times New Roman"/>
          <w:sz w:val="24"/>
          <w:szCs w:val="24"/>
        </w:rPr>
        <w:t>hese matrices yield similar correlation coefficient</w:t>
      </w:r>
      <w:r w:rsidR="009C6CDE">
        <w:rPr>
          <w:rFonts w:ascii="Times New Roman" w:hAnsi="Times New Roman" w:cs="Times New Roman"/>
          <w:sz w:val="24"/>
          <w:szCs w:val="24"/>
        </w:rPr>
        <w:t>s.</w:t>
      </w:r>
    </w:p>
    <w:p w14:paraId="7F6BFF54" w14:textId="77777777" w:rsidR="009C6CDE" w:rsidRDefault="009C6CDE" w:rsidP="00E33861">
      <w:pPr>
        <w:rPr>
          <w:rFonts w:ascii="Times New Roman" w:hAnsi="Times New Roman" w:cs="Times New Roman"/>
          <w:b/>
          <w:bCs/>
          <w:sz w:val="24"/>
          <w:szCs w:val="24"/>
        </w:rPr>
        <w:sectPr w:rsidR="009C6CDE" w:rsidSect="009C6CDE">
          <w:pgSz w:w="12240" w:h="15840"/>
          <w:pgMar w:top="1440" w:right="1440" w:bottom="1440" w:left="1440" w:header="720" w:footer="720" w:gutter="0"/>
          <w:cols w:space="720"/>
          <w:docGrid w:linePitch="360"/>
        </w:sectPr>
      </w:pPr>
    </w:p>
    <w:tbl>
      <w:tblPr>
        <w:tblW w:w="12891" w:type="dxa"/>
        <w:jc w:val="center"/>
        <w:tblLook w:val="04A0" w:firstRow="1" w:lastRow="0" w:firstColumn="1" w:lastColumn="0" w:noHBand="0" w:noVBand="1"/>
      </w:tblPr>
      <w:tblGrid>
        <w:gridCol w:w="2977"/>
        <w:gridCol w:w="756"/>
        <w:gridCol w:w="756"/>
        <w:gridCol w:w="756"/>
        <w:gridCol w:w="756"/>
        <w:gridCol w:w="700"/>
        <w:gridCol w:w="276"/>
        <w:gridCol w:w="2946"/>
        <w:gridCol w:w="756"/>
        <w:gridCol w:w="756"/>
        <w:gridCol w:w="756"/>
        <w:gridCol w:w="700"/>
      </w:tblGrid>
      <w:tr w:rsidR="009C6CDE" w:rsidRPr="00D319E4" w14:paraId="59AB5F35" w14:textId="77777777" w:rsidTr="008F2109">
        <w:trPr>
          <w:trHeight w:val="330"/>
          <w:jc w:val="center"/>
        </w:trPr>
        <w:tc>
          <w:tcPr>
            <w:tcW w:w="12891" w:type="dxa"/>
            <w:gridSpan w:val="12"/>
            <w:tcBorders>
              <w:top w:val="nil"/>
              <w:left w:val="nil"/>
              <w:bottom w:val="double" w:sz="6" w:space="0" w:color="auto"/>
              <w:right w:val="nil"/>
            </w:tcBorders>
            <w:shd w:val="clear" w:color="auto" w:fill="auto"/>
            <w:noWrap/>
            <w:vAlign w:val="bottom"/>
            <w:hideMark/>
          </w:tcPr>
          <w:p w14:paraId="75625D8A" w14:textId="706F786E" w:rsidR="009C6CDE" w:rsidRPr="00D319E4" w:rsidRDefault="009C6CDE" w:rsidP="00E33861">
            <w:pPr>
              <w:rPr>
                <w:rFonts w:ascii="Times New Roman" w:eastAsia="Times New Roman" w:hAnsi="Times New Roman" w:cs="Times New Roman"/>
                <w:color w:val="000000"/>
                <w:sz w:val="24"/>
                <w:szCs w:val="24"/>
              </w:rPr>
            </w:pPr>
            <w:r w:rsidRPr="004F12D9">
              <w:rPr>
                <w:rFonts w:ascii="Times New Roman" w:hAnsi="Times New Roman" w:cs="Times New Roman"/>
                <w:b/>
                <w:bCs/>
                <w:sz w:val="24"/>
                <w:szCs w:val="24"/>
              </w:rPr>
              <w:lastRenderedPageBreak/>
              <w:t>Table</w:t>
            </w:r>
            <w:r>
              <w:rPr>
                <w:rFonts w:ascii="Times New Roman" w:hAnsi="Times New Roman" w:cs="Times New Roman"/>
                <w:b/>
                <w:bCs/>
                <w:sz w:val="24"/>
                <w:szCs w:val="24"/>
              </w:rPr>
              <w:t xml:space="preserve"> 0</w:t>
            </w:r>
            <w:r w:rsidRPr="004F12D9">
              <w:rPr>
                <w:rFonts w:ascii="Times New Roman" w:hAnsi="Times New Roman" w:cs="Times New Roman"/>
                <w:b/>
                <w:bCs/>
                <w:sz w:val="24"/>
                <w:szCs w:val="24"/>
              </w:rPr>
              <w:t xml:space="preserve">2. </w:t>
            </w:r>
            <w:r w:rsidRPr="009C6CDE">
              <w:rPr>
                <w:rFonts w:ascii="Times New Roman" w:hAnsi="Times New Roman" w:cs="Times New Roman"/>
                <w:b/>
                <w:bCs/>
                <w:sz w:val="24"/>
                <w:szCs w:val="24"/>
              </w:rPr>
              <w:t>Polychoric correlation matrices for all confirmatory factor analyses with standardized residual covariances</w:t>
            </w:r>
          </w:p>
        </w:tc>
      </w:tr>
      <w:tr w:rsidR="009C6CDE" w:rsidRPr="00D319E4" w14:paraId="57C116E8" w14:textId="77777777" w:rsidTr="008F2109">
        <w:trPr>
          <w:trHeight w:val="330"/>
          <w:jc w:val="center"/>
        </w:trPr>
        <w:tc>
          <w:tcPr>
            <w:tcW w:w="2977" w:type="dxa"/>
            <w:tcBorders>
              <w:top w:val="nil"/>
              <w:left w:val="nil"/>
              <w:bottom w:val="single" w:sz="4" w:space="0" w:color="auto"/>
              <w:right w:val="nil"/>
            </w:tcBorders>
            <w:shd w:val="clear" w:color="auto" w:fill="auto"/>
            <w:noWrap/>
            <w:vAlign w:val="center"/>
            <w:hideMark/>
          </w:tcPr>
          <w:p w14:paraId="1E7059A2" w14:textId="77777777" w:rsidR="009C6CDE" w:rsidRPr="00D319E4" w:rsidRDefault="009C6CDE"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Item</w:t>
            </w:r>
          </w:p>
        </w:tc>
        <w:tc>
          <w:tcPr>
            <w:tcW w:w="756" w:type="dxa"/>
            <w:tcBorders>
              <w:top w:val="nil"/>
              <w:left w:val="nil"/>
              <w:bottom w:val="single" w:sz="4" w:space="0" w:color="auto"/>
              <w:right w:val="nil"/>
            </w:tcBorders>
            <w:shd w:val="clear" w:color="auto" w:fill="auto"/>
            <w:noWrap/>
            <w:vAlign w:val="center"/>
            <w:hideMark/>
          </w:tcPr>
          <w:p w14:paraId="572B6C79"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nil"/>
            </w:tcBorders>
            <w:shd w:val="clear" w:color="auto" w:fill="auto"/>
            <w:noWrap/>
            <w:vAlign w:val="center"/>
            <w:hideMark/>
          </w:tcPr>
          <w:p w14:paraId="37ED48E1"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2</w:t>
            </w:r>
          </w:p>
        </w:tc>
        <w:tc>
          <w:tcPr>
            <w:tcW w:w="756" w:type="dxa"/>
            <w:tcBorders>
              <w:top w:val="nil"/>
              <w:left w:val="nil"/>
              <w:bottom w:val="single" w:sz="4" w:space="0" w:color="auto"/>
              <w:right w:val="nil"/>
            </w:tcBorders>
            <w:shd w:val="clear" w:color="auto" w:fill="auto"/>
            <w:noWrap/>
            <w:vAlign w:val="center"/>
            <w:hideMark/>
          </w:tcPr>
          <w:p w14:paraId="2511C14C"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3</w:t>
            </w:r>
          </w:p>
        </w:tc>
        <w:tc>
          <w:tcPr>
            <w:tcW w:w="756" w:type="dxa"/>
            <w:tcBorders>
              <w:top w:val="nil"/>
              <w:left w:val="nil"/>
              <w:bottom w:val="single" w:sz="4" w:space="0" w:color="auto"/>
              <w:right w:val="nil"/>
            </w:tcBorders>
            <w:shd w:val="clear" w:color="auto" w:fill="auto"/>
            <w:noWrap/>
            <w:vAlign w:val="center"/>
            <w:hideMark/>
          </w:tcPr>
          <w:p w14:paraId="3531471E"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4</w:t>
            </w:r>
          </w:p>
        </w:tc>
        <w:tc>
          <w:tcPr>
            <w:tcW w:w="700" w:type="dxa"/>
            <w:tcBorders>
              <w:top w:val="nil"/>
              <w:left w:val="nil"/>
              <w:bottom w:val="single" w:sz="4" w:space="0" w:color="auto"/>
              <w:right w:val="nil"/>
            </w:tcBorders>
            <w:shd w:val="clear" w:color="auto" w:fill="auto"/>
            <w:noWrap/>
            <w:vAlign w:val="center"/>
            <w:hideMark/>
          </w:tcPr>
          <w:p w14:paraId="3E8220D1"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5</w:t>
            </w:r>
          </w:p>
        </w:tc>
        <w:tc>
          <w:tcPr>
            <w:tcW w:w="276" w:type="dxa"/>
            <w:tcBorders>
              <w:top w:val="nil"/>
              <w:left w:val="nil"/>
              <w:bottom w:val="single" w:sz="4" w:space="0" w:color="auto"/>
              <w:right w:val="nil"/>
            </w:tcBorders>
            <w:shd w:val="clear" w:color="auto" w:fill="auto"/>
            <w:noWrap/>
            <w:vAlign w:val="center"/>
            <w:hideMark/>
          </w:tcPr>
          <w:p w14:paraId="2131C061" w14:textId="77777777" w:rsidR="009C6CDE" w:rsidRPr="00D319E4" w:rsidRDefault="009C6CDE"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w:t>
            </w:r>
          </w:p>
        </w:tc>
        <w:tc>
          <w:tcPr>
            <w:tcW w:w="2946" w:type="dxa"/>
            <w:tcBorders>
              <w:top w:val="nil"/>
              <w:left w:val="nil"/>
              <w:bottom w:val="single" w:sz="4" w:space="0" w:color="auto"/>
              <w:right w:val="nil"/>
            </w:tcBorders>
            <w:shd w:val="clear" w:color="auto" w:fill="auto"/>
            <w:noWrap/>
            <w:vAlign w:val="center"/>
            <w:hideMark/>
          </w:tcPr>
          <w:p w14:paraId="0CAE0389" w14:textId="77777777" w:rsidR="009C6CDE" w:rsidRPr="00D319E4" w:rsidRDefault="009C6CDE"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Item</w:t>
            </w:r>
          </w:p>
        </w:tc>
        <w:tc>
          <w:tcPr>
            <w:tcW w:w="756" w:type="dxa"/>
            <w:tcBorders>
              <w:top w:val="nil"/>
              <w:left w:val="nil"/>
              <w:bottom w:val="single" w:sz="4" w:space="0" w:color="auto"/>
              <w:right w:val="nil"/>
            </w:tcBorders>
            <w:shd w:val="clear" w:color="auto" w:fill="auto"/>
            <w:noWrap/>
            <w:vAlign w:val="center"/>
            <w:hideMark/>
          </w:tcPr>
          <w:p w14:paraId="0ACA5E63"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nil"/>
            </w:tcBorders>
            <w:shd w:val="clear" w:color="auto" w:fill="auto"/>
            <w:noWrap/>
            <w:vAlign w:val="center"/>
            <w:hideMark/>
          </w:tcPr>
          <w:p w14:paraId="1093B79C"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2</w:t>
            </w:r>
          </w:p>
        </w:tc>
        <w:tc>
          <w:tcPr>
            <w:tcW w:w="756" w:type="dxa"/>
            <w:tcBorders>
              <w:top w:val="nil"/>
              <w:left w:val="nil"/>
              <w:bottom w:val="single" w:sz="4" w:space="0" w:color="auto"/>
              <w:right w:val="nil"/>
            </w:tcBorders>
            <w:shd w:val="clear" w:color="auto" w:fill="auto"/>
            <w:noWrap/>
            <w:vAlign w:val="center"/>
            <w:hideMark/>
          </w:tcPr>
          <w:p w14:paraId="0DF7A5A1"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3</w:t>
            </w:r>
          </w:p>
        </w:tc>
        <w:tc>
          <w:tcPr>
            <w:tcW w:w="700" w:type="dxa"/>
            <w:tcBorders>
              <w:top w:val="nil"/>
              <w:left w:val="nil"/>
              <w:bottom w:val="single" w:sz="4" w:space="0" w:color="auto"/>
              <w:right w:val="nil"/>
            </w:tcBorders>
            <w:shd w:val="clear" w:color="auto" w:fill="auto"/>
            <w:noWrap/>
            <w:vAlign w:val="center"/>
            <w:hideMark/>
          </w:tcPr>
          <w:p w14:paraId="7099CFAD"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4</w:t>
            </w:r>
          </w:p>
        </w:tc>
      </w:tr>
      <w:tr w:rsidR="009C6CDE" w:rsidRPr="00D319E4" w14:paraId="340EFFC2" w14:textId="77777777" w:rsidTr="008F2109">
        <w:trPr>
          <w:trHeight w:val="315"/>
          <w:jc w:val="center"/>
        </w:trPr>
        <w:tc>
          <w:tcPr>
            <w:tcW w:w="2977" w:type="dxa"/>
            <w:tcBorders>
              <w:top w:val="nil"/>
              <w:left w:val="nil"/>
              <w:bottom w:val="nil"/>
              <w:right w:val="nil"/>
            </w:tcBorders>
            <w:shd w:val="clear" w:color="auto" w:fill="auto"/>
            <w:noWrap/>
            <w:vAlign w:val="center"/>
            <w:hideMark/>
          </w:tcPr>
          <w:p w14:paraId="2598B440" w14:textId="77777777" w:rsidR="009C6CDE" w:rsidRPr="00D319E4" w:rsidRDefault="009C6CDE"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Environmental willingness</w:t>
            </w:r>
          </w:p>
        </w:tc>
        <w:tc>
          <w:tcPr>
            <w:tcW w:w="756" w:type="dxa"/>
            <w:tcBorders>
              <w:top w:val="nil"/>
              <w:left w:val="nil"/>
              <w:bottom w:val="nil"/>
              <w:right w:val="nil"/>
            </w:tcBorders>
            <w:shd w:val="clear" w:color="auto" w:fill="auto"/>
            <w:noWrap/>
            <w:vAlign w:val="center"/>
            <w:hideMark/>
          </w:tcPr>
          <w:p w14:paraId="6E47B94A"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509C3502"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13AA6193"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0A6E01B3"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00" w:type="dxa"/>
            <w:tcBorders>
              <w:top w:val="nil"/>
              <w:left w:val="nil"/>
              <w:bottom w:val="nil"/>
              <w:right w:val="nil"/>
            </w:tcBorders>
            <w:shd w:val="clear" w:color="auto" w:fill="auto"/>
            <w:noWrap/>
            <w:vAlign w:val="center"/>
            <w:hideMark/>
          </w:tcPr>
          <w:p w14:paraId="3943D378"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276" w:type="dxa"/>
            <w:tcBorders>
              <w:top w:val="nil"/>
              <w:left w:val="nil"/>
              <w:bottom w:val="nil"/>
              <w:right w:val="nil"/>
            </w:tcBorders>
            <w:shd w:val="clear" w:color="auto" w:fill="auto"/>
            <w:noWrap/>
            <w:vAlign w:val="center"/>
            <w:hideMark/>
          </w:tcPr>
          <w:p w14:paraId="7A147935" w14:textId="77777777" w:rsidR="009C6CDE" w:rsidRPr="00D319E4" w:rsidRDefault="009C6CDE" w:rsidP="00E33861">
            <w:pPr>
              <w:jc w:val="center"/>
              <w:rPr>
                <w:rFonts w:ascii="Times New Roman" w:eastAsia="Times New Roman" w:hAnsi="Times New Roman" w:cs="Times New Roman"/>
                <w:color w:val="000000"/>
                <w:sz w:val="24"/>
                <w:szCs w:val="24"/>
              </w:rPr>
            </w:pPr>
          </w:p>
        </w:tc>
        <w:tc>
          <w:tcPr>
            <w:tcW w:w="2946" w:type="dxa"/>
            <w:tcBorders>
              <w:top w:val="nil"/>
              <w:left w:val="nil"/>
              <w:bottom w:val="nil"/>
              <w:right w:val="nil"/>
            </w:tcBorders>
            <w:shd w:val="clear" w:color="auto" w:fill="auto"/>
            <w:noWrap/>
            <w:vAlign w:val="center"/>
            <w:hideMark/>
          </w:tcPr>
          <w:p w14:paraId="7E7AE58E" w14:textId="77777777" w:rsidR="009C6CDE" w:rsidRPr="00D319E4" w:rsidRDefault="009C6CDE"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Environmental investment</w:t>
            </w:r>
          </w:p>
        </w:tc>
        <w:tc>
          <w:tcPr>
            <w:tcW w:w="756" w:type="dxa"/>
            <w:tcBorders>
              <w:top w:val="nil"/>
              <w:left w:val="nil"/>
              <w:bottom w:val="nil"/>
              <w:right w:val="nil"/>
            </w:tcBorders>
            <w:shd w:val="clear" w:color="auto" w:fill="auto"/>
            <w:noWrap/>
            <w:vAlign w:val="center"/>
            <w:hideMark/>
          </w:tcPr>
          <w:p w14:paraId="4BC569CD"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6F78C8FE"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07C3AB38"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00" w:type="dxa"/>
            <w:tcBorders>
              <w:top w:val="nil"/>
              <w:left w:val="nil"/>
              <w:bottom w:val="nil"/>
              <w:right w:val="nil"/>
            </w:tcBorders>
            <w:shd w:val="clear" w:color="auto" w:fill="auto"/>
            <w:noWrap/>
            <w:vAlign w:val="center"/>
            <w:hideMark/>
          </w:tcPr>
          <w:p w14:paraId="788C2908"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r>
      <w:tr w:rsidR="009C6CDE" w:rsidRPr="00D319E4" w14:paraId="5AA1B2E8" w14:textId="77777777" w:rsidTr="008F2109">
        <w:trPr>
          <w:trHeight w:val="315"/>
          <w:jc w:val="center"/>
        </w:trPr>
        <w:tc>
          <w:tcPr>
            <w:tcW w:w="2977" w:type="dxa"/>
            <w:tcBorders>
              <w:top w:val="nil"/>
              <w:left w:val="nil"/>
              <w:bottom w:val="nil"/>
              <w:right w:val="nil"/>
            </w:tcBorders>
            <w:shd w:val="clear" w:color="auto" w:fill="auto"/>
            <w:noWrap/>
            <w:vAlign w:val="center"/>
            <w:hideMark/>
          </w:tcPr>
          <w:p w14:paraId="3E768606" w14:textId="77777777" w:rsidR="009C6CDE" w:rsidRPr="00D319E4" w:rsidRDefault="009C6CDE"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 Pay higher prices</w:t>
            </w:r>
          </w:p>
        </w:tc>
        <w:tc>
          <w:tcPr>
            <w:tcW w:w="756" w:type="dxa"/>
            <w:tcBorders>
              <w:top w:val="nil"/>
              <w:left w:val="nil"/>
              <w:bottom w:val="nil"/>
              <w:right w:val="nil"/>
            </w:tcBorders>
            <w:shd w:val="clear" w:color="auto" w:fill="auto"/>
            <w:noWrap/>
            <w:vAlign w:val="center"/>
            <w:hideMark/>
          </w:tcPr>
          <w:p w14:paraId="64007822"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010D9609"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0141770B"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47809513"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N/A</w:t>
            </w:r>
          </w:p>
        </w:tc>
        <w:tc>
          <w:tcPr>
            <w:tcW w:w="700" w:type="dxa"/>
            <w:tcBorders>
              <w:top w:val="nil"/>
              <w:left w:val="nil"/>
              <w:bottom w:val="nil"/>
              <w:right w:val="nil"/>
            </w:tcBorders>
            <w:shd w:val="clear" w:color="auto" w:fill="auto"/>
            <w:noWrap/>
            <w:vAlign w:val="center"/>
            <w:hideMark/>
          </w:tcPr>
          <w:p w14:paraId="2AE3C218"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N/A</w:t>
            </w:r>
          </w:p>
        </w:tc>
        <w:tc>
          <w:tcPr>
            <w:tcW w:w="276" w:type="dxa"/>
            <w:tcBorders>
              <w:top w:val="nil"/>
              <w:left w:val="nil"/>
              <w:bottom w:val="nil"/>
              <w:right w:val="nil"/>
            </w:tcBorders>
            <w:shd w:val="clear" w:color="auto" w:fill="auto"/>
            <w:noWrap/>
            <w:vAlign w:val="center"/>
            <w:hideMark/>
          </w:tcPr>
          <w:p w14:paraId="7E99E92F" w14:textId="77777777" w:rsidR="009C6CDE" w:rsidRPr="00D319E4" w:rsidRDefault="009C6CDE" w:rsidP="00E33861">
            <w:pPr>
              <w:jc w:val="center"/>
              <w:rPr>
                <w:rFonts w:ascii="Times New Roman" w:eastAsia="Times New Roman" w:hAnsi="Times New Roman" w:cs="Times New Roman"/>
                <w:color w:val="000000"/>
                <w:sz w:val="24"/>
                <w:szCs w:val="24"/>
              </w:rPr>
            </w:pPr>
          </w:p>
        </w:tc>
        <w:tc>
          <w:tcPr>
            <w:tcW w:w="2946" w:type="dxa"/>
            <w:tcBorders>
              <w:top w:val="nil"/>
              <w:left w:val="nil"/>
              <w:bottom w:val="nil"/>
              <w:right w:val="nil"/>
            </w:tcBorders>
            <w:shd w:val="clear" w:color="auto" w:fill="auto"/>
            <w:noWrap/>
            <w:vAlign w:val="center"/>
            <w:hideMark/>
          </w:tcPr>
          <w:p w14:paraId="7193A170" w14:textId="77777777" w:rsidR="009C6CDE" w:rsidRPr="00D319E4" w:rsidRDefault="009C6CDE"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 Local government</w:t>
            </w:r>
          </w:p>
        </w:tc>
        <w:tc>
          <w:tcPr>
            <w:tcW w:w="756" w:type="dxa"/>
            <w:tcBorders>
              <w:top w:val="nil"/>
              <w:left w:val="nil"/>
              <w:bottom w:val="nil"/>
              <w:right w:val="nil"/>
            </w:tcBorders>
            <w:shd w:val="clear" w:color="auto" w:fill="auto"/>
            <w:noWrap/>
            <w:vAlign w:val="center"/>
            <w:hideMark/>
          </w:tcPr>
          <w:p w14:paraId="47A53F25"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29745937"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6F8F6699"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00" w:type="dxa"/>
            <w:tcBorders>
              <w:top w:val="nil"/>
              <w:left w:val="nil"/>
              <w:bottom w:val="nil"/>
              <w:right w:val="nil"/>
            </w:tcBorders>
            <w:shd w:val="clear" w:color="auto" w:fill="auto"/>
            <w:noWrap/>
            <w:vAlign w:val="center"/>
            <w:hideMark/>
          </w:tcPr>
          <w:p w14:paraId="6B5FF0B1"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r>
      <w:tr w:rsidR="009C6CDE" w:rsidRPr="00D319E4" w14:paraId="04F416EA" w14:textId="77777777" w:rsidTr="008F2109">
        <w:trPr>
          <w:trHeight w:val="315"/>
          <w:jc w:val="center"/>
        </w:trPr>
        <w:tc>
          <w:tcPr>
            <w:tcW w:w="2977" w:type="dxa"/>
            <w:tcBorders>
              <w:top w:val="nil"/>
              <w:left w:val="nil"/>
              <w:bottom w:val="nil"/>
              <w:right w:val="nil"/>
            </w:tcBorders>
            <w:shd w:val="clear" w:color="auto" w:fill="auto"/>
            <w:noWrap/>
            <w:vAlign w:val="center"/>
            <w:hideMark/>
          </w:tcPr>
          <w:p w14:paraId="08594AD2" w14:textId="77777777" w:rsidR="009C6CDE" w:rsidRPr="00D319E4" w:rsidRDefault="009C6CDE"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2) Pay higher taxes</w:t>
            </w:r>
          </w:p>
        </w:tc>
        <w:tc>
          <w:tcPr>
            <w:tcW w:w="756" w:type="dxa"/>
            <w:tcBorders>
              <w:top w:val="nil"/>
              <w:left w:val="nil"/>
              <w:bottom w:val="nil"/>
              <w:right w:val="nil"/>
            </w:tcBorders>
            <w:shd w:val="clear" w:color="auto" w:fill="auto"/>
            <w:noWrap/>
            <w:vAlign w:val="center"/>
            <w:hideMark/>
          </w:tcPr>
          <w:p w14:paraId="64981A47"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0.812</w:t>
            </w:r>
          </w:p>
        </w:tc>
        <w:tc>
          <w:tcPr>
            <w:tcW w:w="756" w:type="dxa"/>
            <w:tcBorders>
              <w:top w:val="nil"/>
              <w:left w:val="nil"/>
              <w:bottom w:val="nil"/>
              <w:right w:val="nil"/>
            </w:tcBorders>
            <w:shd w:val="clear" w:color="auto" w:fill="auto"/>
            <w:noWrap/>
            <w:vAlign w:val="center"/>
            <w:hideMark/>
          </w:tcPr>
          <w:p w14:paraId="3A34F447"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1C8C2382"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473AF24A"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N/A</w:t>
            </w:r>
          </w:p>
        </w:tc>
        <w:tc>
          <w:tcPr>
            <w:tcW w:w="700" w:type="dxa"/>
            <w:tcBorders>
              <w:top w:val="nil"/>
              <w:left w:val="nil"/>
              <w:bottom w:val="nil"/>
              <w:right w:val="nil"/>
            </w:tcBorders>
            <w:shd w:val="clear" w:color="auto" w:fill="auto"/>
            <w:noWrap/>
            <w:vAlign w:val="center"/>
            <w:hideMark/>
          </w:tcPr>
          <w:p w14:paraId="3B6DE656"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N/A</w:t>
            </w:r>
          </w:p>
        </w:tc>
        <w:tc>
          <w:tcPr>
            <w:tcW w:w="276" w:type="dxa"/>
            <w:tcBorders>
              <w:top w:val="nil"/>
              <w:left w:val="nil"/>
              <w:bottom w:val="nil"/>
              <w:right w:val="nil"/>
            </w:tcBorders>
            <w:shd w:val="clear" w:color="auto" w:fill="auto"/>
            <w:noWrap/>
            <w:vAlign w:val="center"/>
            <w:hideMark/>
          </w:tcPr>
          <w:p w14:paraId="022A48D6" w14:textId="77777777" w:rsidR="009C6CDE" w:rsidRPr="00D319E4" w:rsidRDefault="009C6CDE" w:rsidP="00E33861">
            <w:pPr>
              <w:jc w:val="center"/>
              <w:rPr>
                <w:rFonts w:ascii="Times New Roman" w:eastAsia="Times New Roman" w:hAnsi="Times New Roman" w:cs="Times New Roman"/>
                <w:color w:val="000000"/>
                <w:sz w:val="24"/>
                <w:szCs w:val="24"/>
              </w:rPr>
            </w:pPr>
          </w:p>
        </w:tc>
        <w:tc>
          <w:tcPr>
            <w:tcW w:w="2946" w:type="dxa"/>
            <w:tcBorders>
              <w:top w:val="nil"/>
              <w:left w:val="nil"/>
              <w:bottom w:val="nil"/>
              <w:right w:val="nil"/>
            </w:tcBorders>
            <w:shd w:val="clear" w:color="auto" w:fill="auto"/>
            <w:noWrap/>
            <w:vAlign w:val="center"/>
            <w:hideMark/>
          </w:tcPr>
          <w:p w14:paraId="2B38FA2F" w14:textId="77777777" w:rsidR="009C6CDE" w:rsidRPr="00D319E4" w:rsidRDefault="009C6CDE"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2) State government</w:t>
            </w:r>
          </w:p>
        </w:tc>
        <w:tc>
          <w:tcPr>
            <w:tcW w:w="756" w:type="dxa"/>
            <w:tcBorders>
              <w:top w:val="nil"/>
              <w:left w:val="nil"/>
              <w:bottom w:val="nil"/>
              <w:right w:val="nil"/>
            </w:tcBorders>
            <w:shd w:val="clear" w:color="auto" w:fill="auto"/>
            <w:noWrap/>
            <w:vAlign w:val="center"/>
            <w:hideMark/>
          </w:tcPr>
          <w:p w14:paraId="43E298A5"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0.862</w:t>
            </w:r>
          </w:p>
        </w:tc>
        <w:tc>
          <w:tcPr>
            <w:tcW w:w="756" w:type="dxa"/>
            <w:tcBorders>
              <w:top w:val="nil"/>
              <w:left w:val="nil"/>
              <w:bottom w:val="nil"/>
              <w:right w:val="nil"/>
            </w:tcBorders>
            <w:shd w:val="clear" w:color="auto" w:fill="auto"/>
            <w:noWrap/>
            <w:vAlign w:val="center"/>
            <w:hideMark/>
          </w:tcPr>
          <w:p w14:paraId="6706CBEE"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0ACA4913"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00" w:type="dxa"/>
            <w:tcBorders>
              <w:top w:val="nil"/>
              <w:left w:val="nil"/>
              <w:bottom w:val="nil"/>
              <w:right w:val="nil"/>
            </w:tcBorders>
            <w:shd w:val="clear" w:color="auto" w:fill="auto"/>
            <w:noWrap/>
            <w:vAlign w:val="center"/>
            <w:hideMark/>
          </w:tcPr>
          <w:p w14:paraId="0D6208B1"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r>
      <w:tr w:rsidR="009C6CDE" w:rsidRPr="00D319E4" w14:paraId="6FF73164" w14:textId="77777777" w:rsidTr="008F2109">
        <w:trPr>
          <w:trHeight w:val="315"/>
          <w:jc w:val="center"/>
        </w:trPr>
        <w:tc>
          <w:tcPr>
            <w:tcW w:w="2977" w:type="dxa"/>
            <w:tcBorders>
              <w:top w:val="nil"/>
              <w:left w:val="nil"/>
              <w:bottom w:val="nil"/>
              <w:right w:val="nil"/>
            </w:tcBorders>
            <w:shd w:val="clear" w:color="auto" w:fill="auto"/>
            <w:noWrap/>
            <w:vAlign w:val="center"/>
            <w:hideMark/>
          </w:tcPr>
          <w:p w14:paraId="231FD3B8" w14:textId="77777777" w:rsidR="009C6CDE" w:rsidRPr="00D319E4" w:rsidRDefault="009C6CDE"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3) Lower standard of living</w:t>
            </w:r>
          </w:p>
        </w:tc>
        <w:tc>
          <w:tcPr>
            <w:tcW w:w="756" w:type="dxa"/>
            <w:tcBorders>
              <w:top w:val="nil"/>
              <w:left w:val="nil"/>
              <w:bottom w:val="nil"/>
              <w:right w:val="nil"/>
            </w:tcBorders>
            <w:shd w:val="clear" w:color="auto" w:fill="auto"/>
            <w:noWrap/>
            <w:vAlign w:val="center"/>
            <w:hideMark/>
          </w:tcPr>
          <w:p w14:paraId="170A02FA"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0.622</w:t>
            </w:r>
          </w:p>
        </w:tc>
        <w:tc>
          <w:tcPr>
            <w:tcW w:w="756" w:type="dxa"/>
            <w:tcBorders>
              <w:top w:val="nil"/>
              <w:left w:val="nil"/>
              <w:bottom w:val="nil"/>
              <w:right w:val="nil"/>
            </w:tcBorders>
            <w:shd w:val="clear" w:color="auto" w:fill="auto"/>
            <w:noWrap/>
            <w:vAlign w:val="center"/>
            <w:hideMark/>
          </w:tcPr>
          <w:p w14:paraId="7620EF15"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0.624</w:t>
            </w:r>
          </w:p>
        </w:tc>
        <w:tc>
          <w:tcPr>
            <w:tcW w:w="756" w:type="dxa"/>
            <w:tcBorders>
              <w:top w:val="nil"/>
              <w:left w:val="nil"/>
              <w:bottom w:val="nil"/>
              <w:right w:val="nil"/>
            </w:tcBorders>
            <w:shd w:val="clear" w:color="auto" w:fill="auto"/>
            <w:noWrap/>
            <w:vAlign w:val="center"/>
            <w:hideMark/>
          </w:tcPr>
          <w:p w14:paraId="6880F6A8"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368378F4"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N/A</w:t>
            </w:r>
          </w:p>
        </w:tc>
        <w:tc>
          <w:tcPr>
            <w:tcW w:w="700" w:type="dxa"/>
            <w:tcBorders>
              <w:top w:val="nil"/>
              <w:left w:val="nil"/>
              <w:bottom w:val="nil"/>
              <w:right w:val="nil"/>
            </w:tcBorders>
            <w:shd w:val="clear" w:color="auto" w:fill="auto"/>
            <w:noWrap/>
            <w:vAlign w:val="center"/>
            <w:hideMark/>
          </w:tcPr>
          <w:p w14:paraId="6CC3EE06"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N/A</w:t>
            </w:r>
          </w:p>
        </w:tc>
        <w:tc>
          <w:tcPr>
            <w:tcW w:w="276" w:type="dxa"/>
            <w:tcBorders>
              <w:top w:val="nil"/>
              <w:left w:val="nil"/>
              <w:bottom w:val="nil"/>
              <w:right w:val="nil"/>
            </w:tcBorders>
            <w:shd w:val="clear" w:color="auto" w:fill="auto"/>
            <w:noWrap/>
            <w:vAlign w:val="center"/>
            <w:hideMark/>
          </w:tcPr>
          <w:p w14:paraId="338F3DAA" w14:textId="77777777" w:rsidR="009C6CDE" w:rsidRPr="00D319E4" w:rsidRDefault="009C6CDE" w:rsidP="00E33861">
            <w:pPr>
              <w:jc w:val="center"/>
              <w:rPr>
                <w:rFonts w:ascii="Times New Roman" w:eastAsia="Times New Roman" w:hAnsi="Times New Roman" w:cs="Times New Roman"/>
                <w:color w:val="000000"/>
                <w:sz w:val="24"/>
                <w:szCs w:val="24"/>
              </w:rPr>
            </w:pPr>
          </w:p>
        </w:tc>
        <w:tc>
          <w:tcPr>
            <w:tcW w:w="2946" w:type="dxa"/>
            <w:tcBorders>
              <w:top w:val="nil"/>
              <w:left w:val="nil"/>
              <w:bottom w:val="nil"/>
              <w:right w:val="nil"/>
            </w:tcBorders>
            <w:shd w:val="clear" w:color="auto" w:fill="auto"/>
            <w:noWrap/>
            <w:vAlign w:val="center"/>
            <w:hideMark/>
          </w:tcPr>
          <w:p w14:paraId="193D6260" w14:textId="77777777" w:rsidR="009C6CDE" w:rsidRPr="00D319E4" w:rsidRDefault="009C6CDE"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3) Federal government</w:t>
            </w:r>
          </w:p>
        </w:tc>
        <w:tc>
          <w:tcPr>
            <w:tcW w:w="756" w:type="dxa"/>
            <w:tcBorders>
              <w:top w:val="nil"/>
              <w:left w:val="nil"/>
              <w:bottom w:val="nil"/>
              <w:right w:val="nil"/>
            </w:tcBorders>
            <w:shd w:val="clear" w:color="auto" w:fill="auto"/>
            <w:noWrap/>
            <w:vAlign w:val="center"/>
            <w:hideMark/>
          </w:tcPr>
          <w:p w14:paraId="62F3B884"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0.757</w:t>
            </w:r>
          </w:p>
        </w:tc>
        <w:tc>
          <w:tcPr>
            <w:tcW w:w="756" w:type="dxa"/>
            <w:tcBorders>
              <w:top w:val="nil"/>
              <w:left w:val="nil"/>
              <w:bottom w:val="nil"/>
              <w:right w:val="nil"/>
            </w:tcBorders>
            <w:shd w:val="clear" w:color="auto" w:fill="auto"/>
            <w:noWrap/>
            <w:vAlign w:val="center"/>
            <w:hideMark/>
          </w:tcPr>
          <w:p w14:paraId="3AFA9045"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0.871</w:t>
            </w:r>
          </w:p>
        </w:tc>
        <w:tc>
          <w:tcPr>
            <w:tcW w:w="756" w:type="dxa"/>
            <w:tcBorders>
              <w:top w:val="nil"/>
              <w:left w:val="nil"/>
              <w:bottom w:val="nil"/>
              <w:right w:val="nil"/>
            </w:tcBorders>
            <w:shd w:val="clear" w:color="auto" w:fill="auto"/>
            <w:noWrap/>
            <w:vAlign w:val="center"/>
            <w:hideMark/>
          </w:tcPr>
          <w:p w14:paraId="397D8B9F"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700" w:type="dxa"/>
            <w:tcBorders>
              <w:top w:val="nil"/>
              <w:left w:val="nil"/>
              <w:bottom w:val="nil"/>
              <w:right w:val="nil"/>
            </w:tcBorders>
            <w:shd w:val="clear" w:color="auto" w:fill="auto"/>
            <w:noWrap/>
            <w:vAlign w:val="center"/>
            <w:hideMark/>
          </w:tcPr>
          <w:p w14:paraId="20622376"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r>
      <w:tr w:rsidR="009C6CDE" w:rsidRPr="00D319E4" w14:paraId="4C221191" w14:textId="77777777" w:rsidTr="008F2109">
        <w:trPr>
          <w:trHeight w:val="315"/>
          <w:jc w:val="center"/>
        </w:trPr>
        <w:tc>
          <w:tcPr>
            <w:tcW w:w="2977" w:type="dxa"/>
            <w:tcBorders>
              <w:top w:val="nil"/>
              <w:left w:val="nil"/>
              <w:bottom w:val="nil"/>
              <w:right w:val="nil"/>
            </w:tcBorders>
            <w:shd w:val="clear" w:color="auto" w:fill="auto"/>
            <w:noWrap/>
            <w:vAlign w:val="center"/>
            <w:hideMark/>
          </w:tcPr>
          <w:p w14:paraId="792ECD20" w14:textId="77777777" w:rsidR="009C6CDE" w:rsidRPr="00D319E4" w:rsidRDefault="009C6CDE" w:rsidP="00E33861">
            <w:pPr>
              <w:jc w:val="center"/>
              <w:rPr>
                <w:rFonts w:ascii="Times New Roman" w:eastAsia="Times New Roman" w:hAnsi="Times New Roman" w:cs="Times New Roman"/>
                <w:color w:val="000000"/>
                <w:sz w:val="24"/>
                <w:szCs w:val="24"/>
              </w:rPr>
            </w:pPr>
          </w:p>
        </w:tc>
        <w:tc>
          <w:tcPr>
            <w:tcW w:w="756" w:type="dxa"/>
            <w:tcBorders>
              <w:top w:val="nil"/>
              <w:left w:val="nil"/>
              <w:bottom w:val="nil"/>
              <w:right w:val="nil"/>
            </w:tcBorders>
            <w:shd w:val="clear" w:color="auto" w:fill="auto"/>
            <w:noWrap/>
            <w:vAlign w:val="center"/>
            <w:hideMark/>
          </w:tcPr>
          <w:p w14:paraId="138031F3" w14:textId="77777777" w:rsidR="009C6CDE" w:rsidRPr="00D319E4" w:rsidRDefault="009C6CDE" w:rsidP="00E33861">
            <w:pPr>
              <w:rPr>
                <w:rFonts w:ascii="Times New Roman" w:eastAsia="Times New Roman" w:hAnsi="Times New Roman" w:cs="Times New Roman"/>
                <w:sz w:val="20"/>
                <w:szCs w:val="20"/>
              </w:rPr>
            </w:pPr>
          </w:p>
        </w:tc>
        <w:tc>
          <w:tcPr>
            <w:tcW w:w="756" w:type="dxa"/>
            <w:tcBorders>
              <w:top w:val="nil"/>
              <w:left w:val="nil"/>
              <w:bottom w:val="nil"/>
              <w:right w:val="nil"/>
            </w:tcBorders>
            <w:shd w:val="clear" w:color="auto" w:fill="auto"/>
            <w:noWrap/>
            <w:vAlign w:val="center"/>
            <w:hideMark/>
          </w:tcPr>
          <w:p w14:paraId="3808EB5A" w14:textId="77777777" w:rsidR="009C6CDE" w:rsidRPr="00D319E4" w:rsidRDefault="009C6CDE" w:rsidP="00E33861">
            <w:pPr>
              <w:rPr>
                <w:rFonts w:ascii="Times New Roman" w:eastAsia="Times New Roman" w:hAnsi="Times New Roman" w:cs="Times New Roman"/>
                <w:sz w:val="20"/>
                <w:szCs w:val="20"/>
              </w:rPr>
            </w:pPr>
          </w:p>
        </w:tc>
        <w:tc>
          <w:tcPr>
            <w:tcW w:w="756" w:type="dxa"/>
            <w:tcBorders>
              <w:top w:val="nil"/>
              <w:left w:val="nil"/>
              <w:bottom w:val="nil"/>
              <w:right w:val="nil"/>
            </w:tcBorders>
            <w:shd w:val="clear" w:color="auto" w:fill="auto"/>
            <w:noWrap/>
            <w:vAlign w:val="center"/>
            <w:hideMark/>
          </w:tcPr>
          <w:p w14:paraId="4939BEC0" w14:textId="77777777" w:rsidR="009C6CDE" w:rsidRPr="00D319E4" w:rsidRDefault="009C6CDE" w:rsidP="00E33861">
            <w:pPr>
              <w:rPr>
                <w:rFonts w:ascii="Times New Roman" w:eastAsia="Times New Roman" w:hAnsi="Times New Roman" w:cs="Times New Roman"/>
                <w:sz w:val="20"/>
                <w:szCs w:val="20"/>
              </w:rPr>
            </w:pPr>
          </w:p>
        </w:tc>
        <w:tc>
          <w:tcPr>
            <w:tcW w:w="756" w:type="dxa"/>
            <w:tcBorders>
              <w:top w:val="nil"/>
              <w:left w:val="nil"/>
              <w:bottom w:val="nil"/>
              <w:right w:val="nil"/>
            </w:tcBorders>
            <w:shd w:val="clear" w:color="auto" w:fill="auto"/>
            <w:noWrap/>
            <w:vAlign w:val="center"/>
            <w:hideMark/>
          </w:tcPr>
          <w:p w14:paraId="4757AA89" w14:textId="77777777" w:rsidR="009C6CDE" w:rsidRPr="00D319E4" w:rsidRDefault="009C6CDE" w:rsidP="00E33861">
            <w:pPr>
              <w:rPr>
                <w:rFonts w:ascii="Times New Roman" w:eastAsia="Times New Roman" w:hAnsi="Times New Roman" w:cs="Times New Roman"/>
                <w:sz w:val="20"/>
                <w:szCs w:val="20"/>
              </w:rPr>
            </w:pPr>
          </w:p>
        </w:tc>
        <w:tc>
          <w:tcPr>
            <w:tcW w:w="700" w:type="dxa"/>
            <w:tcBorders>
              <w:top w:val="nil"/>
              <w:left w:val="nil"/>
              <w:bottom w:val="nil"/>
              <w:right w:val="nil"/>
            </w:tcBorders>
            <w:shd w:val="clear" w:color="auto" w:fill="auto"/>
            <w:noWrap/>
            <w:vAlign w:val="center"/>
            <w:hideMark/>
          </w:tcPr>
          <w:p w14:paraId="09361AFF" w14:textId="77777777" w:rsidR="009C6CDE" w:rsidRPr="00D319E4" w:rsidRDefault="009C6CDE" w:rsidP="00E33861">
            <w:pPr>
              <w:rPr>
                <w:rFonts w:ascii="Times New Roman" w:eastAsia="Times New Roman" w:hAnsi="Times New Roman" w:cs="Times New Roman"/>
                <w:sz w:val="20"/>
                <w:szCs w:val="20"/>
              </w:rPr>
            </w:pPr>
          </w:p>
        </w:tc>
        <w:tc>
          <w:tcPr>
            <w:tcW w:w="276" w:type="dxa"/>
            <w:tcBorders>
              <w:top w:val="nil"/>
              <w:left w:val="nil"/>
              <w:bottom w:val="nil"/>
              <w:right w:val="nil"/>
            </w:tcBorders>
            <w:shd w:val="clear" w:color="auto" w:fill="auto"/>
            <w:noWrap/>
            <w:vAlign w:val="center"/>
            <w:hideMark/>
          </w:tcPr>
          <w:p w14:paraId="7BB65836" w14:textId="77777777" w:rsidR="009C6CDE" w:rsidRPr="00D319E4" w:rsidRDefault="009C6CDE" w:rsidP="00E33861">
            <w:pPr>
              <w:rPr>
                <w:rFonts w:ascii="Times New Roman" w:eastAsia="Times New Roman" w:hAnsi="Times New Roman" w:cs="Times New Roman"/>
                <w:sz w:val="20"/>
                <w:szCs w:val="20"/>
              </w:rPr>
            </w:pPr>
          </w:p>
        </w:tc>
        <w:tc>
          <w:tcPr>
            <w:tcW w:w="2946" w:type="dxa"/>
            <w:tcBorders>
              <w:top w:val="nil"/>
              <w:left w:val="nil"/>
              <w:bottom w:val="nil"/>
              <w:right w:val="nil"/>
            </w:tcBorders>
            <w:shd w:val="clear" w:color="auto" w:fill="auto"/>
            <w:noWrap/>
            <w:vAlign w:val="center"/>
            <w:hideMark/>
          </w:tcPr>
          <w:p w14:paraId="1D631CEF" w14:textId="77777777" w:rsidR="009C6CDE" w:rsidRPr="00D319E4" w:rsidRDefault="009C6CDE"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4) International institutions</w:t>
            </w:r>
          </w:p>
        </w:tc>
        <w:tc>
          <w:tcPr>
            <w:tcW w:w="756" w:type="dxa"/>
            <w:tcBorders>
              <w:top w:val="nil"/>
              <w:left w:val="nil"/>
              <w:bottom w:val="nil"/>
              <w:right w:val="nil"/>
            </w:tcBorders>
            <w:shd w:val="clear" w:color="auto" w:fill="auto"/>
            <w:noWrap/>
            <w:vAlign w:val="center"/>
            <w:hideMark/>
          </w:tcPr>
          <w:p w14:paraId="7E59C67A"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0.709</w:t>
            </w:r>
          </w:p>
        </w:tc>
        <w:tc>
          <w:tcPr>
            <w:tcW w:w="756" w:type="dxa"/>
            <w:tcBorders>
              <w:top w:val="nil"/>
              <w:left w:val="nil"/>
              <w:bottom w:val="nil"/>
              <w:right w:val="nil"/>
            </w:tcBorders>
            <w:shd w:val="clear" w:color="auto" w:fill="auto"/>
            <w:noWrap/>
            <w:vAlign w:val="center"/>
            <w:hideMark/>
          </w:tcPr>
          <w:p w14:paraId="5520255D"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0.766</w:t>
            </w:r>
          </w:p>
        </w:tc>
        <w:tc>
          <w:tcPr>
            <w:tcW w:w="756" w:type="dxa"/>
            <w:tcBorders>
              <w:top w:val="nil"/>
              <w:left w:val="nil"/>
              <w:bottom w:val="nil"/>
              <w:right w:val="nil"/>
            </w:tcBorders>
            <w:shd w:val="clear" w:color="auto" w:fill="auto"/>
            <w:noWrap/>
            <w:vAlign w:val="center"/>
            <w:hideMark/>
          </w:tcPr>
          <w:p w14:paraId="4D46421E"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0.827</w:t>
            </w:r>
          </w:p>
        </w:tc>
        <w:tc>
          <w:tcPr>
            <w:tcW w:w="700" w:type="dxa"/>
            <w:tcBorders>
              <w:top w:val="nil"/>
              <w:left w:val="nil"/>
              <w:bottom w:val="nil"/>
              <w:right w:val="nil"/>
            </w:tcBorders>
            <w:shd w:val="clear" w:color="auto" w:fill="auto"/>
            <w:noWrap/>
            <w:vAlign w:val="center"/>
            <w:hideMark/>
          </w:tcPr>
          <w:p w14:paraId="1B6350DE"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r>
      <w:tr w:rsidR="009C6CDE" w:rsidRPr="00D319E4" w14:paraId="1B8F6B09" w14:textId="77777777" w:rsidTr="008F2109">
        <w:trPr>
          <w:trHeight w:val="315"/>
          <w:jc w:val="center"/>
        </w:trPr>
        <w:tc>
          <w:tcPr>
            <w:tcW w:w="2977" w:type="dxa"/>
            <w:tcBorders>
              <w:top w:val="nil"/>
              <w:left w:val="nil"/>
              <w:bottom w:val="nil"/>
              <w:right w:val="nil"/>
            </w:tcBorders>
            <w:shd w:val="clear" w:color="auto" w:fill="auto"/>
            <w:noWrap/>
            <w:vAlign w:val="center"/>
            <w:hideMark/>
          </w:tcPr>
          <w:p w14:paraId="5208B500" w14:textId="77777777" w:rsidR="009C6CDE" w:rsidRPr="00D319E4" w:rsidRDefault="009C6CDE"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Environmental behavior</w:t>
            </w:r>
          </w:p>
        </w:tc>
        <w:tc>
          <w:tcPr>
            <w:tcW w:w="756" w:type="dxa"/>
            <w:tcBorders>
              <w:top w:val="nil"/>
              <w:left w:val="nil"/>
              <w:bottom w:val="nil"/>
              <w:right w:val="nil"/>
            </w:tcBorders>
            <w:shd w:val="clear" w:color="auto" w:fill="auto"/>
            <w:noWrap/>
            <w:vAlign w:val="center"/>
            <w:hideMark/>
          </w:tcPr>
          <w:p w14:paraId="3314AC39"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3B1FDDC6"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508BD151"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1EE9E8D8"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00" w:type="dxa"/>
            <w:tcBorders>
              <w:top w:val="nil"/>
              <w:left w:val="nil"/>
              <w:bottom w:val="nil"/>
              <w:right w:val="nil"/>
            </w:tcBorders>
            <w:shd w:val="clear" w:color="auto" w:fill="auto"/>
            <w:noWrap/>
            <w:vAlign w:val="center"/>
            <w:hideMark/>
          </w:tcPr>
          <w:p w14:paraId="0E9666D6"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276" w:type="dxa"/>
            <w:tcBorders>
              <w:top w:val="nil"/>
              <w:left w:val="nil"/>
              <w:bottom w:val="nil"/>
              <w:right w:val="nil"/>
            </w:tcBorders>
            <w:shd w:val="clear" w:color="auto" w:fill="auto"/>
            <w:noWrap/>
            <w:vAlign w:val="center"/>
            <w:hideMark/>
          </w:tcPr>
          <w:p w14:paraId="3AF3D458" w14:textId="77777777" w:rsidR="009C6CDE" w:rsidRPr="00D319E4" w:rsidRDefault="009C6CDE" w:rsidP="00E33861">
            <w:pPr>
              <w:jc w:val="center"/>
              <w:rPr>
                <w:rFonts w:ascii="Times New Roman" w:eastAsia="Times New Roman" w:hAnsi="Times New Roman" w:cs="Times New Roman"/>
                <w:color w:val="000000"/>
                <w:sz w:val="24"/>
                <w:szCs w:val="24"/>
              </w:rPr>
            </w:pPr>
          </w:p>
        </w:tc>
        <w:tc>
          <w:tcPr>
            <w:tcW w:w="2946" w:type="dxa"/>
            <w:tcBorders>
              <w:top w:val="nil"/>
              <w:left w:val="nil"/>
              <w:bottom w:val="nil"/>
              <w:right w:val="nil"/>
            </w:tcBorders>
            <w:shd w:val="clear" w:color="auto" w:fill="auto"/>
            <w:noWrap/>
            <w:vAlign w:val="center"/>
            <w:hideMark/>
          </w:tcPr>
          <w:p w14:paraId="3725FB14" w14:textId="77777777" w:rsidR="009C6CDE" w:rsidRPr="00D319E4" w:rsidRDefault="009C6CDE" w:rsidP="00E33861">
            <w:pPr>
              <w:rPr>
                <w:rFonts w:ascii="Times New Roman" w:eastAsia="Times New Roman" w:hAnsi="Times New Roman" w:cs="Times New Roman"/>
                <w:sz w:val="20"/>
                <w:szCs w:val="20"/>
              </w:rPr>
            </w:pPr>
          </w:p>
        </w:tc>
        <w:tc>
          <w:tcPr>
            <w:tcW w:w="756" w:type="dxa"/>
            <w:tcBorders>
              <w:top w:val="nil"/>
              <w:left w:val="nil"/>
              <w:bottom w:val="nil"/>
              <w:right w:val="nil"/>
            </w:tcBorders>
            <w:shd w:val="clear" w:color="auto" w:fill="auto"/>
            <w:noWrap/>
            <w:vAlign w:val="center"/>
            <w:hideMark/>
          </w:tcPr>
          <w:p w14:paraId="471DF034" w14:textId="77777777" w:rsidR="009C6CDE" w:rsidRPr="00D319E4" w:rsidRDefault="009C6CDE" w:rsidP="00E33861">
            <w:pPr>
              <w:rPr>
                <w:rFonts w:ascii="Times New Roman" w:eastAsia="Times New Roman" w:hAnsi="Times New Roman" w:cs="Times New Roman"/>
                <w:sz w:val="20"/>
                <w:szCs w:val="20"/>
              </w:rPr>
            </w:pPr>
          </w:p>
        </w:tc>
        <w:tc>
          <w:tcPr>
            <w:tcW w:w="756" w:type="dxa"/>
            <w:tcBorders>
              <w:top w:val="nil"/>
              <w:left w:val="nil"/>
              <w:bottom w:val="nil"/>
              <w:right w:val="nil"/>
            </w:tcBorders>
            <w:shd w:val="clear" w:color="auto" w:fill="auto"/>
            <w:noWrap/>
            <w:vAlign w:val="center"/>
            <w:hideMark/>
          </w:tcPr>
          <w:p w14:paraId="6294CEBC" w14:textId="77777777" w:rsidR="009C6CDE" w:rsidRPr="00D319E4" w:rsidRDefault="009C6CDE" w:rsidP="00E33861">
            <w:pPr>
              <w:rPr>
                <w:rFonts w:ascii="Times New Roman" w:eastAsia="Times New Roman" w:hAnsi="Times New Roman" w:cs="Times New Roman"/>
                <w:sz w:val="20"/>
                <w:szCs w:val="20"/>
              </w:rPr>
            </w:pPr>
          </w:p>
        </w:tc>
        <w:tc>
          <w:tcPr>
            <w:tcW w:w="756" w:type="dxa"/>
            <w:tcBorders>
              <w:top w:val="nil"/>
              <w:left w:val="nil"/>
              <w:bottom w:val="nil"/>
              <w:right w:val="nil"/>
            </w:tcBorders>
            <w:shd w:val="clear" w:color="auto" w:fill="auto"/>
            <w:noWrap/>
            <w:vAlign w:val="center"/>
            <w:hideMark/>
          </w:tcPr>
          <w:p w14:paraId="01CBE5F5" w14:textId="77777777" w:rsidR="009C6CDE" w:rsidRPr="00D319E4" w:rsidRDefault="009C6CDE" w:rsidP="00E33861">
            <w:pPr>
              <w:rPr>
                <w:rFonts w:ascii="Times New Roman" w:eastAsia="Times New Roman" w:hAnsi="Times New Roman" w:cs="Times New Roman"/>
                <w:sz w:val="20"/>
                <w:szCs w:val="20"/>
              </w:rPr>
            </w:pPr>
          </w:p>
        </w:tc>
        <w:tc>
          <w:tcPr>
            <w:tcW w:w="700" w:type="dxa"/>
            <w:tcBorders>
              <w:top w:val="nil"/>
              <w:left w:val="nil"/>
              <w:bottom w:val="nil"/>
              <w:right w:val="nil"/>
            </w:tcBorders>
            <w:shd w:val="clear" w:color="auto" w:fill="auto"/>
            <w:noWrap/>
            <w:vAlign w:val="center"/>
            <w:hideMark/>
          </w:tcPr>
          <w:p w14:paraId="06418B73" w14:textId="77777777" w:rsidR="009C6CDE" w:rsidRPr="00D319E4" w:rsidRDefault="009C6CDE" w:rsidP="00E33861">
            <w:pPr>
              <w:rPr>
                <w:rFonts w:ascii="Times New Roman" w:eastAsia="Times New Roman" w:hAnsi="Times New Roman" w:cs="Times New Roman"/>
                <w:sz w:val="20"/>
                <w:szCs w:val="20"/>
              </w:rPr>
            </w:pPr>
          </w:p>
        </w:tc>
      </w:tr>
      <w:tr w:rsidR="009C6CDE" w:rsidRPr="00D319E4" w14:paraId="67A86EC3" w14:textId="77777777" w:rsidTr="008F2109">
        <w:trPr>
          <w:trHeight w:val="315"/>
          <w:jc w:val="center"/>
        </w:trPr>
        <w:tc>
          <w:tcPr>
            <w:tcW w:w="2977" w:type="dxa"/>
            <w:tcBorders>
              <w:top w:val="nil"/>
              <w:left w:val="nil"/>
              <w:bottom w:val="nil"/>
              <w:right w:val="nil"/>
            </w:tcBorders>
            <w:shd w:val="clear" w:color="auto" w:fill="auto"/>
            <w:noWrap/>
            <w:vAlign w:val="center"/>
            <w:hideMark/>
          </w:tcPr>
          <w:p w14:paraId="680A01D6" w14:textId="77777777" w:rsidR="009C6CDE" w:rsidRPr="00D319E4" w:rsidRDefault="009C6CDE"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 Buy green products</w:t>
            </w:r>
          </w:p>
        </w:tc>
        <w:tc>
          <w:tcPr>
            <w:tcW w:w="756" w:type="dxa"/>
            <w:tcBorders>
              <w:top w:val="nil"/>
              <w:left w:val="nil"/>
              <w:bottom w:val="nil"/>
              <w:right w:val="nil"/>
            </w:tcBorders>
            <w:shd w:val="clear" w:color="auto" w:fill="auto"/>
            <w:noWrap/>
            <w:vAlign w:val="center"/>
            <w:hideMark/>
          </w:tcPr>
          <w:p w14:paraId="62F56DEE"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7C873D4A"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6B474D6C"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297206B8"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00" w:type="dxa"/>
            <w:tcBorders>
              <w:top w:val="nil"/>
              <w:left w:val="nil"/>
              <w:bottom w:val="nil"/>
              <w:right w:val="nil"/>
            </w:tcBorders>
            <w:shd w:val="clear" w:color="auto" w:fill="auto"/>
            <w:noWrap/>
            <w:vAlign w:val="center"/>
            <w:hideMark/>
          </w:tcPr>
          <w:p w14:paraId="16789CA2"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276" w:type="dxa"/>
            <w:tcBorders>
              <w:top w:val="nil"/>
              <w:left w:val="nil"/>
              <w:bottom w:val="nil"/>
              <w:right w:val="nil"/>
            </w:tcBorders>
            <w:shd w:val="clear" w:color="auto" w:fill="auto"/>
            <w:noWrap/>
            <w:vAlign w:val="center"/>
            <w:hideMark/>
          </w:tcPr>
          <w:p w14:paraId="2C1DB9E3" w14:textId="77777777" w:rsidR="009C6CDE" w:rsidRPr="00D319E4" w:rsidRDefault="009C6CDE" w:rsidP="00E33861">
            <w:pPr>
              <w:jc w:val="center"/>
              <w:rPr>
                <w:rFonts w:ascii="Times New Roman" w:eastAsia="Times New Roman" w:hAnsi="Times New Roman" w:cs="Times New Roman"/>
                <w:color w:val="000000"/>
                <w:sz w:val="24"/>
                <w:szCs w:val="24"/>
              </w:rPr>
            </w:pPr>
          </w:p>
        </w:tc>
        <w:tc>
          <w:tcPr>
            <w:tcW w:w="2946" w:type="dxa"/>
            <w:tcBorders>
              <w:top w:val="nil"/>
              <w:left w:val="nil"/>
              <w:bottom w:val="nil"/>
              <w:right w:val="nil"/>
            </w:tcBorders>
            <w:shd w:val="clear" w:color="auto" w:fill="auto"/>
            <w:noWrap/>
            <w:vAlign w:val="center"/>
            <w:hideMark/>
          </w:tcPr>
          <w:p w14:paraId="0B70F470" w14:textId="77777777" w:rsidR="009C6CDE" w:rsidRPr="00D319E4" w:rsidRDefault="009C6CDE"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Government trust</w:t>
            </w:r>
          </w:p>
        </w:tc>
        <w:tc>
          <w:tcPr>
            <w:tcW w:w="756" w:type="dxa"/>
            <w:tcBorders>
              <w:top w:val="nil"/>
              <w:left w:val="nil"/>
              <w:bottom w:val="nil"/>
              <w:right w:val="nil"/>
            </w:tcBorders>
            <w:shd w:val="clear" w:color="auto" w:fill="auto"/>
            <w:noWrap/>
            <w:vAlign w:val="center"/>
            <w:hideMark/>
          </w:tcPr>
          <w:p w14:paraId="075E1E4B"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40BCE02A"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28F07896"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00" w:type="dxa"/>
            <w:tcBorders>
              <w:top w:val="nil"/>
              <w:left w:val="nil"/>
              <w:bottom w:val="nil"/>
              <w:right w:val="nil"/>
            </w:tcBorders>
            <w:shd w:val="clear" w:color="auto" w:fill="auto"/>
            <w:noWrap/>
            <w:vAlign w:val="center"/>
            <w:hideMark/>
          </w:tcPr>
          <w:p w14:paraId="2C4ED75A"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r>
      <w:tr w:rsidR="009C6CDE" w:rsidRPr="00D319E4" w14:paraId="5B4B9696" w14:textId="77777777" w:rsidTr="008F2109">
        <w:trPr>
          <w:trHeight w:val="315"/>
          <w:jc w:val="center"/>
        </w:trPr>
        <w:tc>
          <w:tcPr>
            <w:tcW w:w="2977" w:type="dxa"/>
            <w:tcBorders>
              <w:top w:val="nil"/>
              <w:left w:val="nil"/>
              <w:bottom w:val="nil"/>
              <w:right w:val="nil"/>
            </w:tcBorders>
            <w:shd w:val="clear" w:color="auto" w:fill="auto"/>
            <w:noWrap/>
            <w:vAlign w:val="center"/>
            <w:hideMark/>
          </w:tcPr>
          <w:p w14:paraId="43AE0B3A" w14:textId="77777777" w:rsidR="009C6CDE" w:rsidRPr="00D319E4" w:rsidRDefault="009C6CDE"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2) Avoid bad products</w:t>
            </w:r>
          </w:p>
        </w:tc>
        <w:tc>
          <w:tcPr>
            <w:tcW w:w="756" w:type="dxa"/>
            <w:tcBorders>
              <w:top w:val="nil"/>
              <w:left w:val="nil"/>
              <w:bottom w:val="nil"/>
              <w:right w:val="nil"/>
            </w:tcBorders>
            <w:shd w:val="clear" w:color="auto" w:fill="auto"/>
            <w:noWrap/>
            <w:vAlign w:val="center"/>
            <w:hideMark/>
          </w:tcPr>
          <w:p w14:paraId="06F1887D"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0.7</w:t>
            </w:r>
          </w:p>
        </w:tc>
        <w:tc>
          <w:tcPr>
            <w:tcW w:w="756" w:type="dxa"/>
            <w:tcBorders>
              <w:top w:val="nil"/>
              <w:left w:val="nil"/>
              <w:bottom w:val="nil"/>
              <w:right w:val="nil"/>
            </w:tcBorders>
            <w:shd w:val="clear" w:color="auto" w:fill="auto"/>
            <w:noWrap/>
            <w:vAlign w:val="center"/>
            <w:hideMark/>
          </w:tcPr>
          <w:p w14:paraId="7B0DE3C5"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5EE7FDE4"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05040174"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00" w:type="dxa"/>
            <w:tcBorders>
              <w:top w:val="nil"/>
              <w:left w:val="nil"/>
              <w:bottom w:val="nil"/>
              <w:right w:val="nil"/>
            </w:tcBorders>
            <w:shd w:val="clear" w:color="auto" w:fill="auto"/>
            <w:noWrap/>
            <w:vAlign w:val="center"/>
            <w:hideMark/>
          </w:tcPr>
          <w:p w14:paraId="05B868A8"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276" w:type="dxa"/>
            <w:tcBorders>
              <w:top w:val="nil"/>
              <w:left w:val="nil"/>
              <w:bottom w:val="nil"/>
              <w:right w:val="nil"/>
            </w:tcBorders>
            <w:shd w:val="clear" w:color="auto" w:fill="auto"/>
            <w:noWrap/>
            <w:vAlign w:val="center"/>
            <w:hideMark/>
          </w:tcPr>
          <w:p w14:paraId="0E939A46" w14:textId="77777777" w:rsidR="009C6CDE" w:rsidRPr="00D319E4" w:rsidRDefault="009C6CDE" w:rsidP="00E33861">
            <w:pPr>
              <w:jc w:val="center"/>
              <w:rPr>
                <w:rFonts w:ascii="Times New Roman" w:eastAsia="Times New Roman" w:hAnsi="Times New Roman" w:cs="Times New Roman"/>
                <w:color w:val="000000"/>
                <w:sz w:val="24"/>
                <w:szCs w:val="24"/>
              </w:rPr>
            </w:pPr>
          </w:p>
        </w:tc>
        <w:tc>
          <w:tcPr>
            <w:tcW w:w="2946" w:type="dxa"/>
            <w:tcBorders>
              <w:top w:val="nil"/>
              <w:left w:val="nil"/>
              <w:bottom w:val="nil"/>
              <w:right w:val="nil"/>
            </w:tcBorders>
            <w:shd w:val="clear" w:color="auto" w:fill="auto"/>
            <w:noWrap/>
            <w:vAlign w:val="center"/>
            <w:hideMark/>
          </w:tcPr>
          <w:p w14:paraId="4F922D78" w14:textId="77777777" w:rsidR="009C6CDE" w:rsidRPr="00D319E4" w:rsidRDefault="009C6CDE"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 Local government</w:t>
            </w:r>
          </w:p>
        </w:tc>
        <w:tc>
          <w:tcPr>
            <w:tcW w:w="756" w:type="dxa"/>
            <w:tcBorders>
              <w:top w:val="nil"/>
              <w:left w:val="nil"/>
              <w:bottom w:val="nil"/>
              <w:right w:val="nil"/>
            </w:tcBorders>
            <w:shd w:val="clear" w:color="auto" w:fill="auto"/>
            <w:noWrap/>
            <w:vAlign w:val="center"/>
            <w:hideMark/>
          </w:tcPr>
          <w:p w14:paraId="35E73DB8"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03378F9E"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058D56BA"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00" w:type="dxa"/>
            <w:tcBorders>
              <w:top w:val="nil"/>
              <w:left w:val="nil"/>
              <w:bottom w:val="nil"/>
              <w:right w:val="nil"/>
            </w:tcBorders>
            <w:shd w:val="clear" w:color="auto" w:fill="auto"/>
            <w:noWrap/>
            <w:vAlign w:val="center"/>
            <w:hideMark/>
          </w:tcPr>
          <w:p w14:paraId="1A44C523"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r>
      <w:tr w:rsidR="009C6CDE" w:rsidRPr="00D319E4" w14:paraId="35A58256" w14:textId="77777777" w:rsidTr="008F2109">
        <w:trPr>
          <w:trHeight w:val="315"/>
          <w:jc w:val="center"/>
        </w:trPr>
        <w:tc>
          <w:tcPr>
            <w:tcW w:w="2977" w:type="dxa"/>
            <w:tcBorders>
              <w:top w:val="nil"/>
              <w:left w:val="nil"/>
              <w:bottom w:val="nil"/>
              <w:right w:val="nil"/>
            </w:tcBorders>
            <w:shd w:val="clear" w:color="auto" w:fill="auto"/>
            <w:noWrap/>
            <w:vAlign w:val="center"/>
            <w:hideMark/>
          </w:tcPr>
          <w:p w14:paraId="7DDCE300" w14:textId="77777777" w:rsidR="009C6CDE" w:rsidRPr="00D319E4" w:rsidRDefault="009C6CDE"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3) Drive less</w:t>
            </w:r>
          </w:p>
        </w:tc>
        <w:tc>
          <w:tcPr>
            <w:tcW w:w="756" w:type="dxa"/>
            <w:tcBorders>
              <w:top w:val="nil"/>
              <w:left w:val="nil"/>
              <w:bottom w:val="nil"/>
              <w:right w:val="nil"/>
            </w:tcBorders>
            <w:shd w:val="clear" w:color="auto" w:fill="auto"/>
            <w:noWrap/>
            <w:vAlign w:val="center"/>
            <w:hideMark/>
          </w:tcPr>
          <w:p w14:paraId="1DFD6BBE"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0.552</w:t>
            </w:r>
          </w:p>
        </w:tc>
        <w:tc>
          <w:tcPr>
            <w:tcW w:w="756" w:type="dxa"/>
            <w:tcBorders>
              <w:top w:val="nil"/>
              <w:left w:val="nil"/>
              <w:bottom w:val="nil"/>
              <w:right w:val="nil"/>
            </w:tcBorders>
            <w:shd w:val="clear" w:color="auto" w:fill="auto"/>
            <w:noWrap/>
            <w:vAlign w:val="center"/>
            <w:hideMark/>
          </w:tcPr>
          <w:p w14:paraId="1E1B0B80"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0.653</w:t>
            </w:r>
          </w:p>
        </w:tc>
        <w:tc>
          <w:tcPr>
            <w:tcW w:w="756" w:type="dxa"/>
            <w:tcBorders>
              <w:top w:val="nil"/>
              <w:left w:val="nil"/>
              <w:bottom w:val="nil"/>
              <w:right w:val="nil"/>
            </w:tcBorders>
            <w:shd w:val="clear" w:color="auto" w:fill="auto"/>
            <w:noWrap/>
            <w:vAlign w:val="center"/>
            <w:hideMark/>
          </w:tcPr>
          <w:p w14:paraId="0E94FF2D"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050E1461"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00" w:type="dxa"/>
            <w:tcBorders>
              <w:top w:val="nil"/>
              <w:left w:val="nil"/>
              <w:bottom w:val="nil"/>
              <w:right w:val="nil"/>
            </w:tcBorders>
            <w:shd w:val="clear" w:color="auto" w:fill="auto"/>
            <w:noWrap/>
            <w:vAlign w:val="center"/>
            <w:hideMark/>
          </w:tcPr>
          <w:p w14:paraId="0830751B"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276" w:type="dxa"/>
            <w:tcBorders>
              <w:top w:val="nil"/>
              <w:left w:val="nil"/>
              <w:bottom w:val="nil"/>
              <w:right w:val="nil"/>
            </w:tcBorders>
            <w:shd w:val="clear" w:color="auto" w:fill="auto"/>
            <w:noWrap/>
            <w:vAlign w:val="center"/>
            <w:hideMark/>
          </w:tcPr>
          <w:p w14:paraId="46093233" w14:textId="77777777" w:rsidR="009C6CDE" w:rsidRPr="00D319E4" w:rsidRDefault="009C6CDE" w:rsidP="00E33861">
            <w:pPr>
              <w:jc w:val="center"/>
              <w:rPr>
                <w:rFonts w:ascii="Times New Roman" w:eastAsia="Times New Roman" w:hAnsi="Times New Roman" w:cs="Times New Roman"/>
                <w:color w:val="000000"/>
                <w:sz w:val="24"/>
                <w:szCs w:val="24"/>
              </w:rPr>
            </w:pPr>
          </w:p>
        </w:tc>
        <w:tc>
          <w:tcPr>
            <w:tcW w:w="2946" w:type="dxa"/>
            <w:tcBorders>
              <w:top w:val="nil"/>
              <w:left w:val="nil"/>
              <w:bottom w:val="nil"/>
              <w:right w:val="nil"/>
            </w:tcBorders>
            <w:shd w:val="clear" w:color="auto" w:fill="auto"/>
            <w:noWrap/>
            <w:vAlign w:val="center"/>
            <w:hideMark/>
          </w:tcPr>
          <w:p w14:paraId="69D79A81" w14:textId="77777777" w:rsidR="009C6CDE" w:rsidRPr="00D319E4" w:rsidRDefault="009C6CDE"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2) State government</w:t>
            </w:r>
          </w:p>
        </w:tc>
        <w:tc>
          <w:tcPr>
            <w:tcW w:w="756" w:type="dxa"/>
            <w:tcBorders>
              <w:top w:val="nil"/>
              <w:left w:val="nil"/>
              <w:bottom w:val="nil"/>
              <w:right w:val="nil"/>
            </w:tcBorders>
            <w:shd w:val="clear" w:color="auto" w:fill="auto"/>
            <w:noWrap/>
            <w:vAlign w:val="center"/>
            <w:hideMark/>
          </w:tcPr>
          <w:p w14:paraId="0F4F27C0"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0.761</w:t>
            </w:r>
          </w:p>
        </w:tc>
        <w:tc>
          <w:tcPr>
            <w:tcW w:w="756" w:type="dxa"/>
            <w:tcBorders>
              <w:top w:val="nil"/>
              <w:left w:val="nil"/>
              <w:bottom w:val="nil"/>
              <w:right w:val="nil"/>
            </w:tcBorders>
            <w:shd w:val="clear" w:color="auto" w:fill="auto"/>
            <w:noWrap/>
            <w:vAlign w:val="center"/>
            <w:hideMark/>
          </w:tcPr>
          <w:p w14:paraId="6AB49EE7"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2E40FFED"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00" w:type="dxa"/>
            <w:tcBorders>
              <w:top w:val="nil"/>
              <w:left w:val="nil"/>
              <w:bottom w:val="nil"/>
              <w:right w:val="nil"/>
            </w:tcBorders>
            <w:shd w:val="clear" w:color="auto" w:fill="auto"/>
            <w:noWrap/>
            <w:vAlign w:val="center"/>
            <w:hideMark/>
          </w:tcPr>
          <w:p w14:paraId="0EA6F22E"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r>
      <w:tr w:rsidR="009C6CDE" w:rsidRPr="00D319E4" w14:paraId="0D168BDA" w14:textId="77777777" w:rsidTr="008F2109">
        <w:trPr>
          <w:trHeight w:val="315"/>
          <w:jc w:val="center"/>
        </w:trPr>
        <w:tc>
          <w:tcPr>
            <w:tcW w:w="2977" w:type="dxa"/>
            <w:tcBorders>
              <w:top w:val="nil"/>
              <w:left w:val="nil"/>
              <w:bottom w:val="nil"/>
              <w:right w:val="nil"/>
            </w:tcBorders>
            <w:shd w:val="clear" w:color="auto" w:fill="auto"/>
            <w:noWrap/>
            <w:vAlign w:val="center"/>
            <w:hideMark/>
          </w:tcPr>
          <w:p w14:paraId="2985FCDA" w14:textId="77777777" w:rsidR="009C6CDE" w:rsidRPr="00D319E4" w:rsidRDefault="009C6CDE"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4) Reduce energy use</w:t>
            </w:r>
          </w:p>
        </w:tc>
        <w:tc>
          <w:tcPr>
            <w:tcW w:w="756" w:type="dxa"/>
            <w:tcBorders>
              <w:top w:val="nil"/>
              <w:left w:val="nil"/>
              <w:bottom w:val="nil"/>
              <w:right w:val="nil"/>
            </w:tcBorders>
            <w:shd w:val="clear" w:color="auto" w:fill="auto"/>
            <w:noWrap/>
            <w:vAlign w:val="center"/>
            <w:hideMark/>
          </w:tcPr>
          <w:p w14:paraId="14420858"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0.582</w:t>
            </w:r>
          </w:p>
        </w:tc>
        <w:tc>
          <w:tcPr>
            <w:tcW w:w="756" w:type="dxa"/>
            <w:tcBorders>
              <w:top w:val="nil"/>
              <w:left w:val="nil"/>
              <w:bottom w:val="nil"/>
              <w:right w:val="nil"/>
            </w:tcBorders>
            <w:shd w:val="clear" w:color="auto" w:fill="auto"/>
            <w:noWrap/>
            <w:vAlign w:val="center"/>
            <w:hideMark/>
          </w:tcPr>
          <w:p w14:paraId="4446E6F1"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0.653</w:t>
            </w:r>
          </w:p>
        </w:tc>
        <w:tc>
          <w:tcPr>
            <w:tcW w:w="756" w:type="dxa"/>
            <w:tcBorders>
              <w:top w:val="nil"/>
              <w:left w:val="nil"/>
              <w:bottom w:val="nil"/>
              <w:right w:val="nil"/>
            </w:tcBorders>
            <w:shd w:val="clear" w:color="auto" w:fill="auto"/>
            <w:noWrap/>
            <w:vAlign w:val="center"/>
            <w:hideMark/>
          </w:tcPr>
          <w:p w14:paraId="6F16969F"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0.647</w:t>
            </w:r>
          </w:p>
        </w:tc>
        <w:tc>
          <w:tcPr>
            <w:tcW w:w="756" w:type="dxa"/>
            <w:tcBorders>
              <w:top w:val="nil"/>
              <w:left w:val="nil"/>
              <w:bottom w:val="nil"/>
              <w:right w:val="nil"/>
            </w:tcBorders>
            <w:shd w:val="clear" w:color="auto" w:fill="auto"/>
            <w:noWrap/>
            <w:vAlign w:val="center"/>
            <w:hideMark/>
          </w:tcPr>
          <w:p w14:paraId="509D4141"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700" w:type="dxa"/>
            <w:tcBorders>
              <w:top w:val="nil"/>
              <w:left w:val="nil"/>
              <w:bottom w:val="nil"/>
              <w:right w:val="nil"/>
            </w:tcBorders>
            <w:shd w:val="clear" w:color="auto" w:fill="auto"/>
            <w:noWrap/>
            <w:vAlign w:val="center"/>
            <w:hideMark/>
          </w:tcPr>
          <w:p w14:paraId="3BDD3F3E"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276" w:type="dxa"/>
            <w:tcBorders>
              <w:top w:val="nil"/>
              <w:left w:val="nil"/>
              <w:bottom w:val="nil"/>
              <w:right w:val="nil"/>
            </w:tcBorders>
            <w:shd w:val="clear" w:color="auto" w:fill="auto"/>
            <w:noWrap/>
            <w:vAlign w:val="center"/>
            <w:hideMark/>
          </w:tcPr>
          <w:p w14:paraId="31D00531" w14:textId="77777777" w:rsidR="009C6CDE" w:rsidRPr="00D319E4" w:rsidRDefault="009C6CDE" w:rsidP="00E33861">
            <w:pPr>
              <w:jc w:val="center"/>
              <w:rPr>
                <w:rFonts w:ascii="Times New Roman" w:eastAsia="Times New Roman" w:hAnsi="Times New Roman" w:cs="Times New Roman"/>
                <w:color w:val="000000"/>
                <w:sz w:val="24"/>
                <w:szCs w:val="24"/>
              </w:rPr>
            </w:pPr>
          </w:p>
        </w:tc>
        <w:tc>
          <w:tcPr>
            <w:tcW w:w="2946" w:type="dxa"/>
            <w:tcBorders>
              <w:top w:val="nil"/>
              <w:left w:val="nil"/>
              <w:bottom w:val="nil"/>
              <w:right w:val="nil"/>
            </w:tcBorders>
            <w:shd w:val="clear" w:color="auto" w:fill="auto"/>
            <w:noWrap/>
            <w:vAlign w:val="center"/>
            <w:hideMark/>
          </w:tcPr>
          <w:p w14:paraId="1463F036" w14:textId="77777777" w:rsidR="009C6CDE" w:rsidRPr="00D319E4" w:rsidRDefault="009C6CDE"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3) Federal government</w:t>
            </w:r>
          </w:p>
        </w:tc>
        <w:tc>
          <w:tcPr>
            <w:tcW w:w="756" w:type="dxa"/>
            <w:tcBorders>
              <w:top w:val="nil"/>
              <w:left w:val="nil"/>
              <w:bottom w:val="nil"/>
              <w:right w:val="nil"/>
            </w:tcBorders>
            <w:shd w:val="clear" w:color="auto" w:fill="auto"/>
            <w:noWrap/>
            <w:vAlign w:val="center"/>
            <w:hideMark/>
          </w:tcPr>
          <w:p w14:paraId="5902FF10"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0.612</w:t>
            </w:r>
          </w:p>
        </w:tc>
        <w:tc>
          <w:tcPr>
            <w:tcW w:w="756" w:type="dxa"/>
            <w:tcBorders>
              <w:top w:val="nil"/>
              <w:left w:val="nil"/>
              <w:bottom w:val="nil"/>
              <w:right w:val="nil"/>
            </w:tcBorders>
            <w:shd w:val="clear" w:color="auto" w:fill="auto"/>
            <w:noWrap/>
            <w:vAlign w:val="center"/>
            <w:hideMark/>
          </w:tcPr>
          <w:p w14:paraId="62FFF289"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0.727</w:t>
            </w:r>
          </w:p>
        </w:tc>
        <w:tc>
          <w:tcPr>
            <w:tcW w:w="756" w:type="dxa"/>
            <w:tcBorders>
              <w:top w:val="nil"/>
              <w:left w:val="nil"/>
              <w:bottom w:val="nil"/>
              <w:right w:val="nil"/>
            </w:tcBorders>
            <w:shd w:val="clear" w:color="auto" w:fill="auto"/>
            <w:noWrap/>
            <w:vAlign w:val="center"/>
            <w:hideMark/>
          </w:tcPr>
          <w:p w14:paraId="100856ED"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700" w:type="dxa"/>
            <w:tcBorders>
              <w:top w:val="nil"/>
              <w:left w:val="nil"/>
              <w:bottom w:val="nil"/>
              <w:right w:val="nil"/>
            </w:tcBorders>
            <w:shd w:val="clear" w:color="auto" w:fill="auto"/>
            <w:noWrap/>
            <w:vAlign w:val="center"/>
            <w:hideMark/>
          </w:tcPr>
          <w:p w14:paraId="2AFB7DD1"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r>
      <w:tr w:rsidR="009C6CDE" w:rsidRPr="00D319E4" w14:paraId="08C80E64" w14:textId="77777777" w:rsidTr="008F2109">
        <w:trPr>
          <w:trHeight w:val="315"/>
          <w:jc w:val="center"/>
        </w:trPr>
        <w:tc>
          <w:tcPr>
            <w:tcW w:w="2977" w:type="dxa"/>
            <w:tcBorders>
              <w:top w:val="nil"/>
              <w:left w:val="nil"/>
              <w:bottom w:val="single" w:sz="4" w:space="0" w:color="auto"/>
              <w:right w:val="nil"/>
            </w:tcBorders>
            <w:shd w:val="clear" w:color="auto" w:fill="auto"/>
            <w:noWrap/>
            <w:vAlign w:val="center"/>
            <w:hideMark/>
          </w:tcPr>
          <w:p w14:paraId="34FFE444" w14:textId="77777777" w:rsidR="009C6CDE" w:rsidRPr="00D319E4" w:rsidRDefault="009C6CDE"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5) Reduce water use</w:t>
            </w:r>
          </w:p>
        </w:tc>
        <w:tc>
          <w:tcPr>
            <w:tcW w:w="756" w:type="dxa"/>
            <w:tcBorders>
              <w:top w:val="nil"/>
              <w:left w:val="nil"/>
              <w:bottom w:val="single" w:sz="4" w:space="0" w:color="auto"/>
              <w:right w:val="nil"/>
            </w:tcBorders>
            <w:shd w:val="clear" w:color="auto" w:fill="auto"/>
            <w:noWrap/>
            <w:vAlign w:val="center"/>
            <w:hideMark/>
          </w:tcPr>
          <w:p w14:paraId="57E4D5C6"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0.59</w:t>
            </w:r>
          </w:p>
        </w:tc>
        <w:tc>
          <w:tcPr>
            <w:tcW w:w="756" w:type="dxa"/>
            <w:tcBorders>
              <w:top w:val="nil"/>
              <w:left w:val="nil"/>
              <w:bottom w:val="single" w:sz="4" w:space="0" w:color="auto"/>
              <w:right w:val="nil"/>
            </w:tcBorders>
            <w:shd w:val="clear" w:color="auto" w:fill="auto"/>
            <w:noWrap/>
            <w:vAlign w:val="center"/>
            <w:hideMark/>
          </w:tcPr>
          <w:p w14:paraId="00E9FB4E"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0.682</w:t>
            </w:r>
          </w:p>
        </w:tc>
        <w:tc>
          <w:tcPr>
            <w:tcW w:w="756" w:type="dxa"/>
            <w:tcBorders>
              <w:top w:val="nil"/>
              <w:left w:val="nil"/>
              <w:bottom w:val="single" w:sz="4" w:space="0" w:color="auto"/>
              <w:right w:val="nil"/>
            </w:tcBorders>
            <w:shd w:val="clear" w:color="auto" w:fill="auto"/>
            <w:noWrap/>
            <w:vAlign w:val="center"/>
            <w:hideMark/>
          </w:tcPr>
          <w:p w14:paraId="2B5A81CE"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0.639</w:t>
            </w:r>
          </w:p>
        </w:tc>
        <w:tc>
          <w:tcPr>
            <w:tcW w:w="756" w:type="dxa"/>
            <w:tcBorders>
              <w:top w:val="nil"/>
              <w:left w:val="nil"/>
              <w:bottom w:val="single" w:sz="4" w:space="0" w:color="auto"/>
              <w:right w:val="nil"/>
            </w:tcBorders>
            <w:shd w:val="clear" w:color="auto" w:fill="auto"/>
            <w:noWrap/>
            <w:vAlign w:val="center"/>
            <w:hideMark/>
          </w:tcPr>
          <w:p w14:paraId="4A328498"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0.691</w:t>
            </w:r>
          </w:p>
        </w:tc>
        <w:tc>
          <w:tcPr>
            <w:tcW w:w="700" w:type="dxa"/>
            <w:tcBorders>
              <w:top w:val="nil"/>
              <w:left w:val="nil"/>
              <w:bottom w:val="single" w:sz="4" w:space="0" w:color="auto"/>
              <w:right w:val="nil"/>
            </w:tcBorders>
            <w:shd w:val="clear" w:color="auto" w:fill="auto"/>
            <w:noWrap/>
            <w:vAlign w:val="center"/>
            <w:hideMark/>
          </w:tcPr>
          <w:p w14:paraId="0F158883"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276" w:type="dxa"/>
            <w:tcBorders>
              <w:top w:val="nil"/>
              <w:left w:val="nil"/>
              <w:bottom w:val="single" w:sz="4" w:space="0" w:color="auto"/>
              <w:right w:val="nil"/>
            </w:tcBorders>
            <w:shd w:val="clear" w:color="auto" w:fill="auto"/>
            <w:noWrap/>
            <w:vAlign w:val="center"/>
            <w:hideMark/>
          </w:tcPr>
          <w:p w14:paraId="4822B7BF" w14:textId="77777777" w:rsidR="009C6CDE" w:rsidRPr="00D319E4" w:rsidRDefault="009C6CDE"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w:t>
            </w:r>
          </w:p>
        </w:tc>
        <w:tc>
          <w:tcPr>
            <w:tcW w:w="2946" w:type="dxa"/>
            <w:tcBorders>
              <w:top w:val="nil"/>
              <w:left w:val="nil"/>
              <w:bottom w:val="single" w:sz="4" w:space="0" w:color="auto"/>
              <w:right w:val="nil"/>
            </w:tcBorders>
            <w:shd w:val="clear" w:color="auto" w:fill="auto"/>
            <w:noWrap/>
            <w:vAlign w:val="center"/>
            <w:hideMark/>
          </w:tcPr>
          <w:p w14:paraId="76EFF007" w14:textId="77777777" w:rsidR="009C6CDE" w:rsidRPr="00D319E4" w:rsidRDefault="009C6CDE"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4) International institutions</w:t>
            </w:r>
          </w:p>
        </w:tc>
        <w:tc>
          <w:tcPr>
            <w:tcW w:w="756" w:type="dxa"/>
            <w:tcBorders>
              <w:top w:val="nil"/>
              <w:left w:val="nil"/>
              <w:bottom w:val="single" w:sz="4" w:space="0" w:color="auto"/>
              <w:right w:val="nil"/>
            </w:tcBorders>
            <w:shd w:val="clear" w:color="auto" w:fill="auto"/>
            <w:noWrap/>
            <w:vAlign w:val="center"/>
            <w:hideMark/>
          </w:tcPr>
          <w:p w14:paraId="6DD82DFB"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0.587</w:t>
            </w:r>
          </w:p>
        </w:tc>
        <w:tc>
          <w:tcPr>
            <w:tcW w:w="756" w:type="dxa"/>
            <w:tcBorders>
              <w:top w:val="nil"/>
              <w:left w:val="nil"/>
              <w:bottom w:val="single" w:sz="4" w:space="0" w:color="auto"/>
              <w:right w:val="nil"/>
            </w:tcBorders>
            <w:shd w:val="clear" w:color="auto" w:fill="auto"/>
            <w:noWrap/>
            <w:vAlign w:val="center"/>
            <w:hideMark/>
          </w:tcPr>
          <w:p w14:paraId="1968F6B0"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0.677</w:t>
            </w:r>
          </w:p>
        </w:tc>
        <w:tc>
          <w:tcPr>
            <w:tcW w:w="756" w:type="dxa"/>
            <w:tcBorders>
              <w:top w:val="nil"/>
              <w:left w:val="nil"/>
              <w:bottom w:val="single" w:sz="4" w:space="0" w:color="auto"/>
              <w:right w:val="nil"/>
            </w:tcBorders>
            <w:shd w:val="clear" w:color="auto" w:fill="auto"/>
            <w:noWrap/>
            <w:vAlign w:val="center"/>
            <w:hideMark/>
          </w:tcPr>
          <w:p w14:paraId="6ACC8531"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0.701</w:t>
            </w:r>
          </w:p>
        </w:tc>
        <w:tc>
          <w:tcPr>
            <w:tcW w:w="700" w:type="dxa"/>
            <w:tcBorders>
              <w:top w:val="nil"/>
              <w:left w:val="nil"/>
              <w:bottom w:val="single" w:sz="4" w:space="0" w:color="auto"/>
              <w:right w:val="nil"/>
            </w:tcBorders>
            <w:shd w:val="clear" w:color="auto" w:fill="auto"/>
            <w:noWrap/>
            <w:vAlign w:val="center"/>
            <w:hideMark/>
          </w:tcPr>
          <w:p w14:paraId="431E9F0A" w14:textId="77777777" w:rsidR="009C6CDE" w:rsidRPr="00D319E4" w:rsidRDefault="009C6CDE"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r>
      <w:tr w:rsidR="009C6CDE" w:rsidRPr="00D319E4" w14:paraId="17897970" w14:textId="77777777" w:rsidTr="008F2109">
        <w:trPr>
          <w:trHeight w:val="315"/>
          <w:jc w:val="center"/>
        </w:trPr>
        <w:tc>
          <w:tcPr>
            <w:tcW w:w="12891" w:type="dxa"/>
            <w:gridSpan w:val="12"/>
            <w:tcBorders>
              <w:top w:val="nil"/>
              <w:left w:val="nil"/>
              <w:bottom w:val="nil"/>
              <w:right w:val="nil"/>
            </w:tcBorders>
            <w:shd w:val="clear" w:color="auto" w:fill="auto"/>
            <w:noWrap/>
            <w:vAlign w:val="center"/>
            <w:hideMark/>
          </w:tcPr>
          <w:p w14:paraId="7DDCB7F0" w14:textId="69639375" w:rsidR="009C6CDE" w:rsidRPr="00D319E4" w:rsidRDefault="009C6CDE"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xml:space="preserve">Source: EDS 2019, N = </w:t>
            </w:r>
            <w:r w:rsidR="0031476B">
              <w:rPr>
                <w:rFonts w:ascii="Times New Roman" w:eastAsia="Times New Roman" w:hAnsi="Times New Roman" w:cs="Times New Roman"/>
                <w:color w:val="000000"/>
                <w:sz w:val="24"/>
                <w:szCs w:val="24"/>
              </w:rPr>
              <w:t>1</w:t>
            </w:r>
            <w:r w:rsidRPr="00D319E4">
              <w:rPr>
                <w:rFonts w:ascii="Times New Roman" w:eastAsia="Times New Roman" w:hAnsi="Times New Roman" w:cs="Times New Roman"/>
                <w:color w:val="000000"/>
                <w:sz w:val="24"/>
                <w:szCs w:val="24"/>
              </w:rPr>
              <w:t>,</w:t>
            </w:r>
            <w:r w:rsidR="0031476B">
              <w:rPr>
                <w:rFonts w:ascii="Times New Roman" w:eastAsia="Times New Roman" w:hAnsi="Times New Roman" w:cs="Times New Roman"/>
                <w:color w:val="000000"/>
                <w:sz w:val="24"/>
                <w:szCs w:val="24"/>
              </w:rPr>
              <w:t>756</w:t>
            </w:r>
          </w:p>
        </w:tc>
      </w:tr>
    </w:tbl>
    <w:p w14:paraId="49754631" w14:textId="77777777" w:rsidR="009C6CDE" w:rsidRDefault="009C6CDE" w:rsidP="009C6CDE">
      <w:pPr>
        <w:spacing w:line="480" w:lineRule="auto"/>
        <w:ind w:firstLine="720"/>
        <w:rPr>
          <w:rFonts w:ascii="Times New Roman" w:hAnsi="Times New Roman" w:cs="Times New Roman"/>
          <w:sz w:val="24"/>
          <w:szCs w:val="24"/>
        </w:rPr>
        <w:sectPr w:rsidR="009C6CDE" w:rsidSect="009C6CDE">
          <w:pgSz w:w="15840" w:h="12240" w:orient="landscape"/>
          <w:pgMar w:top="1440" w:right="1440" w:bottom="1440" w:left="1440" w:header="720" w:footer="720" w:gutter="0"/>
          <w:cols w:space="720"/>
          <w:docGrid w:linePitch="360"/>
        </w:sectPr>
      </w:pPr>
    </w:p>
    <w:p w14:paraId="24163906" w14:textId="50F9F4E0" w:rsidR="00617359" w:rsidRDefault="009C6CDE" w:rsidP="009C6CDE">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w:t>
      </w:r>
      <w:r w:rsidR="00FF4BC6" w:rsidRPr="00623B15">
        <w:rPr>
          <w:rFonts w:ascii="Times New Roman" w:hAnsi="Times New Roman" w:cs="Times New Roman"/>
          <w:sz w:val="24"/>
          <w:szCs w:val="24"/>
        </w:rPr>
        <w:t xml:space="preserve"> add some standardized residual covariances in most</w:t>
      </w:r>
      <w:r w:rsidR="00DE5966">
        <w:rPr>
          <w:rFonts w:ascii="Times New Roman" w:hAnsi="Times New Roman" w:cs="Times New Roman"/>
          <w:sz w:val="24"/>
          <w:szCs w:val="24"/>
        </w:rPr>
        <w:t xml:space="preserve"> of</w:t>
      </w:r>
      <w:r w:rsidR="00FF4BC6" w:rsidRPr="00623B15">
        <w:rPr>
          <w:rFonts w:ascii="Times New Roman" w:hAnsi="Times New Roman" w:cs="Times New Roman"/>
          <w:sz w:val="24"/>
          <w:szCs w:val="24"/>
        </w:rPr>
        <w:t xml:space="preserve"> my CFAs, which are support</w:t>
      </w:r>
      <w:r w:rsidR="000D34D9" w:rsidRPr="00623B15">
        <w:rPr>
          <w:rFonts w:ascii="Times New Roman" w:hAnsi="Times New Roman" w:cs="Times New Roman"/>
          <w:sz w:val="24"/>
          <w:szCs w:val="24"/>
        </w:rPr>
        <w:t>ed</w:t>
      </w:r>
      <w:r w:rsidR="00FF4BC6" w:rsidRPr="00623B15">
        <w:rPr>
          <w:rFonts w:ascii="Times New Roman" w:hAnsi="Times New Roman" w:cs="Times New Roman"/>
          <w:sz w:val="24"/>
          <w:szCs w:val="24"/>
        </w:rPr>
        <w:t xml:space="preserve"> by theoretical reasoning</w:t>
      </w:r>
      <w:r w:rsidR="004743BE">
        <w:rPr>
          <w:rFonts w:ascii="Times New Roman" w:hAnsi="Times New Roman" w:cs="Times New Roman"/>
          <w:sz w:val="24"/>
          <w:szCs w:val="24"/>
        </w:rPr>
        <w:t xml:space="preserve"> as mentioned in the Variable Operationalization section of this chapter</w:t>
      </w:r>
      <w:r w:rsidR="00FF4BC6" w:rsidRPr="00623B15">
        <w:rPr>
          <w:rFonts w:ascii="Times New Roman" w:hAnsi="Times New Roman" w:cs="Times New Roman"/>
          <w:sz w:val="24"/>
          <w:szCs w:val="24"/>
        </w:rPr>
        <w:t xml:space="preserve">. These covariances apply to two observed variables within the same CFA.  </w:t>
      </w:r>
      <w:r w:rsidR="003D3406" w:rsidRPr="00623B15">
        <w:rPr>
          <w:rFonts w:ascii="Times New Roman" w:hAnsi="Times New Roman" w:cs="Times New Roman"/>
          <w:sz w:val="24"/>
          <w:szCs w:val="24"/>
        </w:rPr>
        <w:t xml:space="preserve">I </w:t>
      </w:r>
      <w:r w:rsidR="00FF4BC6" w:rsidRPr="00623B15">
        <w:rPr>
          <w:rFonts w:ascii="Times New Roman" w:hAnsi="Times New Roman" w:cs="Times New Roman"/>
          <w:sz w:val="24"/>
          <w:szCs w:val="24"/>
        </w:rPr>
        <w:t>observe</w:t>
      </w:r>
      <w:r w:rsidR="000D34D9" w:rsidRPr="00623B15">
        <w:rPr>
          <w:rFonts w:ascii="Times New Roman" w:hAnsi="Times New Roman" w:cs="Times New Roman"/>
          <w:sz w:val="24"/>
          <w:szCs w:val="24"/>
        </w:rPr>
        <w:t>d</w:t>
      </w:r>
      <w:r w:rsidR="003D3406" w:rsidRPr="00623B15">
        <w:rPr>
          <w:rFonts w:ascii="Times New Roman" w:hAnsi="Times New Roman" w:cs="Times New Roman"/>
          <w:sz w:val="24"/>
          <w:szCs w:val="24"/>
        </w:rPr>
        <w:t xml:space="preserve"> </w:t>
      </w:r>
      <w:r w:rsidR="004743BE">
        <w:rPr>
          <w:rFonts w:ascii="Times New Roman" w:hAnsi="Times New Roman" w:cs="Times New Roman"/>
          <w:sz w:val="24"/>
          <w:szCs w:val="24"/>
        </w:rPr>
        <w:t xml:space="preserve">polychoric </w:t>
      </w:r>
      <w:r w:rsidR="003D3406" w:rsidRPr="00623B15">
        <w:rPr>
          <w:rFonts w:ascii="Times New Roman" w:hAnsi="Times New Roman" w:cs="Times New Roman"/>
          <w:sz w:val="24"/>
          <w:szCs w:val="24"/>
        </w:rPr>
        <w:t>correlation matrices on all CFAs in the structural model to see the correlation coeff</w:t>
      </w:r>
      <w:r w:rsidR="00FF4BC6" w:rsidRPr="00623B15">
        <w:rPr>
          <w:rFonts w:ascii="Times New Roman" w:hAnsi="Times New Roman" w:cs="Times New Roman"/>
          <w:sz w:val="24"/>
          <w:szCs w:val="24"/>
        </w:rPr>
        <w:t xml:space="preserve">icients between variables of the same CFA. Some of these correlation coefficients </w:t>
      </w:r>
      <w:r w:rsidR="007F65C4">
        <w:rPr>
          <w:rFonts w:ascii="Times New Roman" w:hAnsi="Times New Roman" w:cs="Times New Roman"/>
          <w:sz w:val="24"/>
          <w:szCs w:val="24"/>
        </w:rPr>
        <w:t xml:space="preserve">in Table 02 </w:t>
      </w:r>
      <w:r w:rsidR="00FF4BC6" w:rsidRPr="00623B15">
        <w:rPr>
          <w:rFonts w:ascii="Times New Roman" w:hAnsi="Times New Roman" w:cs="Times New Roman"/>
          <w:sz w:val="24"/>
          <w:szCs w:val="24"/>
        </w:rPr>
        <w:t xml:space="preserve">are high enough for concern. However, </w:t>
      </w:r>
      <w:r w:rsidR="007F65C4">
        <w:rPr>
          <w:rFonts w:ascii="Times New Roman" w:hAnsi="Times New Roman" w:cs="Times New Roman"/>
          <w:sz w:val="24"/>
          <w:szCs w:val="24"/>
        </w:rPr>
        <w:t xml:space="preserve">this issue is taken care of because </w:t>
      </w:r>
      <w:r w:rsidR="0052041B" w:rsidRPr="00623B15">
        <w:rPr>
          <w:rFonts w:ascii="Times New Roman" w:hAnsi="Times New Roman" w:cs="Times New Roman"/>
          <w:sz w:val="24"/>
          <w:szCs w:val="24"/>
        </w:rPr>
        <w:t>the covariances I control for</w:t>
      </w:r>
      <w:r w:rsidR="007F65C4">
        <w:rPr>
          <w:rFonts w:ascii="Times New Roman" w:hAnsi="Times New Roman" w:cs="Times New Roman"/>
          <w:sz w:val="24"/>
          <w:szCs w:val="24"/>
        </w:rPr>
        <w:t xml:space="preserve"> are the </w:t>
      </w:r>
      <w:r w:rsidR="007F65C4" w:rsidRPr="00623B15">
        <w:rPr>
          <w:rFonts w:ascii="Times New Roman" w:hAnsi="Times New Roman" w:cs="Times New Roman"/>
          <w:sz w:val="24"/>
          <w:szCs w:val="24"/>
        </w:rPr>
        <w:t xml:space="preserve">standardized residual </w:t>
      </w:r>
      <w:r w:rsidR="007F65C4">
        <w:rPr>
          <w:rFonts w:ascii="Times New Roman" w:hAnsi="Times New Roman" w:cs="Times New Roman"/>
          <w:sz w:val="24"/>
          <w:szCs w:val="24"/>
        </w:rPr>
        <w:t>covariances with</w:t>
      </w:r>
      <w:r w:rsidR="0052041B" w:rsidRPr="00623B15">
        <w:rPr>
          <w:rFonts w:ascii="Times New Roman" w:hAnsi="Times New Roman" w:cs="Times New Roman"/>
          <w:sz w:val="24"/>
          <w:szCs w:val="24"/>
        </w:rPr>
        <w:t xml:space="preserve"> </w:t>
      </w:r>
      <w:r w:rsidR="007F65C4">
        <w:rPr>
          <w:rFonts w:ascii="Times New Roman" w:hAnsi="Times New Roman" w:cs="Times New Roman"/>
          <w:sz w:val="24"/>
          <w:szCs w:val="24"/>
        </w:rPr>
        <w:t xml:space="preserve">the </w:t>
      </w:r>
      <w:r w:rsidR="0052041B" w:rsidRPr="00623B15">
        <w:rPr>
          <w:rFonts w:ascii="Times New Roman" w:hAnsi="Times New Roman" w:cs="Times New Roman"/>
          <w:sz w:val="24"/>
          <w:szCs w:val="24"/>
        </w:rPr>
        <w:t>high</w:t>
      </w:r>
      <w:r w:rsidR="004743BE">
        <w:rPr>
          <w:rFonts w:ascii="Times New Roman" w:hAnsi="Times New Roman" w:cs="Times New Roman"/>
          <w:sz w:val="24"/>
          <w:szCs w:val="24"/>
        </w:rPr>
        <w:t>est</w:t>
      </w:r>
      <w:r w:rsidR="0052041B" w:rsidRPr="00623B15">
        <w:rPr>
          <w:rFonts w:ascii="Times New Roman" w:hAnsi="Times New Roman" w:cs="Times New Roman"/>
          <w:sz w:val="24"/>
          <w:szCs w:val="24"/>
        </w:rPr>
        <w:t xml:space="preserve"> correlation coefficients</w:t>
      </w:r>
      <w:r w:rsidR="007F65C4">
        <w:rPr>
          <w:rFonts w:ascii="Times New Roman" w:hAnsi="Times New Roman" w:cs="Times New Roman"/>
          <w:sz w:val="24"/>
          <w:szCs w:val="24"/>
        </w:rPr>
        <w:t>.</w:t>
      </w:r>
    </w:p>
    <w:p w14:paraId="3F560D4A" w14:textId="2DC7935F" w:rsidR="008F2109" w:rsidRPr="008F2109" w:rsidRDefault="00C70241" w:rsidP="008F2109">
      <w:pPr>
        <w:spacing w:line="480" w:lineRule="auto"/>
        <w:rPr>
          <w:rFonts w:ascii="Times New Roman" w:hAnsi="Times New Roman" w:cs="Times New Roman"/>
          <w:sz w:val="24"/>
          <w:szCs w:val="24"/>
        </w:rPr>
        <w:sectPr w:rsidR="008F2109" w:rsidRPr="008F2109" w:rsidSect="009C6CDE">
          <w:pgSz w:w="12240" w:h="15840"/>
          <w:pgMar w:top="1440" w:right="1440" w:bottom="1440" w:left="1440" w:header="720" w:footer="720" w:gutter="0"/>
          <w:cols w:space="720"/>
          <w:docGrid w:linePitch="360"/>
        </w:sectPr>
      </w:pPr>
      <w:r w:rsidRPr="00623B15">
        <w:rPr>
          <w:rFonts w:ascii="Times New Roman" w:hAnsi="Times New Roman" w:cs="Times New Roman"/>
          <w:sz w:val="24"/>
          <w:szCs w:val="24"/>
        </w:rPr>
        <w:tab/>
        <w:t xml:space="preserve">Many fit statistics were used throughout this analysis to demonstrate the reliability of the model’s findings. The </w:t>
      </w:r>
      <w:r w:rsidR="004743BE">
        <w:rPr>
          <w:rFonts w:ascii="Times New Roman" w:hAnsi="Times New Roman" w:cs="Times New Roman"/>
          <w:sz w:val="24"/>
          <w:szCs w:val="24"/>
        </w:rPr>
        <w:t>four</w:t>
      </w:r>
      <w:r w:rsidRPr="00623B15">
        <w:rPr>
          <w:rFonts w:ascii="Times New Roman" w:hAnsi="Times New Roman" w:cs="Times New Roman"/>
          <w:sz w:val="24"/>
          <w:szCs w:val="24"/>
        </w:rPr>
        <w:t xml:space="preserve"> fit statistics </w:t>
      </w:r>
      <w:r w:rsidR="004743BE">
        <w:rPr>
          <w:rFonts w:ascii="Times New Roman" w:hAnsi="Times New Roman" w:cs="Times New Roman"/>
          <w:sz w:val="24"/>
          <w:szCs w:val="24"/>
        </w:rPr>
        <w:t>I</w:t>
      </w:r>
      <w:r w:rsidR="007F65C4">
        <w:rPr>
          <w:rFonts w:ascii="Times New Roman" w:hAnsi="Times New Roman" w:cs="Times New Roman"/>
          <w:sz w:val="24"/>
          <w:szCs w:val="24"/>
        </w:rPr>
        <w:t xml:space="preserve"> a</w:t>
      </w:r>
      <w:r w:rsidR="004743BE">
        <w:rPr>
          <w:rFonts w:ascii="Times New Roman" w:hAnsi="Times New Roman" w:cs="Times New Roman"/>
          <w:sz w:val="24"/>
          <w:szCs w:val="24"/>
        </w:rPr>
        <w:t xml:space="preserve">m most </w:t>
      </w:r>
      <w:r w:rsidRPr="00623B15">
        <w:rPr>
          <w:rFonts w:ascii="Times New Roman" w:hAnsi="Times New Roman" w:cs="Times New Roman"/>
          <w:sz w:val="24"/>
          <w:szCs w:val="24"/>
        </w:rPr>
        <w:t>concern</w:t>
      </w:r>
      <w:r w:rsidR="004743BE">
        <w:rPr>
          <w:rFonts w:ascii="Times New Roman" w:hAnsi="Times New Roman" w:cs="Times New Roman"/>
          <w:sz w:val="24"/>
          <w:szCs w:val="24"/>
        </w:rPr>
        <w:t>ed with</w:t>
      </w:r>
      <w:r w:rsidRPr="00623B15">
        <w:rPr>
          <w:rFonts w:ascii="Times New Roman" w:hAnsi="Times New Roman" w:cs="Times New Roman"/>
          <w:sz w:val="24"/>
          <w:szCs w:val="24"/>
        </w:rPr>
        <w:t xml:space="preserve"> are the Tucker-Lewis index (TLI), Comparative Fit </w:t>
      </w:r>
      <w:r w:rsidR="00DE5966">
        <w:rPr>
          <w:rFonts w:ascii="Times New Roman" w:hAnsi="Times New Roman" w:cs="Times New Roman"/>
          <w:sz w:val="24"/>
          <w:szCs w:val="24"/>
        </w:rPr>
        <w:t>I</w:t>
      </w:r>
      <w:r w:rsidRPr="00623B15">
        <w:rPr>
          <w:rFonts w:ascii="Times New Roman" w:hAnsi="Times New Roman" w:cs="Times New Roman"/>
          <w:sz w:val="24"/>
          <w:szCs w:val="24"/>
        </w:rPr>
        <w:t xml:space="preserve">ndex (CFI), 1 - root mean square error of approximation (1 - RMSEA), </w:t>
      </w:r>
      <w:r w:rsidR="004743BE">
        <w:rPr>
          <w:rFonts w:ascii="Times New Roman" w:hAnsi="Times New Roman" w:cs="Times New Roman"/>
          <w:sz w:val="24"/>
          <w:szCs w:val="24"/>
        </w:rPr>
        <w:t xml:space="preserve">and </w:t>
      </w:r>
      <w:r w:rsidRPr="00623B15">
        <w:rPr>
          <w:rFonts w:ascii="Times New Roman" w:hAnsi="Times New Roman" w:cs="Times New Roman"/>
          <w:sz w:val="24"/>
          <w:szCs w:val="24"/>
        </w:rPr>
        <w:t>Schwarz-Bayesian information criterion (BIC)</w:t>
      </w:r>
      <w:r w:rsidR="004743BE">
        <w:rPr>
          <w:rFonts w:ascii="Times New Roman" w:hAnsi="Times New Roman" w:cs="Times New Roman"/>
          <w:sz w:val="24"/>
          <w:szCs w:val="24"/>
        </w:rPr>
        <w:t xml:space="preserve">. </w:t>
      </w:r>
      <w:r w:rsidR="00E257A9">
        <w:rPr>
          <w:rFonts w:ascii="Times New Roman" w:hAnsi="Times New Roman" w:cs="Times New Roman"/>
          <w:sz w:val="24"/>
          <w:szCs w:val="24"/>
        </w:rPr>
        <w:t>T</w:t>
      </w:r>
      <w:r w:rsidRPr="00623B15">
        <w:rPr>
          <w:rFonts w:ascii="Times New Roman" w:hAnsi="Times New Roman" w:cs="Times New Roman"/>
          <w:sz w:val="24"/>
          <w:szCs w:val="24"/>
        </w:rPr>
        <w:t xml:space="preserve">he acceptable ranges of each of these fit statistics have been </w:t>
      </w:r>
      <w:r w:rsidR="00EA63C6" w:rsidRPr="00623B15">
        <w:rPr>
          <w:rFonts w:ascii="Times New Roman" w:hAnsi="Times New Roman" w:cs="Times New Roman"/>
          <w:sz w:val="24"/>
          <w:szCs w:val="24"/>
        </w:rPr>
        <w:t>debated</w:t>
      </w:r>
      <w:r w:rsidRPr="00623B15">
        <w:rPr>
          <w:rFonts w:ascii="Times New Roman" w:hAnsi="Times New Roman" w:cs="Times New Roman"/>
          <w:sz w:val="24"/>
          <w:szCs w:val="24"/>
        </w:rPr>
        <w:t xml:space="preserve"> throughout the </w:t>
      </w:r>
      <w:r w:rsidR="00885326" w:rsidRPr="00623B15">
        <w:rPr>
          <w:rFonts w:ascii="Times New Roman" w:hAnsi="Times New Roman" w:cs="Times New Roman"/>
          <w:sz w:val="24"/>
          <w:szCs w:val="24"/>
        </w:rPr>
        <w:t xml:space="preserve">statistical </w:t>
      </w:r>
      <w:r w:rsidRPr="00623B15">
        <w:rPr>
          <w:rFonts w:ascii="Times New Roman" w:hAnsi="Times New Roman" w:cs="Times New Roman"/>
          <w:sz w:val="24"/>
          <w:szCs w:val="24"/>
        </w:rPr>
        <w:t xml:space="preserve">literature. Most research places the acceptable lower limit of the TLI and CFI anywhere between 0.9 </w:t>
      </w:r>
      <w:r w:rsidR="00F07EB6" w:rsidRPr="00623B15">
        <w:rPr>
          <w:rFonts w:ascii="Times New Roman" w:hAnsi="Times New Roman" w:cs="Times New Roman"/>
          <w:sz w:val="24"/>
          <w:szCs w:val="24"/>
        </w:rPr>
        <w:fldChar w:fldCharType="begin">
          <w:fldData xml:space="preserve">PEVuZE5vdGU+PENpdGU+PEF1dGhvcj5CZW50bGVyPC9BdXRob3I+PFllYXI+MTk5MDwvWWVhcj48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</w:fldData>
        </w:fldChar>
      </w:r>
      <w:r w:rsidR="002B1FCD">
        <w:rPr>
          <w:rFonts w:ascii="Times New Roman" w:hAnsi="Times New Roman" w:cs="Times New Roman"/>
          <w:sz w:val="24"/>
          <w:szCs w:val="24"/>
        </w:rPr>
        <w:instrText xml:space="preserve"> ADDIN EN.CITE </w:instrText>
      </w:r>
      <w:r w:rsidR="002B1FCD">
        <w:rPr>
          <w:rFonts w:ascii="Times New Roman" w:hAnsi="Times New Roman" w:cs="Times New Roman"/>
          <w:sz w:val="24"/>
          <w:szCs w:val="24"/>
        </w:rPr>
        <w:fldChar w:fldCharType="begin">
          <w:fldData xml:space="preserve">PEVuZE5vdGU+PENpdGU+PEF1dGhvcj5CZW50bGVyPC9BdXRob3I+PFllYXI+MTk5MDwvWWVhcj48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</w:fldData>
        </w:fldChar>
      </w:r>
      <w:r w:rsidR="002B1FCD">
        <w:rPr>
          <w:rFonts w:ascii="Times New Roman" w:hAnsi="Times New Roman" w:cs="Times New Roman"/>
          <w:sz w:val="24"/>
          <w:szCs w:val="24"/>
        </w:rPr>
        <w:instrText xml:space="preserve"> ADDIN EN.CITE.DATA </w:instrText>
      </w:r>
      <w:r w:rsidR="002B1FCD">
        <w:rPr>
          <w:rFonts w:ascii="Times New Roman" w:hAnsi="Times New Roman" w:cs="Times New Roman"/>
          <w:sz w:val="24"/>
          <w:szCs w:val="24"/>
        </w:rPr>
      </w:r>
      <w:r w:rsidR="002B1FCD">
        <w:rPr>
          <w:rFonts w:ascii="Times New Roman" w:hAnsi="Times New Roman" w:cs="Times New Roman"/>
          <w:sz w:val="24"/>
          <w:szCs w:val="24"/>
        </w:rPr>
        <w:fldChar w:fldCharType="end"/>
      </w:r>
      <w:r w:rsidR="00F07EB6" w:rsidRPr="00623B15">
        <w:rPr>
          <w:rFonts w:ascii="Times New Roman" w:hAnsi="Times New Roman" w:cs="Times New Roman"/>
          <w:sz w:val="24"/>
          <w:szCs w:val="24"/>
        </w:rPr>
      </w:r>
      <w:r w:rsidR="00F07EB6" w:rsidRPr="00623B15">
        <w:rPr>
          <w:rFonts w:ascii="Times New Roman" w:hAnsi="Times New Roman" w:cs="Times New Roman"/>
          <w:sz w:val="24"/>
          <w:szCs w:val="24"/>
        </w:rPr>
        <w:fldChar w:fldCharType="separate"/>
      </w:r>
      <w:r w:rsidR="00873321" w:rsidRPr="00623B15">
        <w:rPr>
          <w:rFonts w:ascii="Times New Roman" w:hAnsi="Times New Roman" w:cs="Times New Roman"/>
          <w:noProof/>
          <w:sz w:val="24"/>
          <w:szCs w:val="24"/>
        </w:rPr>
        <w:t>(Bentler and Bonett 1980, Bentler 1990, Forza and Filippini 1998, Hair et al. 2019, Zainudin 2013, Zainudin 2016)</w:t>
      </w:r>
      <w:r w:rsidR="00F07EB6" w:rsidRPr="00623B15">
        <w:rPr>
          <w:rFonts w:ascii="Times New Roman" w:hAnsi="Times New Roman" w:cs="Times New Roman"/>
          <w:sz w:val="24"/>
          <w:szCs w:val="24"/>
        </w:rPr>
        <w:fldChar w:fldCharType="end"/>
      </w:r>
      <w:r w:rsidR="00F07EB6" w:rsidRPr="00623B15">
        <w:rPr>
          <w:rFonts w:ascii="Times New Roman" w:hAnsi="Times New Roman" w:cs="Times New Roman"/>
          <w:sz w:val="24"/>
          <w:szCs w:val="24"/>
        </w:rPr>
        <w:t xml:space="preserve"> </w:t>
      </w:r>
      <w:r w:rsidR="00F75A15" w:rsidRPr="00623B15">
        <w:rPr>
          <w:rFonts w:ascii="Times New Roman" w:hAnsi="Times New Roman" w:cs="Times New Roman"/>
          <w:sz w:val="24"/>
          <w:szCs w:val="24"/>
        </w:rPr>
        <w:t xml:space="preserve">to 0.95 </w:t>
      </w:r>
      <w:r w:rsidR="00F07EB6" w:rsidRPr="00623B15">
        <w:rPr>
          <w:rFonts w:ascii="Times New Roman" w:hAnsi="Times New Roman" w:cs="Times New Roman"/>
          <w:sz w:val="24"/>
          <w:szCs w:val="24"/>
        </w:rPr>
        <w:fldChar w:fldCharType="begin"/>
      </w:r>
      <w:r w:rsidR="006D171C" w:rsidRPr="00623B15">
        <w:rPr>
          <w:rFonts w:ascii="Times New Roman" w:hAnsi="Times New Roman" w:cs="Times New Roman"/>
          <w:sz w:val="24"/>
          <w:szCs w:val="24"/>
        </w:rPr>
        <w:instrText xml:space="preserve"> ADDIN EN.CITE &lt;EndNote&gt;&lt;Cite&gt;&lt;Author&gt;Hu&lt;/Author&gt;&lt;Year&gt;1999&lt;/Year&gt;&lt;RecNum&gt;421&lt;/RecNum&gt;&lt;DisplayText&gt;(Hu and Bentler 1999)&lt;/DisplayText&gt;&lt;record&gt;&lt;rec-number&gt;421&lt;/rec-number&gt;&lt;foreign-keys&gt;&lt;key app="EN" db-id="pv9wptxr4swev8e0zarxsa9ss0awdvt5w90f" timestamp="1580228949"&gt;421&lt;/key&gt;&lt;/foreign-keys&gt;&lt;ref-type name="Journal Article"&gt;17&lt;/ref-type&gt;&lt;contributors&gt;&lt;authors&gt;&lt;author&gt;Hu, Li‐tze&lt;/author&gt;&lt;author&gt;Bentler, Peter M.&lt;/author&gt;&lt;/authors&gt;&lt;/contributors&gt;&lt;titles&gt;&lt;title&gt;Cutoff criteria for fit indexes in covariance structure analysis: Conventional criteria versus new alternatives&lt;/title&gt;&lt;secondary-title&gt;Structural Equation Modeling: A Multidisciplinary Journal&lt;/secondary-title&gt;&lt;/titles&gt;&lt;periodical&gt;&lt;full-title&gt;Structural Equation Modeling: A Multidisciplinary Journal&lt;/full-title&gt;&lt;/periodical&gt;&lt;pages&gt;1-55&lt;/pages&gt;&lt;volume&gt;6&lt;/volume&gt;&lt;number&gt;1&lt;/number&gt;&lt;dates&gt;&lt;year&gt;1999&lt;/year&gt;&lt;pub-dates&gt;&lt;date&gt;1999/01/01&lt;/date&gt;&lt;/pub-dates&gt;&lt;/dates&gt;&lt;publisher&gt;Routledge&lt;/publisher&gt;&lt;isbn&gt;1070-5511&lt;/isbn&gt;&lt;urls&gt;&lt;related-urls&gt;&lt;url&gt;https://doi.org/10.1080/10705519909540118&lt;/url&gt;&lt;/related-urls&gt;&lt;/urls&gt;&lt;electronic-resource-num&gt;10.1080/10705519909540118&lt;/electronic-resource-num&gt;&lt;/record&gt;&lt;/Cite&gt;&lt;/EndNote&gt;</w:instrText>
      </w:r>
      <w:r w:rsidR="00F07EB6" w:rsidRPr="00623B15">
        <w:rPr>
          <w:rFonts w:ascii="Times New Roman" w:hAnsi="Times New Roman" w:cs="Times New Roman"/>
          <w:sz w:val="24"/>
          <w:szCs w:val="24"/>
        </w:rPr>
        <w:fldChar w:fldCharType="separate"/>
      </w:r>
      <w:r w:rsidR="00873321" w:rsidRPr="00623B15">
        <w:rPr>
          <w:rFonts w:ascii="Times New Roman" w:hAnsi="Times New Roman" w:cs="Times New Roman"/>
          <w:noProof/>
          <w:sz w:val="24"/>
          <w:szCs w:val="24"/>
        </w:rPr>
        <w:t>(Hu and Bentler 1999)</w:t>
      </w:r>
      <w:r w:rsidR="00F07EB6" w:rsidRPr="00623B15">
        <w:rPr>
          <w:rFonts w:ascii="Times New Roman" w:hAnsi="Times New Roman" w:cs="Times New Roman"/>
          <w:sz w:val="24"/>
          <w:szCs w:val="24"/>
        </w:rPr>
        <w:fldChar w:fldCharType="end"/>
      </w:r>
      <w:r w:rsidR="00F07EB6" w:rsidRPr="00623B15">
        <w:rPr>
          <w:rFonts w:ascii="Times New Roman" w:hAnsi="Times New Roman" w:cs="Times New Roman"/>
          <w:sz w:val="24"/>
          <w:szCs w:val="24"/>
        </w:rPr>
        <w:t xml:space="preserve">. </w:t>
      </w:r>
      <w:r w:rsidR="00F75A15" w:rsidRPr="00623B15">
        <w:rPr>
          <w:rFonts w:ascii="Times New Roman" w:hAnsi="Times New Roman" w:cs="Times New Roman"/>
          <w:sz w:val="24"/>
          <w:szCs w:val="24"/>
        </w:rPr>
        <w:t xml:space="preserve">The RMSEA seems to have a similar acceptable range anywhere from 0.08 </w:t>
      </w:r>
      <w:r w:rsidR="00832971" w:rsidRPr="00623B15">
        <w:rPr>
          <w:rFonts w:ascii="Times New Roman" w:hAnsi="Times New Roman" w:cs="Times New Roman"/>
          <w:sz w:val="24"/>
          <w:szCs w:val="24"/>
        </w:rPr>
        <w:fldChar w:fldCharType="begin">
          <w:fldData xml:space="preserve">PEVuZE5vdGU+PENpdGU+PEF1dGhvcj5Ccm93bmU8L0F1dGhvcj48WWVhcj4xOTkyPC9ZZWFyPjxS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</w:fldData>
        </w:fldChar>
      </w:r>
      <w:r w:rsidR="006D171C" w:rsidRPr="00623B15">
        <w:rPr>
          <w:rFonts w:ascii="Times New Roman" w:hAnsi="Times New Roman" w:cs="Times New Roman"/>
          <w:sz w:val="24"/>
          <w:szCs w:val="24"/>
        </w:rPr>
        <w:instrText xml:space="preserve"> ADDIN EN.CITE </w:instrText>
      </w:r>
      <w:r w:rsidR="006D171C" w:rsidRPr="00623B15">
        <w:rPr>
          <w:rFonts w:ascii="Times New Roman" w:hAnsi="Times New Roman" w:cs="Times New Roman"/>
          <w:sz w:val="24"/>
          <w:szCs w:val="24"/>
        </w:rPr>
        <w:fldChar w:fldCharType="begin">
          <w:fldData xml:space="preserve">PEVuZE5vdGU+PENpdGU+PEF1dGhvcj5Ccm93bmU8L0F1dGhvcj48WWVhcj4xOTkyPC9ZZWFyPjxS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</w:fldData>
        </w:fldChar>
      </w:r>
      <w:r w:rsidR="006D171C" w:rsidRPr="00623B15">
        <w:rPr>
          <w:rFonts w:ascii="Times New Roman" w:hAnsi="Times New Roman" w:cs="Times New Roman"/>
          <w:sz w:val="24"/>
          <w:szCs w:val="24"/>
        </w:rPr>
        <w:instrText xml:space="preserve"> ADDIN EN.CITE.DATA </w:instrText>
      </w:r>
      <w:r w:rsidR="006D171C" w:rsidRPr="00623B15">
        <w:rPr>
          <w:rFonts w:ascii="Times New Roman" w:hAnsi="Times New Roman" w:cs="Times New Roman"/>
          <w:sz w:val="24"/>
          <w:szCs w:val="24"/>
        </w:rPr>
      </w:r>
      <w:r w:rsidR="006D171C" w:rsidRPr="00623B15">
        <w:rPr>
          <w:rFonts w:ascii="Times New Roman" w:hAnsi="Times New Roman" w:cs="Times New Roman"/>
          <w:sz w:val="24"/>
          <w:szCs w:val="24"/>
        </w:rPr>
        <w:fldChar w:fldCharType="end"/>
      </w:r>
      <w:r w:rsidR="00832971" w:rsidRPr="00623B15">
        <w:rPr>
          <w:rFonts w:ascii="Times New Roman" w:hAnsi="Times New Roman" w:cs="Times New Roman"/>
          <w:sz w:val="24"/>
          <w:szCs w:val="24"/>
        </w:rPr>
      </w:r>
      <w:r w:rsidR="00832971" w:rsidRPr="00623B15">
        <w:rPr>
          <w:rFonts w:ascii="Times New Roman" w:hAnsi="Times New Roman" w:cs="Times New Roman"/>
          <w:sz w:val="24"/>
          <w:szCs w:val="24"/>
        </w:rPr>
        <w:fldChar w:fldCharType="separate"/>
      </w:r>
      <w:r w:rsidR="00873321" w:rsidRPr="00623B15">
        <w:rPr>
          <w:rFonts w:ascii="Times New Roman" w:hAnsi="Times New Roman" w:cs="Times New Roman"/>
          <w:noProof/>
          <w:sz w:val="24"/>
          <w:szCs w:val="24"/>
        </w:rPr>
        <w:t>(Browne and Cudeck 1992, MacCallum, Browne and Sugawara 1996, Zainudin 2013, Zainudin 2016)</w:t>
      </w:r>
      <w:r w:rsidR="00832971" w:rsidRPr="00623B15">
        <w:rPr>
          <w:rFonts w:ascii="Times New Roman" w:hAnsi="Times New Roman" w:cs="Times New Roman"/>
          <w:sz w:val="24"/>
          <w:szCs w:val="24"/>
        </w:rPr>
        <w:fldChar w:fldCharType="end"/>
      </w:r>
      <w:r w:rsidR="00F75A15" w:rsidRPr="00623B15">
        <w:rPr>
          <w:rFonts w:ascii="Times New Roman" w:hAnsi="Times New Roman" w:cs="Times New Roman"/>
          <w:sz w:val="24"/>
          <w:szCs w:val="24"/>
        </w:rPr>
        <w:t xml:space="preserve">, 0.06 </w:t>
      </w:r>
      <w:r w:rsidR="00832971" w:rsidRPr="00623B15">
        <w:rPr>
          <w:rFonts w:ascii="Times New Roman" w:hAnsi="Times New Roman" w:cs="Times New Roman"/>
          <w:sz w:val="24"/>
          <w:szCs w:val="24"/>
        </w:rPr>
        <w:fldChar w:fldCharType="begin"/>
      </w:r>
      <w:r w:rsidR="006D171C" w:rsidRPr="00623B15">
        <w:rPr>
          <w:rFonts w:ascii="Times New Roman" w:hAnsi="Times New Roman" w:cs="Times New Roman"/>
          <w:sz w:val="24"/>
          <w:szCs w:val="24"/>
        </w:rPr>
        <w:instrText xml:space="preserve"> ADDIN EN.CITE &lt;EndNote&gt;&lt;Cite&gt;&lt;Author&gt;Hu&lt;/Author&gt;&lt;Year&gt;1999&lt;/Year&gt;&lt;RecNum&gt;421&lt;/RecNum&gt;&lt;DisplayText&gt;(Hu and Bentler 1999)&lt;/DisplayText&gt;&lt;record&gt;&lt;rec-number&gt;421&lt;/rec-number&gt;&lt;foreign-keys&gt;&lt;key app="EN" db-id="pv9wptxr4swev8e0zarxsa9ss0awdvt5w90f" timestamp="1580228949"&gt;421&lt;/key&gt;&lt;/foreign-keys&gt;&lt;ref-type name="Journal Article"&gt;17&lt;/ref-type&gt;&lt;contributors&gt;&lt;authors&gt;&lt;author&gt;Hu, Li‐tze&lt;/author&gt;&lt;author&gt;Bentler, Peter M.&lt;/author&gt;&lt;/authors&gt;&lt;/contributors&gt;&lt;titles&gt;&lt;title&gt;Cutoff criteria for fit indexes in covariance structure analysis: Conventional criteria versus new alternatives&lt;/title&gt;&lt;secondary-title&gt;Structural Equation Modeling: A Multidisciplinary Journal&lt;/secondary-title&gt;&lt;/titles&gt;&lt;periodical&gt;&lt;full-title&gt;Structural Equation Modeling: A Multidisciplinary Journal&lt;/full-title&gt;&lt;/periodical&gt;&lt;pages&gt;1-55&lt;/pages&gt;&lt;volume&gt;6&lt;/volume&gt;&lt;number&gt;1&lt;/number&gt;&lt;dates&gt;&lt;year&gt;1999&lt;/year&gt;&lt;pub-dates&gt;&lt;date&gt;1999/01/01&lt;/date&gt;&lt;/pub-dates&gt;&lt;/dates&gt;&lt;publisher&gt;Routledge&lt;/publisher&gt;&lt;isbn&gt;1070-5511&lt;/isbn&gt;&lt;urls&gt;&lt;related-urls&gt;&lt;url&gt;https://doi.org/10.1080/10705519909540118&lt;/url&gt;&lt;/related-urls&gt;&lt;/urls&gt;&lt;electronic-resource-num&gt;10.1080/10705519909540118&lt;/electronic-resource-num&gt;&lt;/record&gt;&lt;/Cite&gt;&lt;/EndNote&gt;</w:instrText>
      </w:r>
      <w:r w:rsidR="00832971" w:rsidRPr="00623B15">
        <w:rPr>
          <w:rFonts w:ascii="Times New Roman" w:hAnsi="Times New Roman" w:cs="Times New Roman"/>
          <w:sz w:val="24"/>
          <w:szCs w:val="24"/>
        </w:rPr>
        <w:fldChar w:fldCharType="separate"/>
      </w:r>
      <w:r w:rsidR="00873321" w:rsidRPr="00623B15">
        <w:rPr>
          <w:rFonts w:ascii="Times New Roman" w:hAnsi="Times New Roman" w:cs="Times New Roman"/>
          <w:noProof/>
          <w:sz w:val="24"/>
          <w:szCs w:val="24"/>
        </w:rPr>
        <w:t>(Hu and Bentler 1999)</w:t>
      </w:r>
      <w:r w:rsidR="00832971" w:rsidRPr="00623B15">
        <w:rPr>
          <w:rFonts w:ascii="Times New Roman" w:hAnsi="Times New Roman" w:cs="Times New Roman"/>
          <w:sz w:val="24"/>
          <w:szCs w:val="24"/>
        </w:rPr>
        <w:fldChar w:fldCharType="end"/>
      </w:r>
      <w:r w:rsidR="00F75A15" w:rsidRPr="00623B15">
        <w:rPr>
          <w:rFonts w:ascii="Times New Roman" w:hAnsi="Times New Roman" w:cs="Times New Roman"/>
          <w:sz w:val="24"/>
          <w:szCs w:val="24"/>
        </w:rPr>
        <w:t xml:space="preserve">, and 0.05 </w:t>
      </w:r>
      <w:r w:rsidR="00832971" w:rsidRPr="00623B15">
        <w:rPr>
          <w:rFonts w:ascii="Times New Roman" w:hAnsi="Times New Roman" w:cs="Times New Roman"/>
          <w:sz w:val="24"/>
          <w:szCs w:val="24"/>
        </w:rPr>
        <w:fldChar w:fldCharType="begin">
          <w:fldData xml:space="preserve">PEVuZE5vdGU+PENpdGU+PEF1dGhvcj5IYWlyPC9BdXRob3I+PFllYXI+MjAxOTwvWWVhcj48UmVj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</w:fldData>
        </w:fldChar>
      </w:r>
      <w:r w:rsidR="002B1FCD">
        <w:rPr>
          <w:rFonts w:ascii="Times New Roman" w:hAnsi="Times New Roman" w:cs="Times New Roman"/>
          <w:sz w:val="24"/>
          <w:szCs w:val="24"/>
        </w:rPr>
        <w:instrText xml:space="preserve"> ADDIN EN.CITE </w:instrText>
      </w:r>
      <w:r w:rsidR="002B1FCD">
        <w:rPr>
          <w:rFonts w:ascii="Times New Roman" w:hAnsi="Times New Roman" w:cs="Times New Roman"/>
          <w:sz w:val="24"/>
          <w:szCs w:val="24"/>
        </w:rPr>
        <w:fldChar w:fldCharType="begin">
          <w:fldData xml:space="preserve">PEVuZE5vdGU+PENpdGU+PEF1dGhvcj5IYWlyPC9BdXRob3I+PFllYXI+MjAxOTwvWWVhcj48UmVj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</w:fldData>
        </w:fldChar>
      </w:r>
      <w:r w:rsidR="002B1FCD">
        <w:rPr>
          <w:rFonts w:ascii="Times New Roman" w:hAnsi="Times New Roman" w:cs="Times New Roman"/>
          <w:sz w:val="24"/>
          <w:szCs w:val="24"/>
        </w:rPr>
        <w:instrText xml:space="preserve"> ADDIN EN.CITE.DATA </w:instrText>
      </w:r>
      <w:r w:rsidR="002B1FCD">
        <w:rPr>
          <w:rFonts w:ascii="Times New Roman" w:hAnsi="Times New Roman" w:cs="Times New Roman"/>
          <w:sz w:val="24"/>
          <w:szCs w:val="24"/>
        </w:rPr>
      </w:r>
      <w:r w:rsidR="002B1FCD">
        <w:rPr>
          <w:rFonts w:ascii="Times New Roman" w:hAnsi="Times New Roman" w:cs="Times New Roman"/>
          <w:sz w:val="24"/>
          <w:szCs w:val="24"/>
        </w:rPr>
        <w:fldChar w:fldCharType="end"/>
      </w:r>
      <w:r w:rsidR="00832971" w:rsidRPr="00623B15">
        <w:rPr>
          <w:rFonts w:ascii="Times New Roman" w:hAnsi="Times New Roman" w:cs="Times New Roman"/>
          <w:sz w:val="24"/>
          <w:szCs w:val="24"/>
        </w:rPr>
      </w:r>
      <w:r w:rsidR="00832971" w:rsidRPr="00623B15">
        <w:rPr>
          <w:rFonts w:ascii="Times New Roman" w:hAnsi="Times New Roman" w:cs="Times New Roman"/>
          <w:sz w:val="24"/>
          <w:szCs w:val="24"/>
        </w:rPr>
        <w:fldChar w:fldCharType="separate"/>
      </w:r>
      <w:r w:rsidR="00873321" w:rsidRPr="00623B15">
        <w:rPr>
          <w:rFonts w:ascii="Times New Roman" w:hAnsi="Times New Roman" w:cs="Times New Roman"/>
          <w:noProof/>
          <w:sz w:val="24"/>
          <w:szCs w:val="24"/>
        </w:rPr>
        <w:t>(Hair et al. 2019, MacCallum, Browne and Sugawara 1996, Zainudin 2013)</w:t>
      </w:r>
      <w:r w:rsidR="00832971" w:rsidRPr="00623B15">
        <w:rPr>
          <w:rFonts w:ascii="Times New Roman" w:hAnsi="Times New Roman" w:cs="Times New Roman"/>
          <w:sz w:val="24"/>
          <w:szCs w:val="24"/>
        </w:rPr>
        <w:fldChar w:fldCharType="end"/>
      </w:r>
      <w:r w:rsidR="00F75A15" w:rsidRPr="00623B15">
        <w:rPr>
          <w:rFonts w:ascii="Times New Roman" w:hAnsi="Times New Roman" w:cs="Times New Roman"/>
          <w:sz w:val="24"/>
          <w:szCs w:val="24"/>
        </w:rPr>
        <w:t xml:space="preserve">. The BIC is acceptable if the value is negative </w:t>
      </w:r>
      <w:r w:rsidR="00832971" w:rsidRPr="00623B15">
        <w:rPr>
          <w:rFonts w:ascii="Times New Roman" w:hAnsi="Times New Roman" w:cs="Times New Roman"/>
          <w:sz w:val="24"/>
          <w:szCs w:val="24"/>
        </w:rPr>
        <w:fldChar w:fldCharType="begin"/>
      </w:r>
      <w:r w:rsidR="006D171C" w:rsidRPr="00623B15">
        <w:rPr>
          <w:rFonts w:ascii="Times New Roman" w:hAnsi="Times New Roman" w:cs="Times New Roman"/>
          <w:sz w:val="24"/>
          <w:szCs w:val="24"/>
        </w:rPr>
        <w:instrText xml:space="preserve"> ADDIN EN.CITE &lt;EndNote&gt;&lt;Cite&gt;&lt;Author&gt;Bollen&lt;/Author&gt;&lt;Year&gt;2010&lt;/Year&gt;&lt;RecNum&gt;404&lt;/RecNum&gt;&lt;DisplayText&gt;(Bollen and Brand 2010)&lt;/DisplayText&gt;&lt;record&gt;&lt;rec-number&gt;404&lt;/rec-number&gt;&lt;foreign-keys&gt;&lt;key app="EN" db-id="pv9wptxr4swev8e0zarxsa9ss0awdvt5w90f" timestamp="1580169506"&gt;404&lt;/key&gt;&lt;/foreign-keys&gt;&lt;ref-type name="Journal Article"&gt;17&lt;/ref-type&gt;&lt;contributors&gt;&lt;authors&gt;&lt;author&gt;Bollen, Kenneth A.&lt;/author&gt;&lt;author&gt;Brand, Jennie E.&lt;/author&gt;&lt;/authors&gt;&lt;/contributors&gt;&lt;titles&gt;&lt;title&gt;A General Panel Model with Random and Fixed Effects: A Structural Equations Approach&lt;/title&gt;&lt;secondary-title&gt;Social Forces&lt;/secondary-title&gt;&lt;/titles&gt;&lt;periodical&gt;&lt;full-title&gt;Social Forces&lt;/full-title&gt;&lt;abbr-1&gt;Soc. Forces&lt;/abbr-1&gt;&lt;/periodical&gt;&lt;pages&gt;1-34&lt;/pages&gt;&lt;volume&gt;89&lt;/volume&gt;&lt;number&gt;1&lt;/number&gt;&lt;dates&gt;&lt;year&gt;2010&lt;/year&gt;&lt;/dates&gt;&lt;isbn&gt;0037-7732&lt;/isbn&gt;&lt;urls&gt;&lt;related-urls&gt;&lt;url&gt;https://doi.org/10.1353/sof.2010.0072&lt;/url&gt;&lt;/related-urls&gt;&lt;/urls&gt;&lt;electronic-resource-num&gt;10.1353/sof.2010.0072&lt;/electronic-resource-num&gt;&lt;access-date&gt;1/27/2020&lt;/access-date&gt;&lt;/record&gt;&lt;/Cite&gt;&lt;/EndNote&gt;</w:instrText>
      </w:r>
      <w:r w:rsidR="00832971" w:rsidRPr="00623B15">
        <w:rPr>
          <w:rFonts w:ascii="Times New Roman" w:hAnsi="Times New Roman" w:cs="Times New Roman"/>
          <w:sz w:val="24"/>
          <w:szCs w:val="24"/>
        </w:rPr>
        <w:fldChar w:fldCharType="separate"/>
      </w:r>
      <w:r w:rsidR="00873321" w:rsidRPr="00623B15">
        <w:rPr>
          <w:rFonts w:ascii="Times New Roman" w:hAnsi="Times New Roman" w:cs="Times New Roman"/>
          <w:noProof/>
          <w:sz w:val="24"/>
          <w:szCs w:val="24"/>
        </w:rPr>
        <w:t>(Bollen and Brand 2010)</w:t>
      </w:r>
      <w:r w:rsidR="00832971" w:rsidRPr="00623B15">
        <w:rPr>
          <w:rFonts w:ascii="Times New Roman" w:hAnsi="Times New Roman" w:cs="Times New Roman"/>
          <w:sz w:val="24"/>
          <w:szCs w:val="24"/>
        </w:rPr>
        <w:fldChar w:fldCharType="end"/>
      </w:r>
      <w:r w:rsidR="00832971" w:rsidRPr="00623B15">
        <w:rPr>
          <w:rFonts w:ascii="Times New Roman" w:hAnsi="Times New Roman" w:cs="Times New Roman"/>
          <w:sz w:val="24"/>
          <w:szCs w:val="24"/>
        </w:rPr>
        <w:t>.</w:t>
      </w:r>
      <w:r w:rsidR="007E3496" w:rsidRPr="00623B15">
        <w:rPr>
          <w:rFonts w:ascii="Times New Roman" w:hAnsi="Times New Roman" w:cs="Times New Roman"/>
          <w:sz w:val="24"/>
          <w:szCs w:val="24"/>
        </w:rPr>
        <w:t xml:space="preserve"> </w:t>
      </w:r>
      <w:r w:rsidR="00DE5966">
        <w:rPr>
          <w:rFonts w:ascii="Times New Roman" w:hAnsi="Times New Roman" w:cs="Times New Roman"/>
          <w:sz w:val="24"/>
          <w:szCs w:val="24"/>
        </w:rPr>
        <w:t>Concerning</w:t>
      </w:r>
      <w:r w:rsidR="004743BE">
        <w:rPr>
          <w:rFonts w:ascii="Times New Roman" w:hAnsi="Times New Roman" w:cs="Times New Roman"/>
          <w:sz w:val="24"/>
          <w:szCs w:val="24"/>
        </w:rPr>
        <w:t xml:space="preserve"> the TLI, CFI, and 1 – RMSEA, I use the 0.92 threshold</w:t>
      </w:r>
      <w:r w:rsidR="00BF22CF">
        <w:rPr>
          <w:rFonts w:ascii="Times New Roman" w:hAnsi="Times New Roman" w:cs="Times New Roman"/>
          <w:sz w:val="24"/>
          <w:szCs w:val="24"/>
        </w:rPr>
        <w:t xml:space="preserve"> for acceptability</w:t>
      </w:r>
      <w:r w:rsidR="004743BE">
        <w:rPr>
          <w:rFonts w:ascii="Times New Roman" w:hAnsi="Times New Roman" w:cs="Times New Roman"/>
          <w:sz w:val="24"/>
          <w:szCs w:val="24"/>
        </w:rPr>
        <w:t xml:space="preserve">, as it takes a </w:t>
      </w:r>
      <w:r w:rsidR="00BF22CF">
        <w:rPr>
          <w:rFonts w:ascii="Times New Roman" w:hAnsi="Times New Roman" w:cs="Times New Roman"/>
          <w:sz w:val="24"/>
          <w:szCs w:val="24"/>
        </w:rPr>
        <w:t>middle-ground and standardized approach.</w:t>
      </w:r>
    </w:p>
    <w:tbl>
      <w:tblPr>
        <w:tblW w:w="12096" w:type="dxa"/>
        <w:jc w:val="center"/>
        <w:tblLook w:val="04A0" w:firstRow="1" w:lastRow="0" w:firstColumn="1" w:lastColumn="0" w:noHBand="0" w:noVBand="1"/>
      </w:tblPr>
      <w:tblGrid>
        <w:gridCol w:w="3060"/>
        <w:gridCol w:w="756"/>
        <w:gridCol w:w="756"/>
        <w:gridCol w:w="756"/>
        <w:gridCol w:w="756"/>
        <w:gridCol w:w="756"/>
        <w:gridCol w:w="756"/>
        <w:gridCol w:w="756"/>
        <w:gridCol w:w="756"/>
        <w:gridCol w:w="756"/>
        <w:gridCol w:w="756"/>
        <w:gridCol w:w="756"/>
        <w:gridCol w:w="720"/>
      </w:tblGrid>
      <w:tr w:rsidR="008F2109" w:rsidRPr="00056169" w14:paraId="50A5839D" w14:textId="77777777" w:rsidTr="008F2109">
        <w:trPr>
          <w:trHeight w:val="330"/>
          <w:jc w:val="center"/>
        </w:trPr>
        <w:tc>
          <w:tcPr>
            <w:tcW w:w="12096" w:type="dxa"/>
            <w:gridSpan w:val="13"/>
            <w:tcBorders>
              <w:top w:val="nil"/>
              <w:left w:val="nil"/>
              <w:bottom w:val="double" w:sz="6" w:space="0" w:color="auto"/>
              <w:right w:val="nil"/>
            </w:tcBorders>
            <w:shd w:val="clear" w:color="auto" w:fill="auto"/>
            <w:noWrap/>
            <w:vAlign w:val="bottom"/>
            <w:hideMark/>
          </w:tcPr>
          <w:p w14:paraId="1D549359" w14:textId="4BE3571B" w:rsidR="008F2109" w:rsidRPr="008F2109" w:rsidRDefault="008F2109" w:rsidP="00E33861">
            <w:pPr>
              <w:rPr>
                <w:rFonts w:ascii="Times New Roman" w:eastAsia="Times New Roman" w:hAnsi="Times New Roman" w:cs="Times New Roman"/>
                <w:b/>
                <w:bCs/>
                <w:color w:val="000000"/>
                <w:sz w:val="24"/>
                <w:szCs w:val="24"/>
              </w:rPr>
            </w:pPr>
            <w:r w:rsidRPr="008F2109">
              <w:rPr>
                <w:rFonts w:ascii="Times New Roman" w:hAnsi="Times New Roman" w:cs="Times New Roman"/>
                <w:b/>
                <w:bCs/>
                <w:sz w:val="24"/>
                <w:szCs w:val="24"/>
              </w:rPr>
              <w:lastRenderedPageBreak/>
              <w:t>Table 03. Polychoric correlation matrix including all dependent items in each first-order confirmatory factor analysis</w:t>
            </w:r>
          </w:p>
        </w:tc>
      </w:tr>
      <w:tr w:rsidR="008F2109" w:rsidRPr="00056169" w14:paraId="504C21C0" w14:textId="77777777" w:rsidTr="008F2109">
        <w:trPr>
          <w:trHeight w:val="330"/>
          <w:jc w:val="center"/>
        </w:trPr>
        <w:tc>
          <w:tcPr>
            <w:tcW w:w="3060" w:type="dxa"/>
            <w:tcBorders>
              <w:top w:val="nil"/>
              <w:left w:val="nil"/>
              <w:bottom w:val="single" w:sz="4" w:space="0" w:color="auto"/>
              <w:right w:val="nil"/>
            </w:tcBorders>
            <w:shd w:val="clear" w:color="auto" w:fill="auto"/>
            <w:noWrap/>
            <w:vAlign w:val="center"/>
            <w:hideMark/>
          </w:tcPr>
          <w:p w14:paraId="78B70668" w14:textId="77777777" w:rsidR="008F2109" w:rsidRPr="00056169" w:rsidRDefault="008F2109"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Item</w:t>
            </w:r>
          </w:p>
        </w:tc>
        <w:tc>
          <w:tcPr>
            <w:tcW w:w="756" w:type="dxa"/>
            <w:tcBorders>
              <w:top w:val="nil"/>
              <w:left w:val="nil"/>
              <w:bottom w:val="single" w:sz="4" w:space="0" w:color="auto"/>
              <w:right w:val="nil"/>
            </w:tcBorders>
            <w:shd w:val="clear" w:color="auto" w:fill="auto"/>
            <w:noWrap/>
            <w:vAlign w:val="center"/>
            <w:hideMark/>
          </w:tcPr>
          <w:p w14:paraId="207DC4F6"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nil"/>
            </w:tcBorders>
            <w:shd w:val="clear" w:color="auto" w:fill="auto"/>
            <w:noWrap/>
            <w:vAlign w:val="center"/>
            <w:hideMark/>
          </w:tcPr>
          <w:p w14:paraId="13F9CA8A"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2</w:t>
            </w:r>
          </w:p>
        </w:tc>
        <w:tc>
          <w:tcPr>
            <w:tcW w:w="756" w:type="dxa"/>
            <w:tcBorders>
              <w:top w:val="nil"/>
              <w:left w:val="nil"/>
              <w:bottom w:val="single" w:sz="4" w:space="0" w:color="auto"/>
              <w:right w:val="nil"/>
            </w:tcBorders>
            <w:shd w:val="clear" w:color="auto" w:fill="auto"/>
            <w:noWrap/>
            <w:vAlign w:val="center"/>
            <w:hideMark/>
          </w:tcPr>
          <w:p w14:paraId="70DBDA4F"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3</w:t>
            </w:r>
          </w:p>
        </w:tc>
        <w:tc>
          <w:tcPr>
            <w:tcW w:w="756" w:type="dxa"/>
            <w:tcBorders>
              <w:top w:val="nil"/>
              <w:left w:val="nil"/>
              <w:bottom w:val="single" w:sz="4" w:space="0" w:color="auto"/>
              <w:right w:val="nil"/>
            </w:tcBorders>
            <w:shd w:val="clear" w:color="auto" w:fill="auto"/>
            <w:noWrap/>
            <w:vAlign w:val="center"/>
            <w:hideMark/>
          </w:tcPr>
          <w:p w14:paraId="3D530229"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4</w:t>
            </w:r>
          </w:p>
        </w:tc>
        <w:tc>
          <w:tcPr>
            <w:tcW w:w="756" w:type="dxa"/>
            <w:tcBorders>
              <w:top w:val="nil"/>
              <w:left w:val="nil"/>
              <w:bottom w:val="single" w:sz="4" w:space="0" w:color="auto"/>
              <w:right w:val="nil"/>
            </w:tcBorders>
            <w:shd w:val="clear" w:color="auto" w:fill="auto"/>
            <w:noWrap/>
            <w:vAlign w:val="center"/>
            <w:hideMark/>
          </w:tcPr>
          <w:p w14:paraId="3486A34E"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5</w:t>
            </w:r>
          </w:p>
        </w:tc>
        <w:tc>
          <w:tcPr>
            <w:tcW w:w="756" w:type="dxa"/>
            <w:tcBorders>
              <w:top w:val="nil"/>
              <w:left w:val="nil"/>
              <w:bottom w:val="single" w:sz="4" w:space="0" w:color="auto"/>
              <w:right w:val="nil"/>
            </w:tcBorders>
            <w:shd w:val="clear" w:color="auto" w:fill="auto"/>
            <w:noWrap/>
            <w:vAlign w:val="center"/>
            <w:hideMark/>
          </w:tcPr>
          <w:p w14:paraId="2C33BAF5"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6</w:t>
            </w:r>
          </w:p>
        </w:tc>
        <w:tc>
          <w:tcPr>
            <w:tcW w:w="756" w:type="dxa"/>
            <w:tcBorders>
              <w:top w:val="nil"/>
              <w:left w:val="nil"/>
              <w:bottom w:val="single" w:sz="4" w:space="0" w:color="auto"/>
              <w:right w:val="nil"/>
            </w:tcBorders>
            <w:shd w:val="clear" w:color="auto" w:fill="auto"/>
            <w:noWrap/>
            <w:vAlign w:val="center"/>
            <w:hideMark/>
          </w:tcPr>
          <w:p w14:paraId="579817C1"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7</w:t>
            </w:r>
          </w:p>
        </w:tc>
        <w:tc>
          <w:tcPr>
            <w:tcW w:w="756" w:type="dxa"/>
            <w:tcBorders>
              <w:top w:val="nil"/>
              <w:left w:val="nil"/>
              <w:bottom w:val="single" w:sz="4" w:space="0" w:color="auto"/>
              <w:right w:val="nil"/>
            </w:tcBorders>
            <w:shd w:val="clear" w:color="auto" w:fill="auto"/>
            <w:noWrap/>
            <w:vAlign w:val="center"/>
            <w:hideMark/>
          </w:tcPr>
          <w:p w14:paraId="00D41D49"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8</w:t>
            </w:r>
          </w:p>
        </w:tc>
        <w:tc>
          <w:tcPr>
            <w:tcW w:w="756" w:type="dxa"/>
            <w:tcBorders>
              <w:top w:val="nil"/>
              <w:left w:val="nil"/>
              <w:bottom w:val="single" w:sz="4" w:space="0" w:color="auto"/>
              <w:right w:val="nil"/>
            </w:tcBorders>
            <w:shd w:val="clear" w:color="auto" w:fill="auto"/>
            <w:noWrap/>
            <w:vAlign w:val="center"/>
            <w:hideMark/>
          </w:tcPr>
          <w:p w14:paraId="647428A6"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9</w:t>
            </w:r>
          </w:p>
        </w:tc>
        <w:tc>
          <w:tcPr>
            <w:tcW w:w="756" w:type="dxa"/>
            <w:tcBorders>
              <w:top w:val="nil"/>
              <w:left w:val="nil"/>
              <w:bottom w:val="single" w:sz="4" w:space="0" w:color="auto"/>
              <w:right w:val="nil"/>
            </w:tcBorders>
            <w:shd w:val="clear" w:color="auto" w:fill="auto"/>
            <w:noWrap/>
            <w:vAlign w:val="center"/>
            <w:hideMark/>
          </w:tcPr>
          <w:p w14:paraId="57484BCF"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10</w:t>
            </w:r>
          </w:p>
        </w:tc>
        <w:tc>
          <w:tcPr>
            <w:tcW w:w="756" w:type="dxa"/>
            <w:tcBorders>
              <w:top w:val="nil"/>
              <w:left w:val="nil"/>
              <w:bottom w:val="single" w:sz="4" w:space="0" w:color="auto"/>
              <w:right w:val="nil"/>
            </w:tcBorders>
            <w:shd w:val="clear" w:color="auto" w:fill="auto"/>
            <w:noWrap/>
            <w:vAlign w:val="center"/>
            <w:hideMark/>
          </w:tcPr>
          <w:p w14:paraId="0B9131E6"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11</w:t>
            </w:r>
          </w:p>
        </w:tc>
        <w:tc>
          <w:tcPr>
            <w:tcW w:w="720" w:type="dxa"/>
            <w:tcBorders>
              <w:top w:val="nil"/>
              <w:left w:val="nil"/>
              <w:bottom w:val="single" w:sz="4" w:space="0" w:color="auto"/>
              <w:right w:val="nil"/>
            </w:tcBorders>
            <w:shd w:val="clear" w:color="auto" w:fill="auto"/>
            <w:noWrap/>
            <w:vAlign w:val="center"/>
            <w:hideMark/>
          </w:tcPr>
          <w:p w14:paraId="5C33F508"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12</w:t>
            </w:r>
          </w:p>
        </w:tc>
      </w:tr>
      <w:tr w:rsidR="008F2109" w:rsidRPr="00056169" w14:paraId="3E0AC6C0" w14:textId="77777777" w:rsidTr="008F2109">
        <w:trPr>
          <w:trHeight w:val="315"/>
          <w:jc w:val="center"/>
        </w:trPr>
        <w:tc>
          <w:tcPr>
            <w:tcW w:w="3060" w:type="dxa"/>
            <w:tcBorders>
              <w:top w:val="nil"/>
              <w:left w:val="nil"/>
              <w:bottom w:val="nil"/>
              <w:right w:val="nil"/>
            </w:tcBorders>
            <w:shd w:val="clear" w:color="auto" w:fill="auto"/>
            <w:noWrap/>
            <w:vAlign w:val="center"/>
            <w:hideMark/>
          </w:tcPr>
          <w:p w14:paraId="13B7A788" w14:textId="77777777" w:rsidR="008F2109" w:rsidRPr="00056169" w:rsidRDefault="008F2109"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Environmental willingness</w:t>
            </w:r>
          </w:p>
        </w:tc>
        <w:tc>
          <w:tcPr>
            <w:tcW w:w="756" w:type="dxa"/>
            <w:tcBorders>
              <w:top w:val="nil"/>
              <w:left w:val="nil"/>
              <w:bottom w:val="nil"/>
              <w:right w:val="nil"/>
            </w:tcBorders>
            <w:shd w:val="clear" w:color="auto" w:fill="auto"/>
            <w:noWrap/>
            <w:vAlign w:val="center"/>
            <w:hideMark/>
          </w:tcPr>
          <w:p w14:paraId="07A2CBA6"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0B6B5E79"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31140028"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6756BAD9"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054AF924"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2844998B"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6AC33D90"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5F1DB5DF"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11D70FD2"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02869CAC"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01351A80"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20" w:type="dxa"/>
            <w:tcBorders>
              <w:top w:val="nil"/>
              <w:left w:val="nil"/>
              <w:bottom w:val="nil"/>
              <w:right w:val="nil"/>
            </w:tcBorders>
            <w:shd w:val="clear" w:color="auto" w:fill="auto"/>
            <w:noWrap/>
            <w:vAlign w:val="center"/>
            <w:hideMark/>
          </w:tcPr>
          <w:p w14:paraId="6D4653D3"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8F2109" w:rsidRPr="00056169" w14:paraId="41588F66" w14:textId="77777777" w:rsidTr="008F2109">
        <w:trPr>
          <w:trHeight w:val="315"/>
          <w:jc w:val="center"/>
        </w:trPr>
        <w:tc>
          <w:tcPr>
            <w:tcW w:w="3060" w:type="dxa"/>
            <w:tcBorders>
              <w:top w:val="nil"/>
              <w:left w:val="nil"/>
              <w:bottom w:val="nil"/>
              <w:right w:val="nil"/>
            </w:tcBorders>
            <w:shd w:val="clear" w:color="auto" w:fill="auto"/>
            <w:noWrap/>
            <w:vAlign w:val="center"/>
            <w:hideMark/>
          </w:tcPr>
          <w:p w14:paraId="3E777935" w14:textId="77777777" w:rsidR="008F2109" w:rsidRPr="00056169" w:rsidRDefault="008F2109"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01) Pay higher prices</w:t>
            </w:r>
          </w:p>
        </w:tc>
        <w:tc>
          <w:tcPr>
            <w:tcW w:w="756" w:type="dxa"/>
            <w:tcBorders>
              <w:top w:val="nil"/>
              <w:left w:val="nil"/>
              <w:bottom w:val="nil"/>
              <w:right w:val="nil"/>
            </w:tcBorders>
            <w:shd w:val="clear" w:color="auto" w:fill="auto"/>
            <w:noWrap/>
            <w:vAlign w:val="center"/>
            <w:hideMark/>
          </w:tcPr>
          <w:p w14:paraId="0871CEB5"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1113B12D"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3B80C066"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5561D39B"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24FFD73F"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05F161FC"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1848A8B6"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367D0F61"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76C3DE17"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532C2119"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5EFEA8F4"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20" w:type="dxa"/>
            <w:tcBorders>
              <w:top w:val="nil"/>
              <w:left w:val="nil"/>
              <w:bottom w:val="nil"/>
              <w:right w:val="nil"/>
            </w:tcBorders>
            <w:shd w:val="clear" w:color="auto" w:fill="auto"/>
            <w:noWrap/>
            <w:vAlign w:val="center"/>
            <w:hideMark/>
          </w:tcPr>
          <w:p w14:paraId="6AA46F8E"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8F2109" w:rsidRPr="00056169" w14:paraId="470057EB" w14:textId="77777777" w:rsidTr="008F2109">
        <w:trPr>
          <w:trHeight w:val="315"/>
          <w:jc w:val="center"/>
        </w:trPr>
        <w:tc>
          <w:tcPr>
            <w:tcW w:w="3060" w:type="dxa"/>
            <w:tcBorders>
              <w:top w:val="nil"/>
              <w:left w:val="nil"/>
              <w:bottom w:val="nil"/>
              <w:right w:val="nil"/>
            </w:tcBorders>
            <w:shd w:val="clear" w:color="auto" w:fill="auto"/>
            <w:noWrap/>
            <w:vAlign w:val="center"/>
            <w:hideMark/>
          </w:tcPr>
          <w:p w14:paraId="7D821CB5" w14:textId="77777777" w:rsidR="008F2109" w:rsidRPr="00056169" w:rsidRDefault="008F2109"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02) Pay higher taxes</w:t>
            </w:r>
          </w:p>
        </w:tc>
        <w:tc>
          <w:tcPr>
            <w:tcW w:w="756" w:type="dxa"/>
            <w:tcBorders>
              <w:top w:val="nil"/>
              <w:left w:val="nil"/>
              <w:bottom w:val="nil"/>
              <w:right w:val="nil"/>
            </w:tcBorders>
            <w:shd w:val="clear" w:color="auto" w:fill="auto"/>
            <w:noWrap/>
            <w:vAlign w:val="center"/>
            <w:hideMark/>
          </w:tcPr>
          <w:p w14:paraId="03945819"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0.823</w:t>
            </w:r>
          </w:p>
        </w:tc>
        <w:tc>
          <w:tcPr>
            <w:tcW w:w="756" w:type="dxa"/>
            <w:tcBorders>
              <w:top w:val="nil"/>
              <w:left w:val="nil"/>
              <w:bottom w:val="nil"/>
              <w:right w:val="nil"/>
            </w:tcBorders>
            <w:shd w:val="clear" w:color="auto" w:fill="auto"/>
            <w:noWrap/>
            <w:vAlign w:val="center"/>
            <w:hideMark/>
          </w:tcPr>
          <w:p w14:paraId="6D0472CC"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5EB4F365"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5EEA4A1F"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5D2A7EB2"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424B6109"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60D65F19"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1B0B3134"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176B59AE"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0C5C2E1F"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476220CC"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20" w:type="dxa"/>
            <w:tcBorders>
              <w:top w:val="nil"/>
              <w:left w:val="nil"/>
              <w:bottom w:val="nil"/>
              <w:right w:val="nil"/>
            </w:tcBorders>
            <w:shd w:val="clear" w:color="auto" w:fill="auto"/>
            <w:noWrap/>
            <w:vAlign w:val="center"/>
            <w:hideMark/>
          </w:tcPr>
          <w:p w14:paraId="1A90FB2B"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8F2109" w:rsidRPr="00056169" w14:paraId="1BF478B2" w14:textId="77777777" w:rsidTr="008F2109">
        <w:trPr>
          <w:trHeight w:val="315"/>
          <w:jc w:val="center"/>
        </w:trPr>
        <w:tc>
          <w:tcPr>
            <w:tcW w:w="3060" w:type="dxa"/>
            <w:tcBorders>
              <w:top w:val="nil"/>
              <w:left w:val="nil"/>
              <w:bottom w:val="nil"/>
              <w:right w:val="nil"/>
            </w:tcBorders>
            <w:shd w:val="clear" w:color="auto" w:fill="auto"/>
            <w:noWrap/>
            <w:vAlign w:val="center"/>
            <w:hideMark/>
          </w:tcPr>
          <w:p w14:paraId="7339AE28" w14:textId="77777777" w:rsidR="008F2109" w:rsidRPr="00056169" w:rsidRDefault="008F2109"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03) Lower standard of living</w:t>
            </w:r>
          </w:p>
        </w:tc>
        <w:tc>
          <w:tcPr>
            <w:tcW w:w="756" w:type="dxa"/>
            <w:tcBorders>
              <w:top w:val="nil"/>
              <w:left w:val="nil"/>
              <w:bottom w:val="nil"/>
              <w:right w:val="nil"/>
            </w:tcBorders>
            <w:shd w:val="clear" w:color="auto" w:fill="auto"/>
            <w:noWrap/>
            <w:vAlign w:val="center"/>
            <w:hideMark/>
          </w:tcPr>
          <w:p w14:paraId="06DB21EE"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0.624</w:t>
            </w:r>
          </w:p>
        </w:tc>
        <w:tc>
          <w:tcPr>
            <w:tcW w:w="756" w:type="dxa"/>
            <w:tcBorders>
              <w:top w:val="nil"/>
              <w:left w:val="nil"/>
              <w:bottom w:val="nil"/>
              <w:right w:val="nil"/>
            </w:tcBorders>
            <w:shd w:val="clear" w:color="auto" w:fill="auto"/>
            <w:noWrap/>
            <w:vAlign w:val="center"/>
            <w:hideMark/>
          </w:tcPr>
          <w:p w14:paraId="1FB1626F"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0.630</w:t>
            </w:r>
          </w:p>
        </w:tc>
        <w:tc>
          <w:tcPr>
            <w:tcW w:w="756" w:type="dxa"/>
            <w:tcBorders>
              <w:top w:val="nil"/>
              <w:left w:val="nil"/>
              <w:bottom w:val="nil"/>
              <w:right w:val="nil"/>
            </w:tcBorders>
            <w:shd w:val="clear" w:color="auto" w:fill="auto"/>
            <w:noWrap/>
            <w:vAlign w:val="center"/>
            <w:hideMark/>
          </w:tcPr>
          <w:p w14:paraId="7319EDED"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44C98061"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014ED6A5"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488D1D68"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68ADF1BA"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741F54CB"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7104E2FC"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6384C578"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77988A65"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20" w:type="dxa"/>
            <w:tcBorders>
              <w:top w:val="nil"/>
              <w:left w:val="nil"/>
              <w:bottom w:val="nil"/>
              <w:right w:val="nil"/>
            </w:tcBorders>
            <w:shd w:val="clear" w:color="auto" w:fill="auto"/>
            <w:noWrap/>
            <w:vAlign w:val="center"/>
            <w:hideMark/>
          </w:tcPr>
          <w:p w14:paraId="320243EC"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8F2109" w:rsidRPr="00056169" w14:paraId="6982B2F0" w14:textId="77777777" w:rsidTr="008F2109">
        <w:trPr>
          <w:trHeight w:val="315"/>
          <w:jc w:val="center"/>
        </w:trPr>
        <w:tc>
          <w:tcPr>
            <w:tcW w:w="3060" w:type="dxa"/>
            <w:tcBorders>
              <w:top w:val="nil"/>
              <w:left w:val="nil"/>
              <w:bottom w:val="nil"/>
              <w:right w:val="nil"/>
            </w:tcBorders>
            <w:shd w:val="clear" w:color="auto" w:fill="auto"/>
            <w:noWrap/>
            <w:vAlign w:val="center"/>
            <w:hideMark/>
          </w:tcPr>
          <w:p w14:paraId="0CC714D7" w14:textId="77777777" w:rsidR="008F2109" w:rsidRPr="00056169" w:rsidRDefault="008F2109"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Environmental Investment</w:t>
            </w:r>
          </w:p>
        </w:tc>
        <w:tc>
          <w:tcPr>
            <w:tcW w:w="756" w:type="dxa"/>
            <w:tcBorders>
              <w:top w:val="nil"/>
              <w:left w:val="nil"/>
              <w:bottom w:val="nil"/>
              <w:right w:val="nil"/>
            </w:tcBorders>
            <w:shd w:val="clear" w:color="auto" w:fill="auto"/>
            <w:noWrap/>
            <w:vAlign w:val="center"/>
            <w:hideMark/>
          </w:tcPr>
          <w:p w14:paraId="4C773D38"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15746144"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2CC431F7"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7DBD9669"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6D40377F"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539DFEFE"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6F4C39DA"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5A544965"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6E90826D"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38E88E87"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4CB09F7E"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20" w:type="dxa"/>
            <w:tcBorders>
              <w:top w:val="nil"/>
              <w:left w:val="nil"/>
              <w:bottom w:val="nil"/>
              <w:right w:val="nil"/>
            </w:tcBorders>
            <w:shd w:val="clear" w:color="auto" w:fill="auto"/>
            <w:noWrap/>
            <w:vAlign w:val="center"/>
            <w:hideMark/>
          </w:tcPr>
          <w:p w14:paraId="2EE3856F"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8F2109" w:rsidRPr="00056169" w14:paraId="3FC57909" w14:textId="77777777" w:rsidTr="008F2109">
        <w:trPr>
          <w:trHeight w:val="315"/>
          <w:jc w:val="center"/>
        </w:trPr>
        <w:tc>
          <w:tcPr>
            <w:tcW w:w="3060" w:type="dxa"/>
            <w:tcBorders>
              <w:top w:val="nil"/>
              <w:left w:val="nil"/>
              <w:bottom w:val="nil"/>
              <w:right w:val="nil"/>
            </w:tcBorders>
            <w:shd w:val="clear" w:color="auto" w:fill="auto"/>
            <w:noWrap/>
            <w:vAlign w:val="center"/>
            <w:hideMark/>
          </w:tcPr>
          <w:p w14:paraId="56178331" w14:textId="77777777" w:rsidR="008F2109" w:rsidRPr="00056169" w:rsidRDefault="008F2109"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04) Local government</w:t>
            </w:r>
          </w:p>
        </w:tc>
        <w:tc>
          <w:tcPr>
            <w:tcW w:w="756" w:type="dxa"/>
            <w:tcBorders>
              <w:top w:val="nil"/>
              <w:left w:val="nil"/>
              <w:bottom w:val="nil"/>
              <w:right w:val="nil"/>
            </w:tcBorders>
            <w:shd w:val="clear" w:color="auto" w:fill="auto"/>
            <w:noWrap/>
            <w:vAlign w:val="center"/>
            <w:hideMark/>
          </w:tcPr>
          <w:p w14:paraId="5F10DF1E"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0.326</w:t>
            </w:r>
          </w:p>
        </w:tc>
        <w:tc>
          <w:tcPr>
            <w:tcW w:w="756" w:type="dxa"/>
            <w:tcBorders>
              <w:top w:val="nil"/>
              <w:left w:val="nil"/>
              <w:bottom w:val="nil"/>
              <w:right w:val="nil"/>
            </w:tcBorders>
            <w:shd w:val="clear" w:color="auto" w:fill="auto"/>
            <w:noWrap/>
            <w:vAlign w:val="center"/>
            <w:hideMark/>
          </w:tcPr>
          <w:p w14:paraId="254C6674"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0.308</w:t>
            </w:r>
          </w:p>
        </w:tc>
        <w:tc>
          <w:tcPr>
            <w:tcW w:w="756" w:type="dxa"/>
            <w:tcBorders>
              <w:top w:val="nil"/>
              <w:left w:val="nil"/>
              <w:bottom w:val="nil"/>
              <w:right w:val="nil"/>
            </w:tcBorders>
            <w:shd w:val="clear" w:color="auto" w:fill="auto"/>
            <w:noWrap/>
            <w:vAlign w:val="center"/>
            <w:hideMark/>
          </w:tcPr>
          <w:p w14:paraId="7F0340D6"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0.342</w:t>
            </w:r>
          </w:p>
        </w:tc>
        <w:tc>
          <w:tcPr>
            <w:tcW w:w="756" w:type="dxa"/>
            <w:tcBorders>
              <w:top w:val="nil"/>
              <w:left w:val="nil"/>
              <w:bottom w:val="nil"/>
              <w:right w:val="nil"/>
            </w:tcBorders>
            <w:shd w:val="clear" w:color="auto" w:fill="auto"/>
            <w:noWrap/>
            <w:vAlign w:val="center"/>
            <w:hideMark/>
          </w:tcPr>
          <w:p w14:paraId="3ADB43A2"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08BE7B4A"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0E8C8CC5"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41010E99"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6099E3CA"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0AC49EEB"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34114B61"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16858FF3"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20" w:type="dxa"/>
            <w:tcBorders>
              <w:top w:val="nil"/>
              <w:left w:val="nil"/>
              <w:bottom w:val="nil"/>
              <w:right w:val="nil"/>
            </w:tcBorders>
            <w:shd w:val="clear" w:color="auto" w:fill="auto"/>
            <w:noWrap/>
            <w:vAlign w:val="center"/>
            <w:hideMark/>
          </w:tcPr>
          <w:p w14:paraId="1CF00A3D"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8F2109" w:rsidRPr="00056169" w14:paraId="51A2939E" w14:textId="77777777" w:rsidTr="008F2109">
        <w:trPr>
          <w:trHeight w:val="315"/>
          <w:jc w:val="center"/>
        </w:trPr>
        <w:tc>
          <w:tcPr>
            <w:tcW w:w="3060" w:type="dxa"/>
            <w:tcBorders>
              <w:top w:val="nil"/>
              <w:left w:val="nil"/>
              <w:bottom w:val="nil"/>
              <w:right w:val="nil"/>
            </w:tcBorders>
            <w:shd w:val="clear" w:color="auto" w:fill="auto"/>
            <w:noWrap/>
            <w:vAlign w:val="center"/>
            <w:hideMark/>
          </w:tcPr>
          <w:p w14:paraId="15C134ED" w14:textId="77777777" w:rsidR="008F2109" w:rsidRPr="00056169" w:rsidRDefault="008F2109"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05) State government</w:t>
            </w:r>
          </w:p>
        </w:tc>
        <w:tc>
          <w:tcPr>
            <w:tcW w:w="756" w:type="dxa"/>
            <w:tcBorders>
              <w:top w:val="nil"/>
              <w:left w:val="nil"/>
              <w:bottom w:val="nil"/>
              <w:right w:val="nil"/>
            </w:tcBorders>
            <w:shd w:val="clear" w:color="auto" w:fill="auto"/>
            <w:noWrap/>
            <w:vAlign w:val="center"/>
            <w:hideMark/>
          </w:tcPr>
          <w:p w14:paraId="301815BB"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0.346</w:t>
            </w:r>
          </w:p>
        </w:tc>
        <w:tc>
          <w:tcPr>
            <w:tcW w:w="756" w:type="dxa"/>
            <w:tcBorders>
              <w:top w:val="nil"/>
              <w:left w:val="nil"/>
              <w:bottom w:val="nil"/>
              <w:right w:val="nil"/>
            </w:tcBorders>
            <w:shd w:val="clear" w:color="auto" w:fill="auto"/>
            <w:noWrap/>
            <w:vAlign w:val="center"/>
            <w:hideMark/>
          </w:tcPr>
          <w:p w14:paraId="2706722A"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0.313</w:t>
            </w:r>
          </w:p>
        </w:tc>
        <w:tc>
          <w:tcPr>
            <w:tcW w:w="756" w:type="dxa"/>
            <w:tcBorders>
              <w:top w:val="nil"/>
              <w:left w:val="nil"/>
              <w:bottom w:val="nil"/>
              <w:right w:val="nil"/>
            </w:tcBorders>
            <w:shd w:val="clear" w:color="auto" w:fill="auto"/>
            <w:noWrap/>
            <w:vAlign w:val="center"/>
            <w:hideMark/>
          </w:tcPr>
          <w:p w14:paraId="3D5676D2"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0.342</w:t>
            </w:r>
          </w:p>
        </w:tc>
        <w:tc>
          <w:tcPr>
            <w:tcW w:w="756" w:type="dxa"/>
            <w:tcBorders>
              <w:top w:val="nil"/>
              <w:left w:val="nil"/>
              <w:bottom w:val="nil"/>
              <w:right w:val="nil"/>
            </w:tcBorders>
            <w:shd w:val="clear" w:color="auto" w:fill="auto"/>
            <w:noWrap/>
            <w:vAlign w:val="center"/>
            <w:hideMark/>
          </w:tcPr>
          <w:p w14:paraId="39192DA8"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0.890</w:t>
            </w:r>
          </w:p>
        </w:tc>
        <w:tc>
          <w:tcPr>
            <w:tcW w:w="756" w:type="dxa"/>
            <w:tcBorders>
              <w:top w:val="nil"/>
              <w:left w:val="nil"/>
              <w:bottom w:val="nil"/>
              <w:right w:val="nil"/>
            </w:tcBorders>
            <w:shd w:val="clear" w:color="auto" w:fill="auto"/>
            <w:noWrap/>
            <w:vAlign w:val="center"/>
            <w:hideMark/>
          </w:tcPr>
          <w:p w14:paraId="15F957EE"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19AF0D65"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6BA19D8D"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32261D77"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7B451FCA"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25E1861D"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57E2D895"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20" w:type="dxa"/>
            <w:tcBorders>
              <w:top w:val="nil"/>
              <w:left w:val="nil"/>
              <w:bottom w:val="nil"/>
              <w:right w:val="nil"/>
            </w:tcBorders>
            <w:shd w:val="clear" w:color="auto" w:fill="auto"/>
            <w:noWrap/>
            <w:vAlign w:val="center"/>
            <w:hideMark/>
          </w:tcPr>
          <w:p w14:paraId="349BA1FF"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8F2109" w:rsidRPr="00056169" w14:paraId="612B24C5" w14:textId="77777777" w:rsidTr="008F2109">
        <w:trPr>
          <w:trHeight w:val="315"/>
          <w:jc w:val="center"/>
        </w:trPr>
        <w:tc>
          <w:tcPr>
            <w:tcW w:w="3060" w:type="dxa"/>
            <w:tcBorders>
              <w:top w:val="nil"/>
              <w:left w:val="nil"/>
              <w:bottom w:val="nil"/>
              <w:right w:val="nil"/>
            </w:tcBorders>
            <w:shd w:val="clear" w:color="auto" w:fill="auto"/>
            <w:noWrap/>
            <w:vAlign w:val="center"/>
            <w:hideMark/>
          </w:tcPr>
          <w:p w14:paraId="65060863" w14:textId="77777777" w:rsidR="008F2109" w:rsidRPr="00056169" w:rsidRDefault="008F2109"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06) Federal government</w:t>
            </w:r>
          </w:p>
        </w:tc>
        <w:tc>
          <w:tcPr>
            <w:tcW w:w="756" w:type="dxa"/>
            <w:tcBorders>
              <w:top w:val="nil"/>
              <w:left w:val="nil"/>
              <w:bottom w:val="nil"/>
              <w:right w:val="nil"/>
            </w:tcBorders>
            <w:shd w:val="clear" w:color="auto" w:fill="auto"/>
            <w:noWrap/>
            <w:vAlign w:val="center"/>
            <w:hideMark/>
          </w:tcPr>
          <w:p w14:paraId="337C9EB3"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0.297</w:t>
            </w:r>
          </w:p>
        </w:tc>
        <w:tc>
          <w:tcPr>
            <w:tcW w:w="756" w:type="dxa"/>
            <w:tcBorders>
              <w:top w:val="nil"/>
              <w:left w:val="nil"/>
              <w:bottom w:val="nil"/>
              <w:right w:val="nil"/>
            </w:tcBorders>
            <w:shd w:val="clear" w:color="auto" w:fill="auto"/>
            <w:noWrap/>
            <w:vAlign w:val="center"/>
            <w:hideMark/>
          </w:tcPr>
          <w:p w14:paraId="4EE0FF9C"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0.284</w:t>
            </w:r>
          </w:p>
        </w:tc>
        <w:tc>
          <w:tcPr>
            <w:tcW w:w="756" w:type="dxa"/>
            <w:tcBorders>
              <w:top w:val="nil"/>
              <w:left w:val="nil"/>
              <w:bottom w:val="nil"/>
              <w:right w:val="nil"/>
            </w:tcBorders>
            <w:shd w:val="clear" w:color="auto" w:fill="auto"/>
            <w:noWrap/>
            <w:vAlign w:val="center"/>
            <w:hideMark/>
          </w:tcPr>
          <w:p w14:paraId="28BAE18F"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0.297</w:t>
            </w:r>
          </w:p>
        </w:tc>
        <w:tc>
          <w:tcPr>
            <w:tcW w:w="756" w:type="dxa"/>
            <w:tcBorders>
              <w:top w:val="nil"/>
              <w:left w:val="nil"/>
              <w:bottom w:val="nil"/>
              <w:right w:val="nil"/>
            </w:tcBorders>
            <w:shd w:val="clear" w:color="auto" w:fill="auto"/>
            <w:noWrap/>
            <w:vAlign w:val="center"/>
            <w:hideMark/>
          </w:tcPr>
          <w:p w14:paraId="246BF548"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0.778</w:t>
            </w:r>
          </w:p>
        </w:tc>
        <w:tc>
          <w:tcPr>
            <w:tcW w:w="756" w:type="dxa"/>
            <w:tcBorders>
              <w:top w:val="nil"/>
              <w:left w:val="nil"/>
              <w:bottom w:val="nil"/>
              <w:right w:val="nil"/>
            </w:tcBorders>
            <w:shd w:val="clear" w:color="auto" w:fill="auto"/>
            <w:noWrap/>
            <w:vAlign w:val="center"/>
            <w:hideMark/>
          </w:tcPr>
          <w:p w14:paraId="5CAD85D3"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0.887</w:t>
            </w:r>
          </w:p>
        </w:tc>
        <w:tc>
          <w:tcPr>
            <w:tcW w:w="756" w:type="dxa"/>
            <w:tcBorders>
              <w:top w:val="nil"/>
              <w:left w:val="nil"/>
              <w:bottom w:val="nil"/>
              <w:right w:val="nil"/>
            </w:tcBorders>
            <w:shd w:val="clear" w:color="auto" w:fill="auto"/>
            <w:noWrap/>
            <w:vAlign w:val="center"/>
            <w:hideMark/>
          </w:tcPr>
          <w:p w14:paraId="07F3D21D"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2FD04993"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64A3583A"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697CA261"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6D6E3FFF"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399A14E5"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20" w:type="dxa"/>
            <w:tcBorders>
              <w:top w:val="nil"/>
              <w:left w:val="nil"/>
              <w:bottom w:val="nil"/>
              <w:right w:val="nil"/>
            </w:tcBorders>
            <w:shd w:val="clear" w:color="auto" w:fill="auto"/>
            <w:noWrap/>
            <w:vAlign w:val="center"/>
            <w:hideMark/>
          </w:tcPr>
          <w:p w14:paraId="67206763"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8F2109" w:rsidRPr="00056169" w14:paraId="76310994" w14:textId="77777777" w:rsidTr="008F2109">
        <w:trPr>
          <w:trHeight w:val="315"/>
          <w:jc w:val="center"/>
        </w:trPr>
        <w:tc>
          <w:tcPr>
            <w:tcW w:w="3060" w:type="dxa"/>
            <w:tcBorders>
              <w:top w:val="nil"/>
              <w:left w:val="nil"/>
              <w:bottom w:val="nil"/>
              <w:right w:val="nil"/>
            </w:tcBorders>
            <w:shd w:val="clear" w:color="auto" w:fill="auto"/>
            <w:noWrap/>
            <w:vAlign w:val="center"/>
            <w:hideMark/>
          </w:tcPr>
          <w:p w14:paraId="4F2E714F" w14:textId="77777777" w:rsidR="008F2109" w:rsidRPr="00056169" w:rsidRDefault="008F2109"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07) International institutions</w:t>
            </w:r>
          </w:p>
        </w:tc>
        <w:tc>
          <w:tcPr>
            <w:tcW w:w="756" w:type="dxa"/>
            <w:tcBorders>
              <w:top w:val="nil"/>
              <w:left w:val="nil"/>
              <w:bottom w:val="nil"/>
              <w:right w:val="nil"/>
            </w:tcBorders>
            <w:shd w:val="clear" w:color="auto" w:fill="auto"/>
            <w:noWrap/>
            <w:vAlign w:val="center"/>
            <w:hideMark/>
          </w:tcPr>
          <w:p w14:paraId="43BDB213"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0.301</w:t>
            </w:r>
          </w:p>
        </w:tc>
        <w:tc>
          <w:tcPr>
            <w:tcW w:w="756" w:type="dxa"/>
            <w:tcBorders>
              <w:top w:val="nil"/>
              <w:left w:val="nil"/>
              <w:bottom w:val="nil"/>
              <w:right w:val="nil"/>
            </w:tcBorders>
            <w:shd w:val="clear" w:color="auto" w:fill="auto"/>
            <w:noWrap/>
            <w:vAlign w:val="center"/>
            <w:hideMark/>
          </w:tcPr>
          <w:p w14:paraId="5F655C97"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0.272</w:t>
            </w:r>
          </w:p>
        </w:tc>
        <w:tc>
          <w:tcPr>
            <w:tcW w:w="756" w:type="dxa"/>
            <w:tcBorders>
              <w:top w:val="nil"/>
              <w:left w:val="nil"/>
              <w:bottom w:val="nil"/>
              <w:right w:val="nil"/>
            </w:tcBorders>
            <w:shd w:val="clear" w:color="auto" w:fill="auto"/>
            <w:noWrap/>
            <w:vAlign w:val="center"/>
            <w:hideMark/>
          </w:tcPr>
          <w:p w14:paraId="4E9DF6F4"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0.272</w:t>
            </w:r>
          </w:p>
        </w:tc>
        <w:tc>
          <w:tcPr>
            <w:tcW w:w="756" w:type="dxa"/>
            <w:tcBorders>
              <w:top w:val="nil"/>
              <w:left w:val="nil"/>
              <w:bottom w:val="nil"/>
              <w:right w:val="nil"/>
            </w:tcBorders>
            <w:shd w:val="clear" w:color="auto" w:fill="auto"/>
            <w:noWrap/>
            <w:vAlign w:val="center"/>
            <w:hideMark/>
          </w:tcPr>
          <w:p w14:paraId="1D17D046"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0.728</w:t>
            </w:r>
          </w:p>
        </w:tc>
        <w:tc>
          <w:tcPr>
            <w:tcW w:w="756" w:type="dxa"/>
            <w:tcBorders>
              <w:top w:val="nil"/>
              <w:left w:val="nil"/>
              <w:bottom w:val="nil"/>
              <w:right w:val="nil"/>
            </w:tcBorders>
            <w:shd w:val="clear" w:color="auto" w:fill="auto"/>
            <w:noWrap/>
            <w:vAlign w:val="center"/>
            <w:hideMark/>
          </w:tcPr>
          <w:p w14:paraId="359DDAE8"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0.789</w:t>
            </w:r>
          </w:p>
        </w:tc>
        <w:tc>
          <w:tcPr>
            <w:tcW w:w="756" w:type="dxa"/>
            <w:tcBorders>
              <w:top w:val="nil"/>
              <w:left w:val="nil"/>
              <w:bottom w:val="nil"/>
              <w:right w:val="nil"/>
            </w:tcBorders>
            <w:shd w:val="clear" w:color="auto" w:fill="auto"/>
            <w:noWrap/>
            <w:vAlign w:val="center"/>
            <w:hideMark/>
          </w:tcPr>
          <w:p w14:paraId="03E3C915"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0.842</w:t>
            </w:r>
          </w:p>
        </w:tc>
        <w:tc>
          <w:tcPr>
            <w:tcW w:w="756" w:type="dxa"/>
            <w:tcBorders>
              <w:top w:val="nil"/>
              <w:left w:val="nil"/>
              <w:bottom w:val="nil"/>
              <w:right w:val="nil"/>
            </w:tcBorders>
            <w:shd w:val="clear" w:color="auto" w:fill="auto"/>
            <w:noWrap/>
            <w:vAlign w:val="center"/>
            <w:hideMark/>
          </w:tcPr>
          <w:p w14:paraId="54A5D317"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789FF67D"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2BC01126"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025E9C7A"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02A5943E"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20" w:type="dxa"/>
            <w:tcBorders>
              <w:top w:val="nil"/>
              <w:left w:val="nil"/>
              <w:bottom w:val="nil"/>
              <w:right w:val="nil"/>
            </w:tcBorders>
            <w:shd w:val="clear" w:color="auto" w:fill="auto"/>
            <w:noWrap/>
            <w:vAlign w:val="center"/>
            <w:hideMark/>
          </w:tcPr>
          <w:p w14:paraId="2534D08A"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8F2109" w:rsidRPr="00056169" w14:paraId="278D9FC7" w14:textId="77777777" w:rsidTr="008F2109">
        <w:trPr>
          <w:trHeight w:val="315"/>
          <w:jc w:val="center"/>
        </w:trPr>
        <w:tc>
          <w:tcPr>
            <w:tcW w:w="3060" w:type="dxa"/>
            <w:tcBorders>
              <w:top w:val="nil"/>
              <w:left w:val="nil"/>
              <w:bottom w:val="nil"/>
              <w:right w:val="nil"/>
            </w:tcBorders>
            <w:shd w:val="clear" w:color="auto" w:fill="auto"/>
            <w:noWrap/>
            <w:vAlign w:val="center"/>
            <w:hideMark/>
          </w:tcPr>
          <w:p w14:paraId="524967F4" w14:textId="77777777" w:rsidR="008F2109" w:rsidRPr="00056169" w:rsidRDefault="008F2109"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Environmental behavior</w:t>
            </w:r>
          </w:p>
        </w:tc>
        <w:tc>
          <w:tcPr>
            <w:tcW w:w="756" w:type="dxa"/>
            <w:tcBorders>
              <w:top w:val="nil"/>
              <w:left w:val="nil"/>
              <w:bottom w:val="nil"/>
              <w:right w:val="nil"/>
            </w:tcBorders>
            <w:shd w:val="clear" w:color="auto" w:fill="auto"/>
            <w:noWrap/>
            <w:vAlign w:val="center"/>
            <w:hideMark/>
          </w:tcPr>
          <w:p w14:paraId="6525D8C6"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77FA1BA9"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51042CA3"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28314800"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05A3F93A"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7E9CD5A5"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61BD2841"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30BE35A2"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0C1C5089"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354A5297"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7F4F34E2"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20" w:type="dxa"/>
            <w:tcBorders>
              <w:top w:val="nil"/>
              <w:left w:val="nil"/>
              <w:bottom w:val="nil"/>
              <w:right w:val="nil"/>
            </w:tcBorders>
            <w:shd w:val="clear" w:color="auto" w:fill="auto"/>
            <w:noWrap/>
            <w:vAlign w:val="center"/>
            <w:hideMark/>
          </w:tcPr>
          <w:p w14:paraId="1CACADA0"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8F2109" w:rsidRPr="00056169" w14:paraId="7F54C168" w14:textId="77777777" w:rsidTr="008F2109">
        <w:trPr>
          <w:trHeight w:val="315"/>
          <w:jc w:val="center"/>
        </w:trPr>
        <w:tc>
          <w:tcPr>
            <w:tcW w:w="3060" w:type="dxa"/>
            <w:tcBorders>
              <w:top w:val="nil"/>
              <w:left w:val="nil"/>
              <w:bottom w:val="nil"/>
              <w:right w:val="nil"/>
            </w:tcBorders>
            <w:shd w:val="clear" w:color="auto" w:fill="auto"/>
            <w:noWrap/>
            <w:vAlign w:val="center"/>
            <w:hideMark/>
          </w:tcPr>
          <w:p w14:paraId="7F376829" w14:textId="77777777" w:rsidR="008F2109" w:rsidRPr="00056169" w:rsidRDefault="008F2109"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08) Buy green products</w:t>
            </w:r>
          </w:p>
        </w:tc>
        <w:tc>
          <w:tcPr>
            <w:tcW w:w="756" w:type="dxa"/>
            <w:tcBorders>
              <w:top w:val="nil"/>
              <w:left w:val="nil"/>
              <w:bottom w:val="nil"/>
              <w:right w:val="nil"/>
            </w:tcBorders>
            <w:shd w:val="clear" w:color="auto" w:fill="auto"/>
            <w:noWrap/>
            <w:vAlign w:val="center"/>
            <w:hideMark/>
          </w:tcPr>
          <w:p w14:paraId="0BA3E90E"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0.454</w:t>
            </w:r>
          </w:p>
        </w:tc>
        <w:tc>
          <w:tcPr>
            <w:tcW w:w="756" w:type="dxa"/>
            <w:tcBorders>
              <w:top w:val="nil"/>
              <w:left w:val="nil"/>
              <w:bottom w:val="nil"/>
              <w:right w:val="nil"/>
            </w:tcBorders>
            <w:shd w:val="clear" w:color="auto" w:fill="auto"/>
            <w:noWrap/>
            <w:vAlign w:val="center"/>
            <w:hideMark/>
          </w:tcPr>
          <w:p w14:paraId="2A3070D0"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0.412</w:t>
            </w:r>
          </w:p>
        </w:tc>
        <w:tc>
          <w:tcPr>
            <w:tcW w:w="756" w:type="dxa"/>
            <w:tcBorders>
              <w:top w:val="nil"/>
              <w:left w:val="nil"/>
              <w:bottom w:val="nil"/>
              <w:right w:val="nil"/>
            </w:tcBorders>
            <w:shd w:val="clear" w:color="auto" w:fill="auto"/>
            <w:noWrap/>
            <w:vAlign w:val="center"/>
            <w:hideMark/>
          </w:tcPr>
          <w:p w14:paraId="1F64B448"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0.460</w:t>
            </w:r>
          </w:p>
        </w:tc>
        <w:tc>
          <w:tcPr>
            <w:tcW w:w="756" w:type="dxa"/>
            <w:tcBorders>
              <w:top w:val="nil"/>
              <w:left w:val="nil"/>
              <w:bottom w:val="nil"/>
              <w:right w:val="nil"/>
            </w:tcBorders>
            <w:shd w:val="clear" w:color="auto" w:fill="auto"/>
            <w:noWrap/>
            <w:vAlign w:val="center"/>
            <w:hideMark/>
          </w:tcPr>
          <w:p w14:paraId="7564E407"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0.310</w:t>
            </w:r>
          </w:p>
        </w:tc>
        <w:tc>
          <w:tcPr>
            <w:tcW w:w="756" w:type="dxa"/>
            <w:tcBorders>
              <w:top w:val="nil"/>
              <w:left w:val="nil"/>
              <w:bottom w:val="nil"/>
              <w:right w:val="nil"/>
            </w:tcBorders>
            <w:shd w:val="clear" w:color="auto" w:fill="auto"/>
            <w:noWrap/>
            <w:vAlign w:val="center"/>
            <w:hideMark/>
          </w:tcPr>
          <w:p w14:paraId="3A8CD163"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0.267</w:t>
            </w:r>
          </w:p>
        </w:tc>
        <w:tc>
          <w:tcPr>
            <w:tcW w:w="756" w:type="dxa"/>
            <w:tcBorders>
              <w:top w:val="nil"/>
              <w:left w:val="nil"/>
              <w:bottom w:val="nil"/>
              <w:right w:val="nil"/>
            </w:tcBorders>
            <w:shd w:val="clear" w:color="auto" w:fill="auto"/>
            <w:noWrap/>
            <w:vAlign w:val="center"/>
            <w:hideMark/>
          </w:tcPr>
          <w:p w14:paraId="47498BB8"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0.221</w:t>
            </w:r>
          </w:p>
        </w:tc>
        <w:tc>
          <w:tcPr>
            <w:tcW w:w="756" w:type="dxa"/>
            <w:tcBorders>
              <w:top w:val="nil"/>
              <w:left w:val="nil"/>
              <w:bottom w:val="nil"/>
              <w:right w:val="nil"/>
            </w:tcBorders>
            <w:shd w:val="clear" w:color="auto" w:fill="auto"/>
            <w:noWrap/>
            <w:vAlign w:val="center"/>
            <w:hideMark/>
          </w:tcPr>
          <w:p w14:paraId="6B81F9FE"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0.178</w:t>
            </w:r>
          </w:p>
        </w:tc>
        <w:tc>
          <w:tcPr>
            <w:tcW w:w="756" w:type="dxa"/>
            <w:tcBorders>
              <w:top w:val="nil"/>
              <w:left w:val="nil"/>
              <w:bottom w:val="nil"/>
              <w:right w:val="nil"/>
            </w:tcBorders>
            <w:shd w:val="clear" w:color="auto" w:fill="auto"/>
            <w:noWrap/>
            <w:vAlign w:val="center"/>
            <w:hideMark/>
          </w:tcPr>
          <w:p w14:paraId="7460718B"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32F0CD78"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5B0744B1"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40E31ACF"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20" w:type="dxa"/>
            <w:tcBorders>
              <w:top w:val="nil"/>
              <w:left w:val="nil"/>
              <w:bottom w:val="nil"/>
              <w:right w:val="nil"/>
            </w:tcBorders>
            <w:shd w:val="clear" w:color="auto" w:fill="auto"/>
            <w:noWrap/>
            <w:vAlign w:val="center"/>
            <w:hideMark/>
          </w:tcPr>
          <w:p w14:paraId="63884F3D"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8F2109" w:rsidRPr="00056169" w14:paraId="0ABC8A57" w14:textId="77777777" w:rsidTr="008F2109">
        <w:trPr>
          <w:trHeight w:val="315"/>
          <w:jc w:val="center"/>
        </w:trPr>
        <w:tc>
          <w:tcPr>
            <w:tcW w:w="3060" w:type="dxa"/>
            <w:tcBorders>
              <w:top w:val="nil"/>
              <w:left w:val="nil"/>
              <w:bottom w:val="nil"/>
              <w:right w:val="nil"/>
            </w:tcBorders>
            <w:shd w:val="clear" w:color="auto" w:fill="auto"/>
            <w:noWrap/>
            <w:vAlign w:val="center"/>
            <w:hideMark/>
          </w:tcPr>
          <w:p w14:paraId="718CA259" w14:textId="77777777" w:rsidR="008F2109" w:rsidRPr="00056169" w:rsidRDefault="008F2109"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09) Avoid bad products</w:t>
            </w:r>
          </w:p>
        </w:tc>
        <w:tc>
          <w:tcPr>
            <w:tcW w:w="756" w:type="dxa"/>
            <w:tcBorders>
              <w:top w:val="nil"/>
              <w:left w:val="nil"/>
              <w:bottom w:val="nil"/>
              <w:right w:val="nil"/>
            </w:tcBorders>
            <w:shd w:val="clear" w:color="auto" w:fill="auto"/>
            <w:noWrap/>
            <w:vAlign w:val="center"/>
            <w:hideMark/>
          </w:tcPr>
          <w:p w14:paraId="3B3D1C01"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0.520</w:t>
            </w:r>
          </w:p>
        </w:tc>
        <w:tc>
          <w:tcPr>
            <w:tcW w:w="756" w:type="dxa"/>
            <w:tcBorders>
              <w:top w:val="nil"/>
              <w:left w:val="nil"/>
              <w:bottom w:val="nil"/>
              <w:right w:val="nil"/>
            </w:tcBorders>
            <w:shd w:val="clear" w:color="auto" w:fill="auto"/>
            <w:noWrap/>
            <w:vAlign w:val="center"/>
            <w:hideMark/>
          </w:tcPr>
          <w:p w14:paraId="32682CF4"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0.502</w:t>
            </w:r>
          </w:p>
        </w:tc>
        <w:tc>
          <w:tcPr>
            <w:tcW w:w="756" w:type="dxa"/>
            <w:tcBorders>
              <w:top w:val="nil"/>
              <w:left w:val="nil"/>
              <w:bottom w:val="nil"/>
              <w:right w:val="nil"/>
            </w:tcBorders>
            <w:shd w:val="clear" w:color="auto" w:fill="auto"/>
            <w:noWrap/>
            <w:vAlign w:val="center"/>
            <w:hideMark/>
          </w:tcPr>
          <w:p w14:paraId="61915744"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0.513</w:t>
            </w:r>
          </w:p>
        </w:tc>
        <w:tc>
          <w:tcPr>
            <w:tcW w:w="756" w:type="dxa"/>
            <w:tcBorders>
              <w:top w:val="nil"/>
              <w:left w:val="nil"/>
              <w:bottom w:val="nil"/>
              <w:right w:val="nil"/>
            </w:tcBorders>
            <w:shd w:val="clear" w:color="auto" w:fill="auto"/>
            <w:noWrap/>
            <w:vAlign w:val="center"/>
            <w:hideMark/>
          </w:tcPr>
          <w:p w14:paraId="1FCDC89C"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0.334</w:t>
            </w:r>
          </w:p>
        </w:tc>
        <w:tc>
          <w:tcPr>
            <w:tcW w:w="756" w:type="dxa"/>
            <w:tcBorders>
              <w:top w:val="nil"/>
              <w:left w:val="nil"/>
              <w:bottom w:val="nil"/>
              <w:right w:val="nil"/>
            </w:tcBorders>
            <w:shd w:val="clear" w:color="auto" w:fill="auto"/>
            <w:noWrap/>
            <w:vAlign w:val="center"/>
            <w:hideMark/>
          </w:tcPr>
          <w:p w14:paraId="3495DAA5"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0.343</w:t>
            </w:r>
          </w:p>
        </w:tc>
        <w:tc>
          <w:tcPr>
            <w:tcW w:w="756" w:type="dxa"/>
            <w:tcBorders>
              <w:top w:val="nil"/>
              <w:left w:val="nil"/>
              <w:bottom w:val="nil"/>
              <w:right w:val="nil"/>
            </w:tcBorders>
            <w:shd w:val="clear" w:color="auto" w:fill="auto"/>
            <w:noWrap/>
            <w:vAlign w:val="center"/>
            <w:hideMark/>
          </w:tcPr>
          <w:p w14:paraId="73F1BAD7"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0.279</w:t>
            </w:r>
          </w:p>
        </w:tc>
        <w:tc>
          <w:tcPr>
            <w:tcW w:w="756" w:type="dxa"/>
            <w:tcBorders>
              <w:top w:val="nil"/>
              <w:left w:val="nil"/>
              <w:bottom w:val="nil"/>
              <w:right w:val="nil"/>
            </w:tcBorders>
            <w:shd w:val="clear" w:color="auto" w:fill="auto"/>
            <w:noWrap/>
            <w:vAlign w:val="center"/>
            <w:hideMark/>
          </w:tcPr>
          <w:p w14:paraId="1B99AE36"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0.267</w:t>
            </w:r>
          </w:p>
        </w:tc>
        <w:tc>
          <w:tcPr>
            <w:tcW w:w="756" w:type="dxa"/>
            <w:tcBorders>
              <w:top w:val="nil"/>
              <w:left w:val="nil"/>
              <w:bottom w:val="nil"/>
              <w:right w:val="nil"/>
            </w:tcBorders>
            <w:shd w:val="clear" w:color="auto" w:fill="auto"/>
            <w:noWrap/>
            <w:vAlign w:val="center"/>
            <w:hideMark/>
          </w:tcPr>
          <w:p w14:paraId="71BD1ADE"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0.700</w:t>
            </w:r>
          </w:p>
        </w:tc>
        <w:tc>
          <w:tcPr>
            <w:tcW w:w="756" w:type="dxa"/>
            <w:tcBorders>
              <w:top w:val="nil"/>
              <w:left w:val="nil"/>
              <w:bottom w:val="nil"/>
              <w:right w:val="nil"/>
            </w:tcBorders>
            <w:shd w:val="clear" w:color="auto" w:fill="auto"/>
            <w:noWrap/>
            <w:vAlign w:val="center"/>
            <w:hideMark/>
          </w:tcPr>
          <w:p w14:paraId="7EBC9AE6"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248F6B42"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2D1286A3"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20" w:type="dxa"/>
            <w:tcBorders>
              <w:top w:val="nil"/>
              <w:left w:val="nil"/>
              <w:bottom w:val="nil"/>
              <w:right w:val="nil"/>
            </w:tcBorders>
            <w:shd w:val="clear" w:color="auto" w:fill="auto"/>
            <w:noWrap/>
            <w:vAlign w:val="center"/>
            <w:hideMark/>
          </w:tcPr>
          <w:p w14:paraId="3AC3F5E1"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8F2109" w:rsidRPr="00056169" w14:paraId="3F4D47CC" w14:textId="77777777" w:rsidTr="008F2109">
        <w:trPr>
          <w:trHeight w:val="315"/>
          <w:jc w:val="center"/>
        </w:trPr>
        <w:tc>
          <w:tcPr>
            <w:tcW w:w="3060" w:type="dxa"/>
            <w:tcBorders>
              <w:top w:val="nil"/>
              <w:left w:val="nil"/>
              <w:bottom w:val="nil"/>
              <w:right w:val="nil"/>
            </w:tcBorders>
            <w:shd w:val="clear" w:color="auto" w:fill="auto"/>
            <w:noWrap/>
            <w:vAlign w:val="center"/>
            <w:hideMark/>
          </w:tcPr>
          <w:p w14:paraId="7E13D7A9" w14:textId="77777777" w:rsidR="008F2109" w:rsidRPr="00056169" w:rsidRDefault="008F2109"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10) Drive less</w:t>
            </w:r>
          </w:p>
        </w:tc>
        <w:tc>
          <w:tcPr>
            <w:tcW w:w="756" w:type="dxa"/>
            <w:tcBorders>
              <w:top w:val="nil"/>
              <w:left w:val="nil"/>
              <w:bottom w:val="nil"/>
              <w:right w:val="nil"/>
            </w:tcBorders>
            <w:shd w:val="clear" w:color="auto" w:fill="auto"/>
            <w:noWrap/>
            <w:vAlign w:val="center"/>
            <w:hideMark/>
          </w:tcPr>
          <w:p w14:paraId="5A45671A"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0.448</w:t>
            </w:r>
          </w:p>
        </w:tc>
        <w:tc>
          <w:tcPr>
            <w:tcW w:w="756" w:type="dxa"/>
            <w:tcBorders>
              <w:top w:val="nil"/>
              <w:left w:val="nil"/>
              <w:bottom w:val="nil"/>
              <w:right w:val="nil"/>
            </w:tcBorders>
            <w:shd w:val="clear" w:color="auto" w:fill="auto"/>
            <w:noWrap/>
            <w:vAlign w:val="center"/>
            <w:hideMark/>
          </w:tcPr>
          <w:p w14:paraId="33914243"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0.450</w:t>
            </w:r>
          </w:p>
        </w:tc>
        <w:tc>
          <w:tcPr>
            <w:tcW w:w="756" w:type="dxa"/>
            <w:tcBorders>
              <w:top w:val="nil"/>
              <w:left w:val="nil"/>
              <w:bottom w:val="nil"/>
              <w:right w:val="nil"/>
            </w:tcBorders>
            <w:shd w:val="clear" w:color="auto" w:fill="auto"/>
            <w:noWrap/>
            <w:vAlign w:val="center"/>
            <w:hideMark/>
          </w:tcPr>
          <w:p w14:paraId="66A7DACE"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0.471</w:t>
            </w:r>
          </w:p>
        </w:tc>
        <w:tc>
          <w:tcPr>
            <w:tcW w:w="756" w:type="dxa"/>
            <w:tcBorders>
              <w:top w:val="nil"/>
              <w:left w:val="nil"/>
              <w:bottom w:val="nil"/>
              <w:right w:val="nil"/>
            </w:tcBorders>
            <w:shd w:val="clear" w:color="auto" w:fill="auto"/>
            <w:noWrap/>
            <w:vAlign w:val="center"/>
            <w:hideMark/>
          </w:tcPr>
          <w:p w14:paraId="50820234"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0.292</w:t>
            </w:r>
          </w:p>
        </w:tc>
        <w:tc>
          <w:tcPr>
            <w:tcW w:w="756" w:type="dxa"/>
            <w:tcBorders>
              <w:top w:val="nil"/>
              <w:left w:val="nil"/>
              <w:bottom w:val="nil"/>
              <w:right w:val="nil"/>
            </w:tcBorders>
            <w:shd w:val="clear" w:color="auto" w:fill="auto"/>
            <w:noWrap/>
            <w:vAlign w:val="center"/>
            <w:hideMark/>
          </w:tcPr>
          <w:p w14:paraId="269B57EA"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0.286</w:t>
            </w:r>
          </w:p>
        </w:tc>
        <w:tc>
          <w:tcPr>
            <w:tcW w:w="756" w:type="dxa"/>
            <w:tcBorders>
              <w:top w:val="nil"/>
              <w:left w:val="nil"/>
              <w:bottom w:val="nil"/>
              <w:right w:val="nil"/>
            </w:tcBorders>
            <w:shd w:val="clear" w:color="auto" w:fill="auto"/>
            <w:noWrap/>
            <w:vAlign w:val="center"/>
            <w:hideMark/>
          </w:tcPr>
          <w:p w14:paraId="30886960"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0.228</w:t>
            </w:r>
          </w:p>
        </w:tc>
        <w:tc>
          <w:tcPr>
            <w:tcW w:w="756" w:type="dxa"/>
            <w:tcBorders>
              <w:top w:val="nil"/>
              <w:left w:val="nil"/>
              <w:bottom w:val="nil"/>
              <w:right w:val="nil"/>
            </w:tcBorders>
            <w:shd w:val="clear" w:color="auto" w:fill="auto"/>
            <w:noWrap/>
            <w:vAlign w:val="center"/>
            <w:hideMark/>
          </w:tcPr>
          <w:p w14:paraId="7C3F58A5"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0.197</w:t>
            </w:r>
          </w:p>
        </w:tc>
        <w:tc>
          <w:tcPr>
            <w:tcW w:w="756" w:type="dxa"/>
            <w:tcBorders>
              <w:top w:val="nil"/>
              <w:left w:val="nil"/>
              <w:bottom w:val="nil"/>
              <w:right w:val="nil"/>
            </w:tcBorders>
            <w:shd w:val="clear" w:color="auto" w:fill="auto"/>
            <w:noWrap/>
            <w:vAlign w:val="center"/>
            <w:hideMark/>
          </w:tcPr>
          <w:p w14:paraId="2538AACD"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0.553</w:t>
            </w:r>
          </w:p>
        </w:tc>
        <w:tc>
          <w:tcPr>
            <w:tcW w:w="756" w:type="dxa"/>
            <w:tcBorders>
              <w:top w:val="nil"/>
              <w:left w:val="nil"/>
              <w:bottom w:val="nil"/>
              <w:right w:val="nil"/>
            </w:tcBorders>
            <w:shd w:val="clear" w:color="auto" w:fill="auto"/>
            <w:noWrap/>
            <w:vAlign w:val="center"/>
            <w:hideMark/>
          </w:tcPr>
          <w:p w14:paraId="09FD53DE"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0.650</w:t>
            </w:r>
          </w:p>
        </w:tc>
        <w:tc>
          <w:tcPr>
            <w:tcW w:w="756" w:type="dxa"/>
            <w:tcBorders>
              <w:top w:val="nil"/>
              <w:left w:val="nil"/>
              <w:bottom w:val="nil"/>
              <w:right w:val="nil"/>
            </w:tcBorders>
            <w:shd w:val="clear" w:color="auto" w:fill="auto"/>
            <w:noWrap/>
            <w:vAlign w:val="center"/>
            <w:hideMark/>
          </w:tcPr>
          <w:p w14:paraId="56871382"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17045458"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20" w:type="dxa"/>
            <w:tcBorders>
              <w:top w:val="nil"/>
              <w:left w:val="nil"/>
              <w:bottom w:val="nil"/>
              <w:right w:val="nil"/>
            </w:tcBorders>
            <w:shd w:val="clear" w:color="auto" w:fill="auto"/>
            <w:noWrap/>
            <w:vAlign w:val="center"/>
            <w:hideMark/>
          </w:tcPr>
          <w:p w14:paraId="1C247FF3"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8F2109" w:rsidRPr="00056169" w14:paraId="14AD6107" w14:textId="77777777" w:rsidTr="008F2109">
        <w:trPr>
          <w:trHeight w:val="315"/>
          <w:jc w:val="center"/>
        </w:trPr>
        <w:tc>
          <w:tcPr>
            <w:tcW w:w="3060" w:type="dxa"/>
            <w:tcBorders>
              <w:top w:val="nil"/>
              <w:left w:val="nil"/>
              <w:bottom w:val="nil"/>
              <w:right w:val="nil"/>
            </w:tcBorders>
            <w:shd w:val="clear" w:color="auto" w:fill="auto"/>
            <w:noWrap/>
            <w:vAlign w:val="center"/>
            <w:hideMark/>
          </w:tcPr>
          <w:p w14:paraId="12C831A2" w14:textId="77777777" w:rsidR="008F2109" w:rsidRPr="00056169" w:rsidRDefault="008F2109"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11) Reduce energy use</w:t>
            </w:r>
          </w:p>
        </w:tc>
        <w:tc>
          <w:tcPr>
            <w:tcW w:w="756" w:type="dxa"/>
            <w:tcBorders>
              <w:top w:val="nil"/>
              <w:left w:val="nil"/>
              <w:bottom w:val="nil"/>
              <w:right w:val="nil"/>
            </w:tcBorders>
            <w:shd w:val="clear" w:color="auto" w:fill="auto"/>
            <w:noWrap/>
            <w:vAlign w:val="center"/>
            <w:hideMark/>
          </w:tcPr>
          <w:p w14:paraId="2524C322"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0.436</w:t>
            </w:r>
          </w:p>
        </w:tc>
        <w:tc>
          <w:tcPr>
            <w:tcW w:w="756" w:type="dxa"/>
            <w:tcBorders>
              <w:top w:val="nil"/>
              <w:left w:val="nil"/>
              <w:bottom w:val="nil"/>
              <w:right w:val="nil"/>
            </w:tcBorders>
            <w:shd w:val="clear" w:color="auto" w:fill="auto"/>
            <w:noWrap/>
            <w:vAlign w:val="center"/>
            <w:hideMark/>
          </w:tcPr>
          <w:p w14:paraId="0E5EBA6F"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0.430</w:t>
            </w:r>
          </w:p>
        </w:tc>
        <w:tc>
          <w:tcPr>
            <w:tcW w:w="756" w:type="dxa"/>
            <w:tcBorders>
              <w:top w:val="nil"/>
              <w:left w:val="nil"/>
              <w:bottom w:val="nil"/>
              <w:right w:val="nil"/>
            </w:tcBorders>
            <w:shd w:val="clear" w:color="auto" w:fill="auto"/>
            <w:noWrap/>
            <w:vAlign w:val="center"/>
            <w:hideMark/>
          </w:tcPr>
          <w:p w14:paraId="6322E7F3"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0.445</w:t>
            </w:r>
          </w:p>
        </w:tc>
        <w:tc>
          <w:tcPr>
            <w:tcW w:w="756" w:type="dxa"/>
            <w:tcBorders>
              <w:top w:val="nil"/>
              <w:left w:val="nil"/>
              <w:bottom w:val="nil"/>
              <w:right w:val="nil"/>
            </w:tcBorders>
            <w:shd w:val="clear" w:color="auto" w:fill="auto"/>
            <w:noWrap/>
            <w:vAlign w:val="center"/>
            <w:hideMark/>
          </w:tcPr>
          <w:p w14:paraId="4D2934E3"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0.338</w:t>
            </w:r>
          </w:p>
        </w:tc>
        <w:tc>
          <w:tcPr>
            <w:tcW w:w="756" w:type="dxa"/>
            <w:tcBorders>
              <w:top w:val="nil"/>
              <w:left w:val="nil"/>
              <w:bottom w:val="nil"/>
              <w:right w:val="nil"/>
            </w:tcBorders>
            <w:shd w:val="clear" w:color="auto" w:fill="auto"/>
            <w:noWrap/>
            <w:vAlign w:val="center"/>
            <w:hideMark/>
          </w:tcPr>
          <w:p w14:paraId="40DEB99D"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0.344</w:t>
            </w:r>
          </w:p>
        </w:tc>
        <w:tc>
          <w:tcPr>
            <w:tcW w:w="756" w:type="dxa"/>
            <w:tcBorders>
              <w:top w:val="nil"/>
              <w:left w:val="nil"/>
              <w:bottom w:val="nil"/>
              <w:right w:val="nil"/>
            </w:tcBorders>
            <w:shd w:val="clear" w:color="auto" w:fill="auto"/>
            <w:noWrap/>
            <w:vAlign w:val="center"/>
            <w:hideMark/>
          </w:tcPr>
          <w:p w14:paraId="3B838B03"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0.327</w:t>
            </w:r>
          </w:p>
        </w:tc>
        <w:tc>
          <w:tcPr>
            <w:tcW w:w="756" w:type="dxa"/>
            <w:tcBorders>
              <w:top w:val="nil"/>
              <w:left w:val="nil"/>
              <w:bottom w:val="nil"/>
              <w:right w:val="nil"/>
            </w:tcBorders>
            <w:shd w:val="clear" w:color="auto" w:fill="auto"/>
            <w:noWrap/>
            <w:vAlign w:val="center"/>
            <w:hideMark/>
          </w:tcPr>
          <w:p w14:paraId="4078B6CD"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0.312</w:t>
            </w:r>
          </w:p>
        </w:tc>
        <w:tc>
          <w:tcPr>
            <w:tcW w:w="756" w:type="dxa"/>
            <w:tcBorders>
              <w:top w:val="nil"/>
              <w:left w:val="nil"/>
              <w:bottom w:val="nil"/>
              <w:right w:val="nil"/>
            </w:tcBorders>
            <w:shd w:val="clear" w:color="auto" w:fill="auto"/>
            <w:noWrap/>
            <w:vAlign w:val="center"/>
            <w:hideMark/>
          </w:tcPr>
          <w:p w14:paraId="72099F9A"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0.580</w:t>
            </w:r>
          </w:p>
        </w:tc>
        <w:tc>
          <w:tcPr>
            <w:tcW w:w="756" w:type="dxa"/>
            <w:tcBorders>
              <w:top w:val="nil"/>
              <w:left w:val="nil"/>
              <w:bottom w:val="nil"/>
              <w:right w:val="nil"/>
            </w:tcBorders>
            <w:shd w:val="clear" w:color="auto" w:fill="auto"/>
            <w:noWrap/>
            <w:vAlign w:val="center"/>
            <w:hideMark/>
          </w:tcPr>
          <w:p w14:paraId="763CBB92"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0.651</w:t>
            </w:r>
          </w:p>
        </w:tc>
        <w:tc>
          <w:tcPr>
            <w:tcW w:w="756" w:type="dxa"/>
            <w:tcBorders>
              <w:top w:val="nil"/>
              <w:left w:val="nil"/>
              <w:bottom w:val="nil"/>
              <w:right w:val="nil"/>
            </w:tcBorders>
            <w:shd w:val="clear" w:color="auto" w:fill="auto"/>
            <w:noWrap/>
            <w:vAlign w:val="center"/>
            <w:hideMark/>
          </w:tcPr>
          <w:p w14:paraId="12F4CE25"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0.645</w:t>
            </w:r>
          </w:p>
        </w:tc>
        <w:tc>
          <w:tcPr>
            <w:tcW w:w="756" w:type="dxa"/>
            <w:tcBorders>
              <w:top w:val="nil"/>
              <w:left w:val="nil"/>
              <w:bottom w:val="nil"/>
              <w:right w:val="nil"/>
            </w:tcBorders>
            <w:shd w:val="clear" w:color="auto" w:fill="auto"/>
            <w:noWrap/>
            <w:vAlign w:val="center"/>
            <w:hideMark/>
          </w:tcPr>
          <w:p w14:paraId="54952FE4"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center"/>
            <w:hideMark/>
          </w:tcPr>
          <w:p w14:paraId="7A5B1E7B"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8F2109" w:rsidRPr="00056169" w14:paraId="072CA1D0" w14:textId="77777777" w:rsidTr="008F2109">
        <w:trPr>
          <w:trHeight w:val="315"/>
          <w:jc w:val="center"/>
        </w:trPr>
        <w:tc>
          <w:tcPr>
            <w:tcW w:w="3060" w:type="dxa"/>
            <w:tcBorders>
              <w:top w:val="nil"/>
              <w:left w:val="nil"/>
              <w:bottom w:val="single" w:sz="4" w:space="0" w:color="auto"/>
              <w:right w:val="nil"/>
            </w:tcBorders>
            <w:shd w:val="clear" w:color="auto" w:fill="auto"/>
            <w:noWrap/>
            <w:vAlign w:val="center"/>
            <w:hideMark/>
          </w:tcPr>
          <w:p w14:paraId="5A700542" w14:textId="77777777" w:rsidR="008F2109" w:rsidRPr="00056169" w:rsidRDefault="008F2109"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12) Reduce water use</w:t>
            </w:r>
          </w:p>
        </w:tc>
        <w:tc>
          <w:tcPr>
            <w:tcW w:w="756" w:type="dxa"/>
            <w:tcBorders>
              <w:top w:val="nil"/>
              <w:left w:val="nil"/>
              <w:bottom w:val="single" w:sz="4" w:space="0" w:color="auto"/>
              <w:right w:val="nil"/>
            </w:tcBorders>
            <w:shd w:val="clear" w:color="auto" w:fill="auto"/>
            <w:noWrap/>
            <w:vAlign w:val="center"/>
            <w:hideMark/>
          </w:tcPr>
          <w:p w14:paraId="1686AC44"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0.453</w:t>
            </w:r>
          </w:p>
        </w:tc>
        <w:tc>
          <w:tcPr>
            <w:tcW w:w="756" w:type="dxa"/>
            <w:tcBorders>
              <w:top w:val="nil"/>
              <w:left w:val="nil"/>
              <w:bottom w:val="single" w:sz="4" w:space="0" w:color="auto"/>
              <w:right w:val="nil"/>
            </w:tcBorders>
            <w:shd w:val="clear" w:color="auto" w:fill="auto"/>
            <w:noWrap/>
            <w:vAlign w:val="center"/>
            <w:hideMark/>
          </w:tcPr>
          <w:p w14:paraId="478B66C6"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0.456</w:t>
            </w:r>
          </w:p>
        </w:tc>
        <w:tc>
          <w:tcPr>
            <w:tcW w:w="756" w:type="dxa"/>
            <w:tcBorders>
              <w:top w:val="nil"/>
              <w:left w:val="nil"/>
              <w:bottom w:val="single" w:sz="4" w:space="0" w:color="auto"/>
              <w:right w:val="nil"/>
            </w:tcBorders>
            <w:shd w:val="clear" w:color="auto" w:fill="auto"/>
            <w:noWrap/>
            <w:vAlign w:val="center"/>
            <w:hideMark/>
          </w:tcPr>
          <w:p w14:paraId="49F28B00"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0.465</w:t>
            </w:r>
          </w:p>
        </w:tc>
        <w:tc>
          <w:tcPr>
            <w:tcW w:w="756" w:type="dxa"/>
            <w:tcBorders>
              <w:top w:val="nil"/>
              <w:left w:val="nil"/>
              <w:bottom w:val="single" w:sz="4" w:space="0" w:color="auto"/>
              <w:right w:val="nil"/>
            </w:tcBorders>
            <w:shd w:val="clear" w:color="auto" w:fill="auto"/>
            <w:noWrap/>
            <w:vAlign w:val="center"/>
            <w:hideMark/>
          </w:tcPr>
          <w:p w14:paraId="78CB6D5E"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0.309</w:t>
            </w:r>
          </w:p>
        </w:tc>
        <w:tc>
          <w:tcPr>
            <w:tcW w:w="756" w:type="dxa"/>
            <w:tcBorders>
              <w:top w:val="nil"/>
              <w:left w:val="nil"/>
              <w:bottom w:val="single" w:sz="4" w:space="0" w:color="auto"/>
              <w:right w:val="nil"/>
            </w:tcBorders>
            <w:shd w:val="clear" w:color="auto" w:fill="auto"/>
            <w:noWrap/>
            <w:vAlign w:val="center"/>
            <w:hideMark/>
          </w:tcPr>
          <w:p w14:paraId="2F2F9E58"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0.298</w:t>
            </w:r>
          </w:p>
        </w:tc>
        <w:tc>
          <w:tcPr>
            <w:tcW w:w="756" w:type="dxa"/>
            <w:tcBorders>
              <w:top w:val="nil"/>
              <w:left w:val="nil"/>
              <w:bottom w:val="single" w:sz="4" w:space="0" w:color="auto"/>
              <w:right w:val="nil"/>
            </w:tcBorders>
            <w:shd w:val="clear" w:color="auto" w:fill="auto"/>
            <w:noWrap/>
            <w:vAlign w:val="center"/>
            <w:hideMark/>
          </w:tcPr>
          <w:p w14:paraId="50DA5EB9"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0.247</w:t>
            </w:r>
          </w:p>
        </w:tc>
        <w:tc>
          <w:tcPr>
            <w:tcW w:w="756" w:type="dxa"/>
            <w:tcBorders>
              <w:top w:val="nil"/>
              <w:left w:val="nil"/>
              <w:bottom w:val="single" w:sz="4" w:space="0" w:color="auto"/>
              <w:right w:val="nil"/>
            </w:tcBorders>
            <w:shd w:val="clear" w:color="auto" w:fill="auto"/>
            <w:noWrap/>
            <w:vAlign w:val="center"/>
            <w:hideMark/>
          </w:tcPr>
          <w:p w14:paraId="6470C75B"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0.251</w:t>
            </w:r>
          </w:p>
        </w:tc>
        <w:tc>
          <w:tcPr>
            <w:tcW w:w="756" w:type="dxa"/>
            <w:tcBorders>
              <w:top w:val="nil"/>
              <w:left w:val="nil"/>
              <w:bottom w:val="single" w:sz="4" w:space="0" w:color="auto"/>
              <w:right w:val="nil"/>
            </w:tcBorders>
            <w:shd w:val="clear" w:color="auto" w:fill="auto"/>
            <w:noWrap/>
            <w:vAlign w:val="center"/>
            <w:hideMark/>
          </w:tcPr>
          <w:p w14:paraId="559CDA54"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0.586</w:t>
            </w:r>
          </w:p>
        </w:tc>
        <w:tc>
          <w:tcPr>
            <w:tcW w:w="756" w:type="dxa"/>
            <w:tcBorders>
              <w:top w:val="nil"/>
              <w:left w:val="nil"/>
              <w:bottom w:val="single" w:sz="4" w:space="0" w:color="auto"/>
              <w:right w:val="nil"/>
            </w:tcBorders>
            <w:shd w:val="clear" w:color="auto" w:fill="auto"/>
            <w:noWrap/>
            <w:vAlign w:val="center"/>
            <w:hideMark/>
          </w:tcPr>
          <w:p w14:paraId="7D70B469"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0.681</w:t>
            </w:r>
          </w:p>
        </w:tc>
        <w:tc>
          <w:tcPr>
            <w:tcW w:w="756" w:type="dxa"/>
            <w:tcBorders>
              <w:top w:val="nil"/>
              <w:left w:val="nil"/>
              <w:bottom w:val="single" w:sz="4" w:space="0" w:color="auto"/>
              <w:right w:val="nil"/>
            </w:tcBorders>
            <w:shd w:val="clear" w:color="auto" w:fill="auto"/>
            <w:noWrap/>
            <w:vAlign w:val="center"/>
            <w:hideMark/>
          </w:tcPr>
          <w:p w14:paraId="67C60F90"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0.639</w:t>
            </w:r>
          </w:p>
        </w:tc>
        <w:tc>
          <w:tcPr>
            <w:tcW w:w="756" w:type="dxa"/>
            <w:tcBorders>
              <w:top w:val="nil"/>
              <w:left w:val="nil"/>
              <w:bottom w:val="single" w:sz="4" w:space="0" w:color="auto"/>
              <w:right w:val="nil"/>
            </w:tcBorders>
            <w:shd w:val="clear" w:color="auto" w:fill="auto"/>
            <w:noWrap/>
            <w:vAlign w:val="center"/>
            <w:hideMark/>
          </w:tcPr>
          <w:p w14:paraId="344FE50D"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0.690</w:t>
            </w:r>
          </w:p>
        </w:tc>
        <w:tc>
          <w:tcPr>
            <w:tcW w:w="720" w:type="dxa"/>
            <w:tcBorders>
              <w:top w:val="nil"/>
              <w:left w:val="nil"/>
              <w:bottom w:val="single" w:sz="4" w:space="0" w:color="auto"/>
              <w:right w:val="nil"/>
            </w:tcBorders>
            <w:shd w:val="clear" w:color="auto" w:fill="auto"/>
            <w:noWrap/>
            <w:vAlign w:val="center"/>
            <w:hideMark/>
          </w:tcPr>
          <w:p w14:paraId="7812E01D" w14:textId="77777777" w:rsidR="008F2109" w:rsidRPr="00056169" w:rsidRDefault="008F2109"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w:t>
            </w:r>
          </w:p>
        </w:tc>
      </w:tr>
      <w:tr w:rsidR="008F2109" w:rsidRPr="00056169" w14:paraId="32306F99" w14:textId="77777777" w:rsidTr="008F2109">
        <w:trPr>
          <w:trHeight w:val="315"/>
          <w:jc w:val="center"/>
        </w:trPr>
        <w:tc>
          <w:tcPr>
            <w:tcW w:w="12096" w:type="dxa"/>
            <w:gridSpan w:val="13"/>
            <w:tcBorders>
              <w:top w:val="nil"/>
              <w:left w:val="nil"/>
              <w:bottom w:val="nil"/>
              <w:right w:val="nil"/>
            </w:tcBorders>
            <w:shd w:val="clear" w:color="auto" w:fill="auto"/>
            <w:noWrap/>
            <w:vAlign w:val="center"/>
            <w:hideMark/>
          </w:tcPr>
          <w:p w14:paraId="564863FB" w14:textId="2CBD023D" w:rsidR="008F2109" w:rsidRPr="00056169" w:rsidRDefault="008F2109"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Source: EDS 2019, N = </w:t>
            </w:r>
            <w:r w:rsidR="0031476B">
              <w:rPr>
                <w:rFonts w:ascii="Times New Roman" w:eastAsia="Times New Roman" w:hAnsi="Times New Roman" w:cs="Times New Roman"/>
                <w:color w:val="000000"/>
                <w:sz w:val="24"/>
                <w:szCs w:val="24"/>
              </w:rPr>
              <w:t>1</w:t>
            </w:r>
            <w:r w:rsidRPr="00056169">
              <w:rPr>
                <w:rFonts w:ascii="Times New Roman" w:eastAsia="Times New Roman" w:hAnsi="Times New Roman" w:cs="Times New Roman"/>
                <w:color w:val="000000"/>
                <w:sz w:val="24"/>
                <w:szCs w:val="24"/>
              </w:rPr>
              <w:t>,</w:t>
            </w:r>
            <w:r w:rsidR="0031476B">
              <w:rPr>
                <w:rFonts w:ascii="Times New Roman" w:eastAsia="Times New Roman" w:hAnsi="Times New Roman" w:cs="Times New Roman"/>
                <w:color w:val="000000"/>
                <w:sz w:val="24"/>
                <w:szCs w:val="24"/>
              </w:rPr>
              <w:t>756</w:t>
            </w:r>
          </w:p>
        </w:tc>
      </w:tr>
    </w:tbl>
    <w:p w14:paraId="75143658" w14:textId="77777777" w:rsidR="008F2109" w:rsidRDefault="008F2109" w:rsidP="006D4586">
      <w:pPr>
        <w:spacing w:line="480" w:lineRule="auto"/>
        <w:rPr>
          <w:rFonts w:ascii="Times New Roman" w:hAnsi="Times New Roman" w:cs="Times New Roman"/>
          <w:sz w:val="24"/>
          <w:szCs w:val="24"/>
        </w:rPr>
        <w:sectPr w:rsidR="008F2109" w:rsidSect="008F2109">
          <w:pgSz w:w="15840" w:h="12240" w:orient="landscape"/>
          <w:pgMar w:top="1440" w:right="1440" w:bottom="1440" w:left="1440" w:header="720" w:footer="720" w:gutter="0"/>
          <w:cols w:space="720"/>
          <w:docGrid w:linePitch="360"/>
        </w:sectPr>
      </w:pPr>
    </w:p>
    <w:p w14:paraId="09683CBA" w14:textId="016EE00F" w:rsidR="008F2109" w:rsidRDefault="005345A8" w:rsidP="006D4586">
      <w:pPr>
        <w:spacing w:line="480" w:lineRule="auto"/>
        <w:rPr>
          <w:rFonts w:ascii="Times New Roman" w:hAnsi="Times New Roman" w:cs="Times New Roman"/>
          <w:sz w:val="24"/>
          <w:szCs w:val="24"/>
        </w:rPr>
      </w:pPr>
      <w:r w:rsidRPr="00623B15">
        <w:rPr>
          <w:rFonts w:ascii="Times New Roman" w:hAnsi="Times New Roman" w:cs="Times New Roman"/>
          <w:sz w:val="24"/>
          <w:szCs w:val="24"/>
        </w:rPr>
        <w:lastRenderedPageBreak/>
        <w:tab/>
      </w:r>
      <w:r w:rsidR="008145A3" w:rsidRPr="008C0633">
        <w:rPr>
          <w:rFonts w:ascii="Times New Roman" w:hAnsi="Times New Roman" w:cs="Times New Roman"/>
          <w:sz w:val="24"/>
          <w:szCs w:val="24"/>
        </w:rPr>
        <w:t>Polychoric correlation matrices</w:t>
      </w:r>
      <w:r w:rsidR="007F65C4">
        <w:rPr>
          <w:rFonts w:ascii="Times New Roman" w:hAnsi="Times New Roman" w:cs="Times New Roman"/>
          <w:sz w:val="24"/>
          <w:szCs w:val="24"/>
        </w:rPr>
        <w:t xml:space="preserve"> presented in Table 03</w:t>
      </w:r>
      <w:r w:rsidR="008145A3" w:rsidRPr="008C0633">
        <w:rPr>
          <w:rFonts w:ascii="Times New Roman" w:hAnsi="Times New Roman" w:cs="Times New Roman"/>
          <w:sz w:val="24"/>
          <w:szCs w:val="24"/>
        </w:rPr>
        <w:t xml:space="preserve"> across all dependent first-order CFAs were investigated to determine convergent and divergent validity. All items within the same CFA have coefficients high enough to infer convergent validity. All orthogonal coefficients have values less</w:t>
      </w:r>
      <w:r w:rsidR="0011715C">
        <w:rPr>
          <w:rFonts w:ascii="Times New Roman" w:hAnsi="Times New Roman" w:cs="Times New Roman"/>
          <w:sz w:val="24"/>
          <w:szCs w:val="24"/>
        </w:rPr>
        <w:t xml:space="preserve"> than</w:t>
      </w:r>
      <w:r w:rsidR="008145A3" w:rsidRPr="008C0633">
        <w:rPr>
          <w:rFonts w:ascii="Times New Roman" w:hAnsi="Times New Roman" w:cs="Times New Roman"/>
          <w:sz w:val="24"/>
          <w:szCs w:val="24"/>
        </w:rPr>
        <w:t xml:space="preserve"> their within-CFA counterparts, indicating the CFAs have divergent validity. This was also perform</w:t>
      </w:r>
      <w:r w:rsidR="00DE5966">
        <w:rPr>
          <w:rFonts w:ascii="Times New Roman" w:hAnsi="Times New Roman" w:cs="Times New Roman"/>
          <w:sz w:val="24"/>
          <w:szCs w:val="24"/>
        </w:rPr>
        <w:t>ed</w:t>
      </w:r>
      <w:r w:rsidR="008145A3" w:rsidRPr="008C0633">
        <w:rPr>
          <w:rFonts w:ascii="Times New Roman" w:hAnsi="Times New Roman" w:cs="Times New Roman"/>
          <w:sz w:val="24"/>
          <w:szCs w:val="24"/>
        </w:rPr>
        <w:t xml:space="preserve"> comparing each CFA as its unit of coefficients</w:t>
      </w:r>
      <w:r w:rsidR="000E1E78">
        <w:rPr>
          <w:rFonts w:ascii="ZWAdobeF" w:hAnsi="ZWAdobeF" w:cs="ZWAdobeF"/>
          <w:sz w:val="2"/>
          <w:szCs w:val="2"/>
        </w:rPr>
        <w:t>7F</w:t>
      </w:r>
      <w:r w:rsidR="008145A3">
        <w:rPr>
          <w:rStyle w:val="FootnoteReference"/>
          <w:rFonts w:ascii="Times New Roman" w:hAnsi="Times New Roman" w:cs="Times New Roman"/>
          <w:sz w:val="24"/>
          <w:szCs w:val="24"/>
        </w:rPr>
        <w:footnoteReference w:id="8"/>
      </w:r>
      <w:r w:rsidR="008145A3" w:rsidRPr="008C0633">
        <w:rPr>
          <w:rFonts w:ascii="Times New Roman" w:hAnsi="Times New Roman" w:cs="Times New Roman"/>
          <w:sz w:val="24"/>
          <w:szCs w:val="24"/>
        </w:rPr>
        <w:t>, which demonstrated similar results</w:t>
      </w:r>
      <w:r w:rsidR="008145A3">
        <w:rPr>
          <w:rFonts w:ascii="Times New Roman" w:hAnsi="Times New Roman" w:cs="Times New Roman"/>
          <w:sz w:val="24"/>
          <w:szCs w:val="24"/>
        </w:rPr>
        <w:t xml:space="preserve"> and can be found in Table 0</w:t>
      </w:r>
      <w:r w:rsidR="00BD7EDF">
        <w:rPr>
          <w:rFonts w:ascii="Times New Roman" w:hAnsi="Times New Roman" w:cs="Times New Roman"/>
          <w:sz w:val="24"/>
          <w:szCs w:val="24"/>
        </w:rPr>
        <w:t>4</w:t>
      </w:r>
      <w:r w:rsidR="001C38A8" w:rsidRPr="00623B15">
        <w:rPr>
          <w:rFonts w:ascii="Times New Roman" w:hAnsi="Times New Roman" w:cs="Times New Roman"/>
          <w:sz w:val="24"/>
          <w:szCs w:val="24"/>
        </w:rPr>
        <w:t xml:space="preserve">. </w:t>
      </w:r>
    </w:p>
    <w:tbl>
      <w:tblPr>
        <w:tblW w:w="6646" w:type="dxa"/>
        <w:jc w:val="center"/>
        <w:tblLook w:val="04A0" w:firstRow="1" w:lastRow="0" w:firstColumn="1" w:lastColumn="0" w:noHBand="0" w:noVBand="1"/>
      </w:tblPr>
      <w:tblGrid>
        <w:gridCol w:w="2880"/>
        <w:gridCol w:w="1363"/>
        <w:gridCol w:w="1283"/>
        <w:gridCol w:w="1120"/>
      </w:tblGrid>
      <w:tr w:rsidR="008F2109" w:rsidRPr="00D319E4" w14:paraId="7B8A3E99" w14:textId="77777777" w:rsidTr="008F2109">
        <w:trPr>
          <w:trHeight w:val="330"/>
          <w:jc w:val="center"/>
        </w:trPr>
        <w:tc>
          <w:tcPr>
            <w:tcW w:w="6646" w:type="dxa"/>
            <w:gridSpan w:val="4"/>
            <w:tcBorders>
              <w:top w:val="nil"/>
              <w:left w:val="nil"/>
              <w:bottom w:val="double" w:sz="6" w:space="0" w:color="auto"/>
              <w:right w:val="nil"/>
            </w:tcBorders>
            <w:shd w:val="clear" w:color="auto" w:fill="auto"/>
            <w:noWrap/>
            <w:vAlign w:val="center"/>
            <w:hideMark/>
          </w:tcPr>
          <w:p w14:paraId="45878871" w14:textId="3065F3B8" w:rsidR="008F2109" w:rsidRPr="00D319E4" w:rsidRDefault="008F2109" w:rsidP="008F2109">
            <w:pPr>
              <w:rPr>
                <w:rFonts w:ascii="Times New Roman" w:eastAsia="Times New Roman" w:hAnsi="Times New Roman" w:cs="Times New Roman"/>
                <w:color w:val="000000"/>
                <w:sz w:val="24"/>
                <w:szCs w:val="24"/>
              </w:rPr>
            </w:pPr>
            <w:r w:rsidRPr="00536D70">
              <w:rPr>
                <w:rFonts w:ascii="Times New Roman" w:hAnsi="Times New Roman" w:cs="Times New Roman"/>
                <w:b/>
                <w:bCs/>
                <w:sz w:val="24"/>
                <w:szCs w:val="24"/>
              </w:rPr>
              <w:t xml:space="preserve">Table </w:t>
            </w:r>
            <w:r>
              <w:rPr>
                <w:rFonts w:ascii="Times New Roman" w:hAnsi="Times New Roman" w:cs="Times New Roman"/>
                <w:b/>
                <w:bCs/>
                <w:sz w:val="24"/>
                <w:szCs w:val="24"/>
              </w:rPr>
              <w:t>04</w:t>
            </w:r>
            <w:r w:rsidRPr="00536D70">
              <w:rPr>
                <w:rFonts w:ascii="Times New Roman" w:hAnsi="Times New Roman" w:cs="Times New Roman"/>
                <w:b/>
                <w:bCs/>
                <w:sz w:val="24"/>
                <w:szCs w:val="24"/>
              </w:rPr>
              <w:t xml:space="preserve">. </w:t>
            </w:r>
            <w:proofErr w:type="spellStart"/>
            <w:r w:rsidRPr="008F2109">
              <w:rPr>
                <w:rFonts w:ascii="Times New Roman" w:hAnsi="Times New Roman" w:cs="Times New Roman"/>
                <w:b/>
                <w:bCs/>
                <w:sz w:val="24"/>
                <w:szCs w:val="24"/>
              </w:rPr>
              <w:t>Validscale</w:t>
            </w:r>
            <w:proofErr w:type="spellEnd"/>
            <w:r w:rsidRPr="008F2109">
              <w:rPr>
                <w:rFonts w:ascii="Times New Roman" w:hAnsi="Times New Roman" w:cs="Times New Roman"/>
                <w:b/>
                <w:bCs/>
                <w:sz w:val="24"/>
                <w:szCs w:val="24"/>
              </w:rPr>
              <w:t xml:space="preserve"> correlation matrix including all dependent first-order confirmatory factor analyses</w:t>
            </w:r>
          </w:p>
        </w:tc>
      </w:tr>
      <w:tr w:rsidR="008F2109" w:rsidRPr="00D319E4" w14:paraId="1D4A0851" w14:textId="77777777" w:rsidTr="008F2109">
        <w:trPr>
          <w:trHeight w:val="330"/>
          <w:jc w:val="center"/>
        </w:trPr>
        <w:tc>
          <w:tcPr>
            <w:tcW w:w="2880" w:type="dxa"/>
            <w:tcBorders>
              <w:top w:val="nil"/>
              <w:left w:val="nil"/>
              <w:bottom w:val="single" w:sz="4" w:space="0" w:color="auto"/>
              <w:right w:val="nil"/>
            </w:tcBorders>
            <w:shd w:val="clear" w:color="auto" w:fill="auto"/>
            <w:noWrap/>
            <w:vAlign w:val="center"/>
            <w:hideMark/>
          </w:tcPr>
          <w:p w14:paraId="019074D6" w14:textId="77777777" w:rsidR="008F2109" w:rsidRPr="00D319E4" w:rsidRDefault="008F2109"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Item</w:t>
            </w:r>
          </w:p>
        </w:tc>
        <w:tc>
          <w:tcPr>
            <w:tcW w:w="1363" w:type="dxa"/>
            <w:tcBorders>
              <w:top w:val="nil"/>
              <w:left w:val="nil"/>
              <w:bottom w:val="single" w:sz="4" w:space="0" w:color="auto"/>
              <w:right w:val="nil"/>
            </w:tcBorders>
            <w:shd w:val="clear" w:color="auto" w:fill="auto"/>
            <w:noWrap/>
            <w:vAlign w:val="center"/>
            <w:hideMark/>
          </w:tcPr>
          <w:p w14:paraId="1DDEF5F5"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Willingness</w:t>
            </w:r>
          </w:p>
        </w:tc>
        <w:tc>
          <w:tcPr>
            <w:tcW w:w="1283" w:type="dxa"/>
            <w:tcBorders>
              <w:top w:val="nil"/>
              <w:left w:val="nil"/>
              <w:bottom w:val="single" w:sz="4" w:space="0" w:color="auto"/>
              <w:right w:val="nil"/>
            </w:tcBorders>
            <w:shd w:val="clear" w:color="auto" w:fill="auto"/>
            <w:noWrap/>
            <w:vAlign w:val="center"/>
            <w:hideMark/>
          </w:tcPr>
          <w:p w14:paraId="0D8E8509"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Investment</w:t>
            </w:r>
          </w:p>
        </w:tc>
        <w:tc>
          <w:tcPr>
            <w:tcW w:w="1120" w:type="dxa"/>
            <w:tcBorders>
              <w:top w:val="nil"/>
              <w:left w:val="nil"/>
              <w:bottom w:val="single" w:sz="4" w:space="0" w:color="auto"/>
              <w:right w:val="nil"/>
            </w:tcBorders>
            <w:shd w:val="clear" w:color="auto" w:fill="auto"/>
            <w:noWrap/>
            <w:vAlign w:val="center"/>
            <w:hideMark/>
          </w:tcPr>
          <w:p w14:paraId="2F925EC2"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Behavior</w:t>
            </w:r>
          </w:p>
        </w:tc>
      </w:tr>
      <w:tr w:rsidR="008F2109" w:rsidRPr="00D319E4" w14:paraId="6BF94D09" w14:textId="77777777" w:rsidTr="008F2109">
        <w:trPr>
          <w:trHeight w:val="315"/>
          <w:jc w:val="center"/>
        </w:trPr>
        <w:tc>
          <w:tcPr>
            <w:tcW w:w="2880" w:type="dxa"/>
            <w:tcBorders>
              <w:top w:val="nil"/>
              <w:left w:val="nil"/>
              <w:bottom w:val="nil"/>
              <w:right w:val="nil"/>
            </w:tcBorders>
            <w:shd w:val="clear" w:color="auto" w:fill="auto"/>
            <w:noWrap/>
            <w:vAlign w:val="center"/>
            <w:hideMark/>
          </w:tcPr>
          <w:p w14:paraId="3C2DC05D" w14:textId="77777777" w:rsidR="008F2109" w:rsidRPr="00D319E4" w:rsidRDefault="008F2109"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Environmental willingness</w:t>
            </w:r>
          </w:p>
        </w:tc>
        <w:tc>
          <w:tcPr>
            <w:tcW w:w="1363" w:type="dxa"/>
            <w:tcBorders>
              <w:top w:val="nil"/>
              <w:left w:val="nil"/>
              <w:bottom w:val="nil"/>
              <w:right w:val="nil"/>
            </w:tcBorders>
            <w:shd w:val="clear" w:color="auto" w:fill="auto"/>
            <w:noWrap/>
            <w:vAlign w:val="center"/>
            <w:hideMark/>
          </w:tcPr>
          <w:p w14:paraId="42398311"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1283" w:type="dxa"/>
            <w:tcBorders>
              <w:top w:val="nil"/>
              <w:left w:val="nil"/>
              <w:bottom w:val="nil"/>
              <w:right w:val="nil"/>
            </w:tcBorders>
            <w:shd w:val="clear" w:color="auto" w:fill="auto"/>
            <w:noWrap/>
            <w:vAlign w:val="center"/>
            <w:hideMark/>
          </w:tcPr>
          <w:p w14:paraId="33660C14"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1120" w:type="dxa"/>
            <w:tcBorders>
              <w:top w:val="nil"/>
              <w:left w:val="nil"/>
              <w:bottom w:val="nil"/>
              <w:right w:val="nil"/>
            </w:tcBorders>
            <w:shd w:val="clear" w:color="auto" w:fill="auto"/>
            <w:noWrap/>
            <w:vAlign w:val="center"/>
            <w:hideMark/>
          </w:tcPr>
          <w:p w14:paraId="6CEA1A21"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r>
      <w:tr w:rsidR="008F2109" w:rsidRPr="00D319E4" w14:paraId="303EEF38" w14:textId="77777777" w:rsidTr="008F2109">
        <w:trPr>
          <w:trHeight w:val="315"/>
          <w:jc w:val="center"/>
        </w:trPr>
        <w:tc>
          <w:tcPr>
            <w:tcW w:w="2880" w:type="dxa"/>
            <w:tcBorders>
              <w:top w:val="nil"/>
              <w:left w:val="nil"/>
              <w:bottom w:val="nil"/>
              <w:right w:val="nil"/>
            </w:tcBorders>
            <w:shd w:val="clear" w:color="auto" w:fill="auto"/>
            <w:noWrap/>
            <w:vAlign w:val="center"/>
            <w:hideMark/>
          </w:tcPr>
          <w:p w14:paraId="560D4595" w14:textId="77777777" w:rsidR="008F2109" w:rsidRPr="00D319E4" w:rsidRDefault="008F2109"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xml:space="preserve"> Pay higher prices</w:t>
            </w:r>
          </w:p>
        </w:tc>
        <w:tc>
          <w:tcPr>
            <w:tcW w:w="1363" w:type="dxa"/>
            <w:tcBorders>
              <w:top w:val="nil"/>
              <w:left w:val="nil"/>
              <w:bottom w:val="nil"/>
              <w:right w:val="nil"/>
            </w:tcBorders>
            <w:shd w:val="clear" w:color="auto" w:fill="auto"/>
            <w:noWrap/>
            <w:vAlign w:val="center"/>
            <w:hideMark/>
          </w:tcPr>
          <w:p w14:paraId="563353F2"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0.769</w:t>
            </w:r>
          </w:p>
        </w:tc>
        <w:tc>
          <w:tcPr>
            <w:tcW w:w="1283" w:type="dxa"/>
            <w:tcBorders>
              <w:top w:val="nil"/>
              <w:left w:val="nil"/>
              <w:bottom w:val="nil"/>
              <w:right w:val="nil"/>
            </w:tcBorders>
            <w:shd w:val="clear" w:color="auto" w:fill="auto"/>
            <w:noWrap/>
            <w:vAlign w:val="center"/>
            <w:hideMark/>
          </w:tcPr>
          <w:p w14:paraId="0A285D8F"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0.283</w:t>
            </w:r>
          </w:p>
        </w:tc>
        <w:tc>
          <w:tcPr>
            <w:tcW w:w="1120" w:type="dxa"/>
            <w:tcBorders>
              <w:top w:val="nil"/>
              <w:left w:val="nil"/>
              <w:bottom w:val="nil"/>
              <w:right w:val="nil"/>
            </w:tcBorders>
            <w:shd w:val="clear" w:color="auto" w:fill="auto"/>
            <w:noWrap/>
            <w:vAlign w:val="center"/>
            <w:hideMark/>
          </w:tcPr>
          <w:p w14:paraId="4999E6FA"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0.398</w:t>
            </w:r>
          </w:p>
        </w:tc>
      </w:tr>
      <w:tr w:rsidR="008F2109" w:rsidRPr="00D319E4" w14:paraId="4FC6C991" w14:textId="77777777" w:rsidTr="008F2109">
        <w:trPr>
          <w:trHeight w:val="315"/>
          <w:jc w:val="center"/>
        </w:trPr>
        <w:tc>
          <w:tcPr>
            <w:tcW w:w="2880" w:type="dxa"/>
            <w:tcBorders>
              <w:top w:val="nil"/>
              <w:left w:val="nil"/>
              <w:bottom w:val="nil"/>
              <w:right w:val="nil"/>
            </w:tcBorders>
            <w:shd w:val="clear" w:color="auto" w:fill="auto"/>
            <w:noWrap/>
            <w:vAlign w:val="center"/>
            <w:hideMark/>
          </w:tcPr>
          <w:p w14:paraId="796C0E7B" w14:textId="77777777" w:rsidR="008F2109" w:rsidRPr="00D319E4" w:rsidRDefault="008F2109"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xml:space="preserve"> Pay higher taxes</w:t>
            </w:r>
          </w:p>
        </w:tc>
        <w:tc>
          <w:tcPr>
            <w:tcW w:w="1363" w:type="dxa"/>
            <w:tcBorders>
              <w:top w:val="nil"/>
              <w:left w:val="nil"/>
              <w:bottom w:val="nil"/>
              <w:right w:val="nil"/>
            </w:tcBorders>
            <w:shd w:val="clear" w:color="auto" w:fill="auto"/>
            <w:noWrap/>
            <w:vAlign w:val="center"/>
            <w:hideMark/>
          </w:tcPr>
          <w:p w14:paraId="41748E67"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0.763</w:t>
            </w:r>
          </w:p>
        </w:tc>
        <w:tc>
          <w:tcPr>
            <w:tcW w:w="1283" w:type="dxa"/>
            <w:tcBorders>
              <w:top w:val="nil"/>
              <w:left w:val="nil"/>
              <w:bottom w:val="nil"/>
              <w:right w:val="nil"/>
            </w:tcBorders>
            <w:shd w:val="clear" w:color="auto" w:fill="auto"/>
            <w:noWrap/>
            <w:vAlign w:val="center"/>
            <w:hideMark/>
          </w:tcPr>
          <w:p w14:paraId="2F87D9DD"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0.266</w:t>
            </w:r>
          </w:p>
        </w:tc>
        <w:tc>
          <w:tcPr>
            <w:tcW w:w="1120" w:type="dxa"/>
            <w:tcBorders>
              <w:top w:val="nil"/>
              <w:left w:val="nil"/>
              <w:bottom w:val="nil"/>
              <w:right w:val="nil"/>
            </w:tcBorders>
            <w:shd w:val="clear" w:color="auto" w:fill="auto"/>
            <w:noWrap/>
            <w:vAlign w:val="center"/>
            <w:hideMark/>
          </w:tcPr>
          <w:p w14:paraId="09BDC1F7"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0.396</w:t>
            </w:r>
          </w:p>
        </w:tc>
      </w:tr>
      <w:tr w:rsidR="008F2109" w:rsidRPr="00D319E4" w14:paraId="4497F919" w14:textId="77777777" w:rsidTr="008F2109">
        <w:trPr>
          <w:trHeight w:val="315"/>
          <w:jc w:val="center"/>
        </w:trPr>
        <w:tc>
          <w:tcPr>
            <w:tcW w:w="2880" w:type="dxa"/>
            <w:tcBorders>
              <w:top w:val="nil"/>
              <w:left w:val="nil"/>
              <w:bottom w:val="nil"/>
              <w:right w:val="nil"/>
            </w:tcBorders>
            <w:shd w:val="clear" w:color="auto" w:fill="auto"/>
            <w:noWrap/>
            <w:vAlign w:val="center"/>
            <w:hideMark/>
          </w:tcPr>
          <w:p w14:paraId="182F994B" w14:textId="77777777" w:rsidR="008F2109" w:rsidRPr="00D319E4" w:rsidRDefault="008F2109"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xml:space="preserve"> Lower standard of living</w:t>
            </w:r>
          </w:p>
        </w:tc>
        <w:tc>
          <w:tcPr>
            <w:tcW w:w="1363" w:type="dxa"/>
            <w:tcBorders>
              <w:top w:val="nil"/>
              <w:left w:val="nil"/>
              <w:bottom w:val="nil"/>
              <w:right w:val="nil"/>
            </w:tcBorders>
            <w:shd w:val="clear" w:color="auto" w:fill="auto"/>
            <w:noWrap/>
            <w:vAlign w:val="center"/>
            <w:hideMark/>
          </w:tcPr>
          <w:p w14:paraId="75188F03"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0.612</w:t>
            </w:r>
          </w:p>
        </w:tc>
        <w:tc>
          <w:tcPr>
            <w:tcW w:w="1283" w:type="dxa"/>
            <w:tcBorders>
              <w:top w:val="nil"/>
              <w:left w:val="nil"/>
              <w:bottom w:val="nil"/>
              <w:right w:val="nil"/>
            </w:tcBorders>
            <w:shd w:val="clear" w:color="auto" w:fill="auto"/>
            <w:noWrap/>
            <w:vAlign w:val="center"/>
            <w:hideMark/>
          </w:tcPr>
          <w:p w14:paraId="4A334BD8"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0.29</w:t>
            </w:r>
          </w:p>
        </w:tc>
        <w:tc>
          <w:tcPr>
            <w:tcW w:w="1120" w:type="dxa"/>
            <w:tcBorders>
              <w:top w:val="nil"/>
              <w:left w:val="nil"/>
              <w:bottom w:val="nil"/>
              <w:right w:val="nil"/>
            </w:tcBorders>
            <w:shd w:val="clear" w:color="auto" w:fill="auto"/>
            <w:noWrap/>
            <w:vAlign w:val="center"/>
            <w:hideMark/>
          </w:tcPr>
          <w:p w14:paraId="2CF16AB9"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0.445</w:t>
            </w:r>
          </w:p>
        </w:tc>
      </w:tr>
      <w:tr w:rsidR="008F2109" w:rsidRPr="00D319E4" w14:paraId="6AC4C502" w14:textId="77777777" w:rsidTr="008F2109">
        <w:trPr>
          <w:trHeight w:val="315"/>
          <w:jc w:val="center"/>
        </w:trPr>
        <w:tc>
          <w:tcPr>
            <w:tcW w:w="2880" w:type="dxa"/>
            <w:tcBorders>
              <w:top w:val="nil"/>
              <w:left w:val="nil"/>
              <w:bottom w:val="nil"/>
              <w:right w:val="nil"/>
            </w:tcBorders>
            <w:shd w:val="clear" w:color="auto" w:fill="auto"/>
            <w:noWrap/>
            <w:vAlign w:val="center"/>
            <w:hideMark/>
          </w:tcPr>
          <w:p w14:paraId="153C0F46" w14:textId="77777777" w:rsidR="008F2109" w:rsidRPr="00D319E4" w:rsidRDefault="008F2109"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Environmental investment</w:t>
            </w:r>
          </w:p>
        </w:tc>
        <w:tc>
          <w:tcPr>
            <w:tcW w:w="1363" w:type="dxa"/>
            <w:tcBorders>
              <w:top w:val="nil"/>
              <w:left w:val="nil"/>
              <w:bottom w:val="nil"/>
              <w:right w:val="nil"/>
            </w:tcBorders>
            <w:shd w:val="clear" w:color="auto" w:fill="auto"/>
            <w:noWrap/>
            <w:vAlign w:val="center"/>
            <w:hideMark/>
          </w:tcPr>
          <w:p w14:paraId="3C22A614"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1283" w:type="dxa"/>
            <w:tcBorders>
              <w:top w:val="nil"/>
              <w:left w:val="nil"/>
              <w:bottom w:val="nil"/>
              <w:right w:val="nil"/>
            </w:tcBorders>
            <w:shd w:val="clear" w:color="auto" w:fill="auto"/>
            <w:noWrap/>
            <w:vAlign w:val="center"/>
            <w:hideMark/>
          </w:tcPr>
          <w:p w14:paraId="184A2935"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1120" w:type="dxa"/>
            <w:tcBorders>
              <w:top w:val="nil"/>
              <w:left w:val="nil"/>
              <w:bottom w:val="nil"/>
              <w:right w:val="nil"/>
            </w:tcBorders>
            <w:shd w:val="clear" w:color="auto" w:fill="auto"/>
            <w:noWrap/>
            <w:vAlign w:val="center"/>
            <w:hideMark/>
          </w:tcPr>
          <w:p w14:paraId="701B84DB"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r>
      <w:tr w:rsidR="008F2109" w:rsidRPr="00D319E4" w14:paraId="5A3AC90A" w14:textId="77777777" w:rsidTr="008F2109">
        <w:trPr>
          <w:trHeight w:val="315"/>
          <w:jc w:val="center"/>
        </w:trPr>
        <w:tc>
          <w:tcPr>
            <w:tcW w:w="2880" w:type="dxa"/>
            <w:tcBorders>
              <w:top w:val="nil"/>
              <w:left w:val="nil"/>
              <w:bottom w:val="nil"/>
              <w:right w:val="nil"/>
            </w:tcBorders>
            <w:shd w:val="clear" w:color="auto" w:fill="auto"/>
            <w:noWrap/>
            <w:vAlign w:val="center"/>
            <w:hideMark/>
          </w:tcPr>
          <w:p w14:paraId="19C6DCE2" w14:textId="77777777" w:rsidR="008F2109" w:rsidRPr="00D319E4" w:rsidRDefault="008F2109"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xml:space="preserve"> Local government</w:t>
            </w:r>
          </w:p>
        </w:tc>
        <w:tc>
          <w:tcPr>
            <w:tcW w:w="1363" w:type="dxa"/>
            <w:tcBorders>
              <w:top w:val="nil"/>
              <w:left w:val="nil"/>
              <w:bottom w:val="nil"/>
              <w:right w:val="nil"/>
            </w:tcBorders>
            <w:shd w:val="clear" w:color="auto" w:fill="auto"/>
            <w:noWrap/>
            <w:vAlign w:val="center"/>
            <w:hideMark/>
          </w:tcPr>
          <w:p w14:paraId="7D148704"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0.303</w:t>
            </w:r>
          </w:p>
        </w:tc>
        <w:tc>
          <w:tcPr>
            <w:tcW w:w="1283" w:type="dxa"/>
            <w:tcBorders>
              <w:top w:val="nil"/>
              <w:left w:val="nil"/>
              <w:bottom w:val="nil"/>
              <w:right w:val="nil"/>
            </w:tcBorders>
            <w:shd w:val="clear" w:color="auto" w:fill="auto"/>
            <w:noWrap/>
            <w:vAlign w:val="center"/>
            <w:hideMark/>
          </w:tcPr>
          <w:p w14:paraId="178C9825"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0.764</w:t>
            </w:r>
          </w:p>
        </w:tc>
        <w:tc>
          <w:tcPr>
            <w:tcW w:w="1120" w:type="dxa"/>
            <w:tcBorders>
              <w:top w:val="nil"/>
              <w:left w:val="nil"/>
              <w:bottom w:val="nil"/>
              <w:right w:val="nil"/>
            </w:tcBorders>
            <w:shd w:val="clear" w:color="auto" w:fill="auto"/>
            <w:noWrap/>
            <w:vAlign w:val="center"/>
            <w:hideMark/>
          </w:tcPr>
          <w:p w14:paraId="07B5884E"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0.226</w:t>
            </w:r>
          </w:p>
        </w:tc>
      </w:tr>
      <w:tr w:rsidR="008F2109" w:rsidRPr="00D319E4" w14:paraId="740FB907" w14:textId="77777777" w:rsidTr="008F2109">
        <w:trPr>
          <w:trHeight w:val="315"/>
          <w:jc w:val="center"/>
        </w:trPr>
        <w:tc>
          <w:tcPr>
            <w:tcW w:w="2880" w:type="dxa"/>
            <w:tcBorders>
              <w:top w:val="nil"/>
              <w:left w:val="nil"/>
              <w:bottom w:val="nil"/>
              <w:right w:val="nil"/>
            </w:tcBorders>
            <w:shd w:val="clear" w:color="auto" w:fill="auto"/>
            <w:noWrap/>
            <w:vAlign w:val="center"/>
            <w:hideMark/>
          </w:tcPr>
          <w:p w14:paraId="1C3F6106" w14:textId="77777777" w:rsidR="008F2109" w:rsidRPr="00D319E4" w:rsidRDefault="008F2109"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xml:space="preserve"> State government</w:t>
            </w:r>
          </w:p>
        </w:tc>
        <w:tc>
          <w:tcPr>
            <w:tcW w:w="1363" w:type="dxa"/>
            <w:tcBorders>
              <w:top w:val="nil"/>
              <w:left w:val="nil"/>
              <w:bottom w:val="nil"/>
              <w:right w:val="nil"/>
            </w:tcBorders>
            <w:shd w:val="clear" w:color="auto" w:fill="auto"/>
            <w:noWrap/>
            <w:vAlign w:val="center"/>
            <w:hideMark/>
          </w:tcPr>
          <w:p w14:paraId="4679D53B"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0.31</w:t>
            </w:r>
          </w:p>
        </w:tc>
        <w:tc>
          <w:tcPr>
            <w:tcW w:w="1283" w:type="dxa"/>
            <w:tcBorders>
              <w:top w:val="nil"/>
              <w:left w:val="nil"/>
              <w:bottom w:val="nil"/>
              <w:right w:val="nil"/>
            </w:tcBorders>
            <w:shd w:val="clear" w:color="auto" w:fill="auto"/>
            <w:noWrap/>
            <w:vAlign w:val="center"/>
            <w:hideMark/>
          </w:tcPr>
          <w:p w14:paraId="4AF61F29"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0.854</w:t>
            </w:r>
          </w:p>
        </w:tc>
        <w:tc>
          <w:tcPr>
            <w:tcW w:w="1120" w:type="dxa"/>
            <w:tcBorders>
              <w:top w:val="nil"/>
              <w:left w:val="nil"/>
              <w:bottom w:val="nil"/>
              <w:right w:val="nil"/>
            </w:tcBorders>
            <w:shd w:val="clear" w:color="auto" w:fill="auto"/>
            <w:noWrap/>
            <w:vAlign w:val="center"/>
            <w:hideMark/>
          </w:tcPr>
          <w:p w14:paraId="5F1642DB"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0.223</w:t>
            </w:r>
          </w:p>
        </w:tc>
      </w:tr>
      <w:tr w:rsidR="008F2109" w:rsidRPr="00D319E4" w14:paraId="374B75EC" w14:textId="77777777" w:rsidTr="008F2109">
        <w:trPr>
          <w:trHeight w:val="315"/>
          <w:jc w:val="center"/>
        </w:trPr>
        <w:tc>
          <w:tcPr>
            <w:tcW w:w="2880" w:type="dxa"/>
            <w:tcBorders>
              <w:top w:val="nil"/>
              <w:left w:val="nil"/>
              <w:bottom w:val="nil"/>
              <w:right w:val="nil"/>
            </w:tcBorders>
            <w:shd w:val="clear" w:color="auto" w:fill="auto"/>
            <w:noWrap/>
            <w:vAlign w:val="center"/>
            <w:hideMark/>
          </w:tcPr>
          <w:p w14:paraId="1A3A29D9" w14:textId="77777777" w:rsidR="008F2109" w:rsidRPr="00D319E4" w:rsidRDefault="008F2109"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xml:space="preserve"> Federal government</w:t>
            </w:r>
          </w:p>
        </w:tc>
        <w:tc>
          <w:tcPr>
            <w:tcW w:w="1363" w:type="dxa"/>
            <w:tcBorders>
              <w:top w:val="nil"/>
              <w:left w:val="nil"/>
              <w:bottom w:val="nil"/>
              <w:right w:val="nil"/>
            </w:tcBorders>
            <w:shd w:val="clear" w:color="auto" w:fill="auto"/>
            <w:noWrap/>
            <w:vAlign w:val="center"/>
            <w:hideMark/>
          </w:tcPr>
          <w:p w14:paraId="44641750"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0.26</w:t>
            </w:r>
          </w:p>
        </w:tc>
        <w:tc>
          <w:tcPr>
            <w:tcW w:w="1283" w:type="dxa"/>
            <w:tcBorders>
              <w:top w:val="nil"/>
              <w:left w:val="nil"/>
              <w:bottom w:val="nil"/>
              <w:right w:val="nil"/>
            </w:tcBorders>
            <w:shd w:val="clear" w:color="auto" w:fill="auto"/>
            <w:noWrap/>
            <w:vAlign w:val="center"/>
            <w:hideMark/>
          </w:tcPr>
          <w:p w14:paraId="4EDF3BB7"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0.826</w:t>
            </w:r>
          </w:p>
        </w:tc>
        <w:tc>
          <w:tcPr>
            <w:tcW w:w="1120" w:type="dxa"/>
            <w:tcBorders>
              <w:top w:val="nil"/>
              <w:left w:val="nil"/>
              <w:bottom w:val="nil"/>
              <w:right w:val="nil"/>
            </w:tcBorders>
            <w:shd w:val="clear" w:color="auto" w:fill="auto"/>
            <w:noWrap/>
            <w:vAlign w:val="center"/>
            <w:hideMark/>
          </w:tcPr>
          <w:p w14:paraId="6502CBA5"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0.161</w:t>
            </w:r>
          </w:p>
        </w:tc>
      </w:tr>
      <w:tr w:rsidR="008F2109" w:rsidRPr="00D319E4" w14:paraId="0E2B0B49" w14:textId="77777777" w:rsidTr="008F2109">
        <w:trPr>
          <w:trHeight w:val="315"/>
          <w:jc w:val="center"/>
        </w:trPr>
        <w:tc>
          <w:tcPr>
            <w:tcW w:w="2880" w:type="dxa"/>
            <w:tcBorders>
              <w:top w:val="nil"/>
              <w:left w:val="nil"/>
              <w:bottom w:val="nil"/>
              <w:right w:val="nil"/>
            </w:tcBorders>
            <w:shd w:val="clear" w:color="auto" w:fill="auto"/>
            <w:noWrap/>
            <w:vAlign w:val="center"/>
            <w:hideMark/>
          </w:tcPr>
          <w:p w14:paraId="64F7B7AC" w14:textId="77777777" w:rsidR="008F2109" w:rsidRPr="00D319E4" w:rsidRDefault="008F2109"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xml:space="preserve"> International institutions</w:t>
            </w:r>
          </w:p>
        </w:tc>
        <w:tc>
          <w:tcPr>
            <w:tcW w:w="1363" w:type="dxa"/>
            <w:tcBorders>
              <w:top w:val="nil"/>
              <w:left w:val="nil"/>
              <w:bottom w:val="nil"/>
              <w:right w:val="nil"/>
            </w:tcBorders>
            <w:shd w:val="clear" w:color="auto" w:fill="auto"/>
            <w:noWrap/>
            <w:vAlign w:val="center"/>
            <w:hideMark/>
          </w:tcPr>
          <w:p w14:paraId="0E4E32A1"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0.261</w:t>
            </w:r>
          </w:p>
        </w:tc>
        <w:tc>
          <w:tcPr>
            <w:tcW w:w="1283" w:type="dxa"/>
            <w:tcBorders>
              <w:top w:val="nil"/>
              <w:left w:val="nil"/>
              <w:bottom w:val="nil"/>
              <w:right w:val="nil"/>
            </w:tcBorders>
            <w:shd w:val="clear" w:color="auto" w:fill="auto"/>
            <w:noWrap/>
            <w:vAlign w:val="center"/>
            <w:hideMark/>
          </w:tcPr>
          <w:p w14:paraId="68F9089A"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0.757</w:t>
            </w:r>
          </w:p>
        </w:tc>
        <w:tc>
          <w:tcPr>
            <w:tcW w:w="1120" w:type="dxa"/>
            <w:tcBorders>
              <w:top w:val="nil"/>
              <w:left w:val="nil"/>
              <w:bottom w:val="nil"/>
              <w:right w:val="nil"/>
            </w:tcBorders>
            <w:shd w:val="clear" w:color="auto" w:fill="auto"/>
            <w:noWrap/>
            <w:vAlign w:val="center"/>
            <w:hideMark/>
          </w:tcPr>
          <w:p w14:paraId="34CBEC0A"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0.172</w:t>
            </w:r>
          </w:p>
        </w:tc>
      </w:tr>
      <w:tr w:rsidR="008F2109" w:rsidRPr="00D319E4" w14:paraId="79EE26BF" w14:textId="77777777" w:rsidTr="008F2109">
        <w:trPr>
          <w:trHeight w:val="315"/>
          <w:jc w:val="center"/>
        </w:trPr>
        <w:tc>
          <w:tcPr>
            <w:tcW w:w="2880" w:type="dxa"/>
            <w:tcBorders>
              <w:top w:val="nil"/>
              <w:left w:val="nil"/>
              <w:bottom w:val="nil"/>
              <w:right w:val="nil"/>
            </w:tcBorders>
            <w:shd w:val="clear" w:color="auto" w:fill="auto"/>
            <w:noWrap/>
            <w:vAlign w:val="center"/>
            <w:hideMark/>
          </w:tcPr>
          <w:p w14:paraId="245CA638" w14:textId="77777777" w:rsidR="008F2109" w:rsidRPr="00D319E4" w:rsidRDefault="008F2109"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Environmental behavior</w:t>
            </w:r>
          </w:p>
        </w:tc>
        <w:tc>
          <w:tcPr>
            <w:tcW w:w="1363" w:type="dxa"/>
            <w:tcBorders>
              <w:top w:val="nil"/>
              <w:left w:val="nil"/>
              <w:bottom w:val="nil"/>
              <w:right w:val="nil"/>
            </w:tcBorders>
            <w:shd w:val="clear" w:color="auto" w:fill="auto"/>
            <w:noWrap/>
            <w:vAlign w:val="center"/>
            <w:hideMark/>
          </w:tcPr>
          <w:p w14:paraId="11617CC0"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1283" w:type="dxa"/>
            <w:tcBorders>
              <w:top w:val="nil"/>
              <w:left w:val="nil"/>
              <w:bottom w:val="nil"/>
              <w:right w:val="nil"/>
            </w:tcBorders>
            <w:shd w:val="clear" w:color="auto" w:fill="auto"/>
            <w:noWrap/>
            <w:vAlign w:val="center"/>
            <w:hideMark/>
          </w:tcPr>
          <w:p w14:paraId="63FB9363"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1120" w:type="dxa"/>
            <w:tcBorders>
              <w:top w:val="nil"/>
              <w:left w:val="nil"/>
              <w:bottom w:val="nil"/>
              <w:right w:val="nil"/>
            </w:tcBorders>
            <w:shd w:val="clear" w:color="auto" w:fill="auto"/>
            <w:noWrap/>
            <w:vAlign w:val="center"/>
            <w:hideMark/>
          </w:tcPr>
          <w:p w14:paraId="45521B4D"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r>
      <w:tr w:rsidR="008F2109" w:rsidRPr="00D319E4" w14:paraId="008DFBD6" w14:textId="77777777" w:rsidTr="008F2109">
        <w:trPr>
          <w:trHeight w:val="315"/>
          <w:jc w:val="center"/>
        </w:trPr>
        <w:tc>
          <w:tcPr>
            <w:tcW w:w="2880" w:type="dxa"/>
            <w:tcBorders>
              <w:top w:val="nil"/>
              <w:left w:val="nil"/>
              <w:bottom w:val="nil"/>
              <w:right w:val="nil"/>
            </w:tcBorders>
            <w:shd w:val="clear" w:color="auto" w:fill="auto"/>
            <w:noWrap/>
            <w:vAlign w:val="center"/>
            <w:hideMark/>
          </w:tcPr>
          <w:p w14:paraId="40515C0E" w14:textId="77777777" w:rsidR="008F2109" w:rsidRPr="00D319E4" w:rsidRDefault="008F2109"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xml:space="preserve"> Buy green products</w:t>
            </w:r>
          </w:p>
        </w:tc>
        <w:tc>
          <w:tcPr>
            <w:tcW w:w="1363" w:type="dxa"/>
            <w:tcBorders>
              <w:top w:val="nil"/>
              <w:left w:val="nil"/>
              <w:bottom w:val="nil"/>
              <w:right w:val="nil"/>
            </w:tcBorders>
            <w:shd w:val="clear" w:color="auto" w:fill="auto"/>
            <w:noWrap/>
            <w:vAlign w:val="center"/>
            <w:hideMark/>
          </w:tcPr>
          <w:p w14:paraId="0C4569DE"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0.352</w:t>
            </w:r>
          </w:p>
        </w:tc>
        <w:tc>
          <w:tcPr>
            <w:tcW w:w="1283" w:type="dxa"/>
            <w:tcBorders>
              <w:top w:val="nil"/>
              <w:left w:val="nil"/>
              <w:bottom w:val="nil"/>
              <w:right w:val="nil"/>
            </w:tcBorders>
            <w:shd w:val="clear" w:color="auto" w:fill="auto"/>
            <w:noWrap/>
            <w:vAlign w:val="center"/>
            <w:hideMark/>
          </w:tcPr>
          <w:p w14:paraId="5DFB28E3"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0.128</w:t>
            </w:r>
          </w:p>
        </w:tc>
        <w:tc>
          <w:tcPr>
            <w:tcW w:w="1120" w:type="dxa"/>
            <w:tcBorders>
              <w:top w:val="nil"/>
              <w:left w:val="nil"/>
              <w:bottom w:val="nil"/>
              <w:right w:val="nil"/>
            </w:tcBorders>
            <w:shd w:val="clear" w:color="auto" w:fill="auto"/>
            <w:noWrap/>
            <w:vAlign w:val="center"/>
            <w:hideMark/>
          </w:tcPr>
          <w:p w14:paraId="075C71FF"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0.552</w:t>
            </w:r>
          </w:p>
        </w:tc>
      </w:tr>
      <w:tr w:rsidR="008F2109" w:rsidRPr="00D319E4" w14:paraId="2E38C73B" w14:textId="77777777" w:rsidTr="008F2109">
        <w:trPr>
          <w:trHeight w:val="315"/>
          <w:jc w:val="center"/>
        </w:trPr>
        <w:tc>
          <w:tcPr>
            <w:tcW w:w="2880" w:type="dxa"/>
            <w:tcBorders>
              <w:top w:val="nil"/>
              <w:left w:val="nil"/>
              <w:bottom w:val="nil"/>
              <w:right w:val="nil"/>
            </w:tcBorders>
            <w:shd w:val="clear" w:color="auto" w:fill="auto"/>
            <w:noWrap/>
            <w:vAlign w:val="center"/>
            <w:hideMark/>
          </w:tcPr>
          <w:p w14:paraId="6202FD0F" w14:textId="77777777" w:rsidR="008F2109" w:rsidRPr="00D319E4" w:rsidRDefault="008F2109"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xml:space="preserve"> Avoid bad products</w:t>
            </w:r>
          </w:p>
        </w:tc>
        <w:tc>
          <w:tcPr>
            <w:tcW w:w="1363" w:type="dxa"/>
            <w:tcBorders>
              <w:top w:val="nil"/>
              <w:left w:val="nil"/>
              <w:bottom w:val="nil"/>
              <w:right w:val="nil"/>
            </w:tcBorders>
            <w:shd w:val="clear" w:color="auto" w:fill="auto"/>
            <w:noWrap/>
            <w:vAlign w:val="center"/>
            <w:hideMark/>
          </w:tcPr>
          <w:p w14:paraId="27B30AC2"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0.405</w:t>
            </w:r>
          </w:p>
        </w:tc>
        <w:tc>
          <w:tcPr>
            <w:tcW w:w="1283" w:type="dxa"/>
            <w:tcBorders>
              <w:top w:val="nil"/>
              <w:left w:val="nil"/>
              <w:bottom w:val="nil"/>
              <w:right w:val="nil"/>
            </w:tcBorders>
            <w:shd w:val="clear" w:color="auto" w:fill="auto"/>
            <w:noWrap/>
            <w:vAlign w:val="center"/>
            <w:hideMark/>
          </w:tcPr>
          <w:p w14:paraId="1AB07F68"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0.171</w:t>
            </w:r>
          </w:p>
        </w:tc>
        <w:tc>
          <w:tcPr>
            <w:tcW w:w="1120" w:type="dxa"/>
            <w:tcBorders>
              <w:top w:val="nil"/>
              <w:left w:val="nil"/>
              <w:bottom w:val="nil"/>
              <w:right w:val="nil"/>
            </w:tcBorders>
            <w:shd w:val="clear" w:color="auto" w:fill="auto"/>
            <w:noWrap/>
            <w:vAlign w:val="center"/>
            <w:hideMark/>
          </w:tcPr>
          <w:p w14:paraId="001484D6"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0.634</w:t>
            </w:r>
          </w:p>
        </w:tc>
      </w:tr>
      <w:tr w:rsidR="008F2109" w:rsidRPr="00D319E4" w14:paraId="26E87242" w14:textId="77777777" w:rsidTr="008F2109">
        <w:trPr>
          <w:trHeight w:val="315"/>
          <w:jc w:val="center"/>
        </w:trPr>
        <w:tc>
          <w:tcPr>
            <w:tcW w:w="2880" w:type="dxa"/>
            <w:tcBorders>
              <w:top w:val="nil"/>
              <w:left w:val="nil"/>
              <w:bottom w:val="nil"/>
              <w:right w:val="nil"/>
            </w:tcBorders>
            <w:shd w:val="clear" w:color="auto" w:fill="auto"/>
            <w:noWrap/>
            <w:vAlign w:val="center"/>
            <w:hideMark/>
          </w:tcPr>
          <w:p w14:paraId="533FF2D5" w14:textId="77777777" w:rsidR="008F2109" w:rsidRPr="00D319E4" w:rsidRDefault="008F2109"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xml:space="preserve"> Drive less</w:t>
            </w:r>
          </w:p>
        </w:tc>
        <w:tc>
          <w:tcPr>
            <w:tcW w:w="1363" w:type="dxa"/>
            <w:tcBorders>
              <w:top w:val="nil"/>
              <w:left w:val="nil"/>
              <w:bottom w:val="nil"/>
              <w:right w:val="nil"/>
            </w:tcBorders>
            <w:shd w:val="clear" w:color="auto" w:fill="auto"/>
            <w:noWrap/>
            <w:vAlign w:val="center"/>
            <w:hideMark/>
          </w:tcPr>
          <w:p w14:paraId="5753B908"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0.308</w:t>
            </w:r>
          </w:p>
        </w:tc>
        <w:tc>
          <w:tcPr>
            <w:tcW w:w="1283" w:type="dxa"/>
            <w:tcBorders>
              <w:top w:val="nil"/>
              <w:left w:val="nil"/>
              <w:bottom w:val="nil"/>
              <w:right w:val="nil"/>
            </w:tcBorders>
            <w:shd w:val="clear" w:color="auto" w:fill="auto"/>
            <w:noWrap/>
            <w:vAlign w:val="center"/>
            <w:hideMark/>
          </w:tcPr>
          <w:p w14:paraId="41EE5813"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0.141</w:t>
            </w:r>
          </w:p>
        </w:tc>
        <w:tc>
          <w:tcPr>
            <w:tcW w:w="1120" w:type="dxa"/>
            <w:tcBorders>
              <w:top w:val="nil"/>
              <w:left w:val="nil"/>
              <w:bottom w:val="nil"/>
              <w:right w:val="nil"/>
            </w:tcBorders>
            <w:shd w:val="clear" w:color="auto" w:fill="auto"/>
            <w:noWrap/>
            <w:vAlign w:val="center"/>
            <w:hideMark/>
          </w:tcPr>
          <w:p w14:paraId="6FB5A784"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0.544</w:t>
            </w:r>
          </w:p>
        </w:tc>
      </w:tr>
      <w:tr w:rsidR="008F2109" w:rsidRPr="00D319E4" w14:paraId="2625A588" w14:textId="77777777" w:rsidTr="008F2109">
        <w:trPr>
          <w:trHeight w:val="315"/>
          <w:jc w:val="center"/>
        </w:trPr>
        <w:tc>
          <w:tcPr>
            <w:tcW w:w="2880" w:type="dxa"/>
            <w:tcBorders>
              <w:top w:val="nil"/>
              <w:left w:val="nil"/>
              <w:bottom w:val="nil"/>
              <w:right w:val="nil"/>
            </w:tcBorders>
            <w:shd w:val="clear" w:color="auto" w:fill="auto"/>
            <w:noWrap/>
            <w:vAlign w:val="center"/>
            <w:hideMark/>
          </w:tcPr>
          <w:p w14:paraId="3E7418D5" w14:textId="77777777" w:rsidR="008F2109" w:rsidRPr="00D319E4" w:rsidRDefault="008F2109"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xml:space="preserve"> Reduce energy use</w:t>
            </w:r>
          </w:p>
        </w:tc>
        <w:tc>
          <w:tcPr>
            <w:tcW w:w="1363" w:type="dxa"/>
            <w:tcBorders>
              <w:top w:val="nil"/>
              <w:left w:val="nil"/>
              <w:bottom w:val="nil"/>
              <w:right w:val="nil"/>
            </w:tcBorders>
            <w:shd w:val="clear" w:color="auto" w:fill="auto"/>
            <w:noWrap/>
            <w:vAlign w:val="center"/>
            <w:hideMark/>
          </w:tcPr>
          <w:p w14:paraId="06E96877"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0.352</w:t>
            </w:r>
          </w:p>
        </w:tc>
        <w:tc>
          <w:tcPr>
            <w:tcW w:w="1283" w:type="dxa"/>
            <w:tcBorders>
              <w:top w:val="nil"/>
              <w:left w:val="nil"/>
              <w:bottom w:val="nil"/>
              <w:right w:val="nil"/>
            </w:tcBorders>
            <w:shd w:val="clear" w:color="auto" w:fill="auto"/>
            <w:noWrap/>
            <w:vAlign w:val="center"/>
            <w:hideMark/>
          </w:tcPr>
          <w:p w14:paraId="435962D7"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0.203</w:t>
            </w:r>
          </w:p>
        </w:tc>
        <w:tc>
          <w:tcPr>
            <w:tcW w:w="1120" w:type="dxa"/>
            <w:tcBorders>
              <w:top w:val="nil"/>
              <w:left w:val="nil"/>
              <w:bottom w:val="nil"/>
              <w:right w:val="nil"/>
            </w:tcBorders>
            <w:shd w:val="clear" w:color="auto" w:fill="auto"/>
            <w:noWrap/>
            <w:vAlign w:val="center"/>
            <w:hideMark/>
          </w:tcPr>
          <w:p w14:paraId="5731A221"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0.594</w:t>
            </w:r>
          </w:p>
        </w:tc>
      </w:tr>
      <w:tr w:rsidR="008F2109" w:rsidRPr="00D319E4" w14:paraId="3C7D1EA5" w14:textId="77777777" w:rsidTr="008F2109">
        <w:trPr>
          <w:trHeight w:val="315"/>
          <w:jc w:val="center"/>
        </w:trPr>
        <w:tc>
          <w:tcPr>
            <w:tcW w:w="2880" w:type="dxa"/>
            <w:tcBorders>
              <w:top w:val="nil"/>
              <w:left w:val="nil"/>
              <w:bottom w:val="single" w:sz="4" w:space="0" w:color="auto"/>
              <w:right w:val="nil"/>
            </w:tcBorders>
            <w:shd w:val="clear" w:color="auto" w:fill="auto"/>
            <w:noWrap/>
            <w:vAlign w:val="center"/>
            <w:hideMark/>
          </w:tcPr>
          <w:p w14:paraId="0D4C0835" w14:textId="77777777" w:rsidR="008F2109" w:rsidRPr="00D319E4" w:rsidRDefault="008F2109"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xml:space="preserve"> Reduce water use</w:t>
            </w:r>
          </w:p>
        </w:tc>
        <w:tc>
          <w:tcPr>
            <w:tcW w:w="1363" w:type="dxa"/>
            <w:tcBorders>
              <w:top w:val="nil"/>
              <w:left w:val="nil"/>
              <w:bottom w:val="single" w:sz="4" w:space="0" w:color="auto"/>
              <w:right w:val="nil"/>
            </w:tcBorders>
            <w:shd w:val="clear" w:color="auto" w:fill="auto"/>
            <w:noWrap/>
            <w:vAlign w:val="center"/>
            <w:hideMark/>
          </w:tcPr>
          <w:p w14:paraId="38E39CC4"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0.322</w:t>
            </w:r>
          </w:p>
        </w:tc>
        <w:tc>
          <w:tcPr>
            <w:tcW w:w="1283" w:type="dxa"/>
            <w:tcBorders>
              <w:top w:val="nil"/>
              <w:left w:val="nil"/>
              <w:bottom w:val="single" w:sz="4" w:space="0" w:color="auto"/>
              <w:right w:val="nil"/>
            </w:tcBorders>
            <w:shd w:val="clear" w:color="auto" w:fill="auto"/>
            <w:noWrap/>
            <w:vAlign w:val="center"/>
            <w:hideMark/>
          </w:tcPr>
          <w:p w14:paraId="0F01D7EF"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0.173</w:t>
            </w:r>
          </w:p>
        </w:tc>
        <w:tc>
          <w:tcPr>
            <w:tcW w:w="1120" w:type="dxa"/>
            <w:tcBorders>
              <w:top w:val="nil"/>
              <w:left w:val="nil"/>
              <w:bottom w:val="single" w:sz="4" w:space="0" w:color="auto"/>
              <w:right w:val="nil"/>
            </w:tcBorders>
            <w:shd w:val="clear" w:color="auto" w:fill="auto"/>
            <w:noWrap/>
            <w:vAlign w:val="center"/>
            <w:hideMark/>
          </w:tcPr>
          <w:p w14:paraId="54C59F4D"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0.554</w:t>
            </w:r>
          </w:p>
        </w:tc>
      </w:tr>
      <w:tr w:rsidR="008F2109" w:rsidRPr="00D319E4" w14:paraId="4AF4801B" w14:textId="77777777" w:rsidTr="008F2109">
        <w:trPr>
          <w:trHeight w:val="315"/>
          <w:jc w:val="center"/>
        </w:trPr>
        <w:tc>
          <w:tcPr>
            <w:tcW w:w="6646" w:type="dxa"/>
            <w:gridSpan w:val="4"/>
            <w:tcBorders>
              <w:top w:val="nil"/>
              <w:left w:val="nil"/>
              <w:bottom w:val="nil"/>
              <w:right w:val="nil"/>
            </w:tcBorders>
            <w:shd w:val="clear" w:color="auto" w:fill="auto"/>
            <w:noWrap/>
            <w:vAlign w:val="center"/>
            <w:hideMark/>
          </w:tcPr>
          <w:p w14:paraId="270D7955" w14:textId="77777777" w:rsidR="008F2109" w:rsidRPr="00D319E4" w:rsidRDefault="008F2109"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Source: EDS 2019, N = 2,105</w:t>
            </w:r>
          </w:p>
        </w:tc>
      </w:tr>
    </w:tbl>
    <w:p w14:paraId="4971C25D" w14:textId="77777777" w:rsidR="006D4586" w:rsidRDefault="006D4586" w:rsidP="006D4586">
      <w:pPr>
        <w:spacing w:line="480" w:lineRule="auto"/>
        <w:jc w:val="both"/>
        <w:rPr>
          <w:rFonts w:ascii="Times New Roman" w:hAnsi="Times New Roman" w:cs="Times New Roman"/>
          <w:sz w:val="24"/>
          <w:szCs w:val="24"/>
        </w:rPr>
      </w:pPr>
    </w:p>
    <w:p w14:paraId="5C29E3C5" w14:textId="490B16AD" w:rsidR="00065F81" w:rsidRPr="006D4586" w:rsidRDefault="00065F81" w:rsidP="006D4586">
      <w:pPr>
        <w:pStyle w:val="Heading2"/>
        <w:rPr>
          <w:rFonts w:cs="Times New Roman"/>
          <w:i w:val="0"/>
          <w:iCs/>
          <w:szCs w:val="24"/>
        </w:rPr>
      </w:pPr>
      <w:bookmarkStart w:id="30" w:name="_Toc72497427"/>
      <w:r w:rsidRPr="006D4586">
        <w:rPr>
          <w:rStyle w:val="Heading2Char"/>
          <w:i/>
          <w:iCs/>
        </w:rPr>
        <w:t>Conclusions</w:t>
      </w:r>
      <w:bookmarkEnd w:id="30"/>
    </w:p>
    <w:p w14:paraId="38088D22" w14:textId="4C68C9FA" w:rsidR="00065F81" w:rsidRPr="00623B15" w:rsidRDefault="00A13D59"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In this chapter, I discuss</w:t>
      </w:r>
      <w:r w:rsidR="007F65C4">
        <w:rPr>
          <w:rFonts w:ascii="Times New Roman" w:hAnsi="Times New Roman" w:cs="Times New Roman"/>
          <w:sz w:val="24"/>
          <w:szCs w:val="24"/>
        </w:rPr>
        <w:t>ed</w:t>
      </w:r>
      <w:r w:rsidRPr="00623B15">
        <w:rPr>
          <w:rFonts w:ascii="Times New Roman" w:hAnsi="Times New Roman" w:cs="Times New Roman"/>
          <w:sz w:val="24"/>
          <w:szCs w:val="24"/>
        </w:rPr>
        <w:t xml:space="preserve"> </w:t>
      </w:r>
      <w:r w:rsidR="0009014C" w:rsidRPr="00623B15">
        <w:rPr>
          <w:rFonts w:ascii="Times New Roman" w:hAnsi="Times New Roman" w:cs="Times New Roman"/>
          <w:sz w:val="24"/>
          <w:szCs w:val="24"/>
        </w:rPr>
        <w:t xml:space="preserve">why I chose to collect my data (the EDS), how I constructed my survey instrument, and how it was funded and administered. I described the operationalization of my variables and presented the EDS metadata. I explained why </w:t>
      </w:r>
      <w:r w:rsidRPr="00623B15">
        <w:rPr>
          <w:rFonts w:ascii="Times New Roman" w:hAnsi="Times New Roman" w:cs="Times New Roman"/>
          <w:sz w:val="24"/>
          <w:szCs w:val="24"/>
        </w:rPr>
        <w:t xml:space="preserve">I chose </w:t>
      </w:r>
      <w:r w:rsidR="0009014C" w:rsidRPr="00623B15">
        <w:rPr>
          <w:rFonts w:ascii="Times New Roman" w:hAnsi="Times New Roman" w:cs="Times New Roman"/>
          <w:sz w:val="24"/>
          <w:szCs w:val="24"/>
        </w:rPr>
        <w:t xml:space="preserve">the </w:t>
      </w:r>
      <w:r w:rsidRPr="00623B15">
        <w:rPr>
          <w:rFonts w:ascii="Times New Roman" w:hAnsi="Times New Roman" w:cs="Times New Roman"/>
          <w:sz w:val="24"/>
          <w:szCs w:val="24"/>
        </w:rPr>
        <w:lastRenderedPageBreak/>
        <w:t xml:space="preserve">methodological strategies I </w:t>
      </w:r>
      <w:r w:rsidR="0009014C" w:rsidRPr="00623B15">
        <w:rPr>
          <w:rFonts w:ascii="Times New Roman" w:hAnsi="Times New Roman" w:cs="Times New Roman"/>
          <w:sz w:val="24"/>
          <w:szCs w:val="24"/>
        </w:rPr>
        <w:t xml:space="preserve">use and </w:t>
      </w:r>
      <w:r w:rsidR="00BF22CF">
        <w:rPr>
          <w:rFonts w:ascii="Times New Roman" w:hAnsi="Times New Roman" w:cs="Times New Roman"/>
          <w:sz w:val="24"/>
          <w:szCs w:val="24"/>
        </w:rPr>
        <w:t>demonstrate</w:t>
      </w:r>
      <w:r w:rsidR="004B0521">
        <w:rPr>
          <w:rFonts w:ascii="Times New Roman" w:hAnsi="Times New Roman" w:cs="Times New Roman"/>
          <w:sz w:val="24"/>
          <w:szCs w:val="24"/>
        </w:rPr>
        <w:t>,</w:t>
      </w:r>
      <w:r w:rsidR="00BF22CF">
        <w:rPr>
          <w:rFonts w:ascii="Times New Roman" w:hAnsi="Times New Roman" w:cs="Times New Roman"/>
          <w:sz w:val="24"/>
          <w:szCs w:val="24"/>
        </w:rPr>
        <w:t xml:space="preserve"> </w:t>
      </w:r>
      <w:r w:rsidR="004B0521">
        <w:rPr>
          <w:rFonts w:ascii="Times New Roman" w:hAnsi="Times New Roman" w:cs="Times New Roman"/>
          <w:sz w:val="24"/>
          <w:szCs w:val="24"/>
        </w:rPr>
        <w:t>using</w:t>
      </w:r>
      <w:r w:rsidR="00BF22CF">
        <w:rPr>
          <w:rFonts w:ascii="Times New Roman" w:hAnsi="Times New Roman" w:cs="Times New Roman"/>
          <w:sz w:val="24"/>
          <w:szCs w:val="24"/>
        </w:rPr>
        <w:t xml:space="preserve"> multiple robustness checks</w:t>
      </w:r>
      <w:r w:rsidR="004B0521">
        <w:rPr>
          <w:rFonts w:ascii="Times New Roman" w:hAnsi="Times New Roman" w:cs="Times New Roman"/>
          <w:sz w:val="24"/>
          <w:szCs w:val="24"/>
        </w:rPr>
        <w:t>,</w:t>
      </w:r>
      <w:r w:rsidR="00BF22CF">
        <w:rPr>
          <w:rFonts w:ascii="Times New Roman" w:hAnsi="Times New Roman" w:cs="Times New Roman"/>
          <w:sz w:val="24"/>
          <w:szCs w:val="24"/>
        </w:rPr>
        <w:t xml:space="preserve"> </w:t>
      </w:r>
      <w:r w:rsidR="0009014C" w:rsidRPr="00623B15">
        <w:rPr>
          <w:rFonts w:ascii="Times New Roman" w:hAnsi="Times New Roman" w:cs="Times New Roman"/>
          <w:sz w:val="24"/>
          <w:szCs w:val="24"/>
        </w:rPr>
        <w:t>how</w:t>
      </w:r>
      <w:r w:rsidRPr="00623B15">
        <w:rPr>
          <w:rFonts w:ascii="Times New Roman" w:hAnsi="Times New Roman" w:cs="Times New Roman"/>
          <w:sz w:val="24"/>
          <w:szCs w:val="24"/>
        </w:rPr>
        <w:t xml:space="preserve"> </w:t>
      </w:r>
      <w:r w:rsidR="0009014C" w:rsidRPr="00623B15">
        <w:rPr>
          <w:rFonts w:ascii="Times New Roman" w:hAnsi="Times New Roman" w:cs="Times New Roman"/>
          <w:sz w:val="24"/>
          <w:szCs w:val="24"/>
        </w:rPr>
        <w:t xml:space="preserve">those strategies are </w:t>
      </w:r>
      <w:r w:rsidRPr="00623B15">
        <w:rPr>
          <w:rFonts w:ascii="Times New Roman" w:hAnsi="Times New Roman" w:cs="Times New Roman"/>
          <w:sz w:val="24"/>
          <w:szCs w:val="24"/>
        </w:rPr>
        <w:t>valid</w:t>
      </w:r>
      <w:r w:rsidR="002A168F" w:rsidRPr="00623B15">
        <w:rPr>
          <w:rFonts w:ascii="Times New Roman" w:hAnsi="Times New Roman" w:cs="Times New Roman"/>
          <w:sz w:val="24"/>
          <w:szCs w:val="24"/>
        </w:rPr>
        <w:t>.</w:t>
      </w:r>
      <w:r w:rsidRPr="00623B15">
        <w:rPr>
          <w:rFonts w:ascii="Times New Roman" w:hAnsi="Times New Roman" w:cs="Times New Roman"/>
          <w:sz w:val="24"/>
          <w:szCs w:val="24"/>
        </w:rPr>
        <w:t xml:space="preserve"> </w:t>
      </w:r>
      <w:r w:rsidR="0009014C" w:rsidRPr="00623B15">
        <w:rPr>
          <w:rFonts w:ascii="Times New Roman" w:hAnsi="Times New Roman" w:cs="Times New Roman"/>
          <w:sz w:val="24"/>
          <w:szCs w:val="24"/>
        </w:rPr>
        <w:t>Since I have dedicated this section to address</w:t>
      </w:r>
      <w:r w:rsidR="002A168F" w:rsidRPr="00623B15">
        <w:rPr>
          <w:rFonts w:ascii="Times New Roman" w:hAnsi="Times New Roman" w:cs="Times New Roman"/>
          <w:sz w:val="24"/>
          <w:szCs w:val="24"/>
        </w:rPr>
        <w:t>ing</w:t>
      </w:r>
      <w:r w:rsidR="0009014C" w:rsidRPr="00623B15">
        <w:rPr>
          <w:rFonts w:ascii="Times New Roman" w:hAnsi="Times New Roman" w:cs="Times New Roman"/>
          <w:sz w:val="24"/>
          <w:szCs w:val="24"/>
        </w:rPr>
        <w:t xml:space="preserve"> my methods, I will forgo the duplication of this information in </w:t>
      </w:r>
      <w:r w:rsidRPr="00623B15">
        <w:rPr>
          <w:rFonts w:ascii="Times New Roman" w:hAnsi="Times New Roman" w:cs="Times New Roman"/>
          <w:sz w:val="24"/>
          <w:szCs w:val="24"/>
        </w:rPr>
        <w:t>forthcoming chapters</w:t>
      </w:r>
      <w:r w:rsidR="0009014C" w:rsidRPr="00623B15">
        <w:rPr>
          <w:rFonts w:ascii="Times New Roman" w:hAnsi="Times New Roman" w:cs="Times New Roman"/>
          <w:sz w:val="24"/>
          <w:szCs w:val="24"/>
        </w:rPr>
        <w:t xml:space="preserve"> unless they differ in some way</w:t>
      </w:r>
      <w:r w:rsidRPr="00623B15">
        <w:rPr>
          <w:rFonts w:ascii="Times New Roman" w:hAnsi="Times New Roman" w:cs="Times New Roman"/>
          <w:sz w:val="24"/>
          <w:szCs w:val="24"/>
        </w:rPr>
        <w:t>.</w:t>
      </w:r>
      <w:r w:rsidR="00BF22CF">
        <w:rPr>
          <w:rFonts w:ascii="Times New Roman" w:hAnsi="Times New Roman" w:cs="Times New Roman"/>
          <w:sz w:val="24"/>
          <w:szCs w:val="24"/>
        </w:rPr>
        <w:t xml:space="preserve"> In the next chapter, I will discuss the concept of environmental allyship, why I choose to use it, and the measurement model that represents it.</w:t>
      </w:r>
    </w:p>
    <w:p w14:paraId="6C65D145" w14:textId="77777777" w:rsidR="00842240" w:rsidRPr="00623B15" w:rsidRDefault="00842240" w:rsidP="00623B15">
      <w:pPr>
        <w:jc w:val="both"/>
        <w:rPr>
          <w:rFonts w:ascii="Times New Roman" w:eastAsiaTheme="majorEastAsia" w:hAnsi="Times New Roman" w:cs="Times New Roman"/>
          <w:b/>
          <w:sz w:val="32"/>
          <w:szCs w:val="32"/>
        </w:rPr>
      </w:pPr>
      <w:r w:rsidRPr="00623B15">
        <w:rPr>
          <w:rFonts w:ascii="Times New Roman" w:hAnsi="Times New Roman" w:cs="Times New Roman"/>
        </w:rPr>
        <w:br w:type="page"/>
      </w:r>
    </w:p>
    <w:p w14:paraId="21F18039" w14:textId="409CC75F" w:rsidR="001C0F1F" w:rsidRPr="00623B15" w:rsidRDefault="00E815A5" w:rsidP="00623B15">
      <w:pPr>
        <w:pStyle w:val="Heading1"/>
        <w:rPr>
          <w:rFonts w:cs="Times New Roman"/>
        </w:rPr>
      </w:pPr>
      <w:bookmarkStart w:id="31" w:name="_Toc72497428"/>
      <w:r w:rsidRPr="00623B15">
        <w:rPr>
          <w:rFonts w:cs="Times New Roman"/>
        </w:rPr>
        <w:lastRenderedPageBreak/>
        <w:t xml:space="preserve">Chapter 3: </w:t>
      </w:r>
      <w:r w:rsidR="001C0F1F" w:rsidRPr="00623B15">
        <w:rPr>
          <w:rFonts w:cs="Times New Roman"/>
        </w:rPr>
        <w:t>Environmental Allyship</w:t>
      </w:r>
      <w:bookmarkEnd w:id="31"/>
    </w:p>
    <w:p w14:paraId="5187A5B7" w14:textId="091A2BB6" w:rsidR="0059315A" w:rsidRDefault="0059315A" w:rsidP="006D4586">
      <w:pPr>
        <w:spacing w:line="480" w:lineRule="auto"/>
        <w:rPr>
          <w:rFonts w:ascii="Times New Roman" w:hAnsi="Times New Roman" w:cs="Times New Roman"/>
          <w:sz w:val="24"/>
          <w:szCs w:val="24"/>
        </w:rPr>
      </w:pPr>
      <w:r>
        <w:rPr>
          <w:rFonts w:ascii="Times New Roman" w:hAnsi="Times New Roman" w:cs="Times New Roman"/>
          <w:sz w:val="24"/>
          <w:szCs w:val="24"/>
        </w:rPr>
        <w:t xml:space="preserve">Throughout this dissertation, I have used the term “dispositions” as a catch-all term to refer to environmental attitudes and behaviors. I do this because both environmental attitudes and behaviors emerge from the same environmental value system. </w:t>
      </w:r>
      <w:r w:rsidR="007F65C4">
        <w:rPr>
          <w:rFonts w:ascii="Times New Roman" w:hAnsi="Times New Roman" w:cs="Times New Roman"/>
          <w:sz w:val="24"/>
          <w:szCs w:val="24"/>
        </w:rPr>
        <w:t>Further,</w:t>
      </w:r>
      <w:r>
        <w:rPr>
          <w:rFonts w:ascii="Times New Roman" w:hAnsi="Times New Roman" w:cs="Times New Roman"/>
          <w:sz w:val="24"/>
          <w:szCs w:val="24"/>
        </w:rPr>
        <w:t xml:space="preserve"> the likelihood of having pro-environmental attitudes and performing pro-environmental behaviors is rooted in the same respect for the planet. </w:t>
      </w:r>
    </w:p>
    <w:p w14:paraId="70446347" w14:textId="1DFD3214" w:rsidR="0059315A" w:rsidRPr="00623B15" w:rsidRDefault="0059315A" w:rsidP="0059315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chapter, I discuss a new measure, environmental allyship, and how I conceptualize it as a way of capturing individual environmental value systems. </w:t>
      </w:r>
      <w:r w:rsidR="000640C9">
        <w:rPr>
          <w:rFonts w:ascii="Times New Roman" w:hAnsi="Times New Roman" w:cs="Times New Roman"/>
          <w:sz w:val="24"/>
          <w:szCs w:val="24"/>
        </w:rPr>
        <w:t>I first examine the environmental literature as it relates to the history of how research in the past has capture</w:t>
      </w:r>
      <w:r w:rsidR="007F65C4">
        <w:rPr>
          <w:rFonts w:ascii="Times New Roman" w:hAnsi="Times New Roman" w:cs="Times New Roman"/>
          <w:sz w:val="24"/>
          <w:szCs w:val="24"/>
        </w:rPr>
        <w:t>d</w:t>
      </w:r>
      <w:r w:rsidR="000640C9">
        <w:rPr>
          <w:rFonts w:ascii="Times New Roman" w:hAnsi="Times New Roman" w:cs="Times New Roman"/>
          <w:sz w:val="24"/>
          <w:szCs w:val="24"/>
        </w:rPr>
        <w:t xml:space="preserve"> environmental value systems. I then discuss environmental allyship specifically and use structural equations modeling (as discussed in chapter two) to validate its statistical efficacy. This environmental allyship measurement model will be used in the chapters to follow.</w:t>
      </w:r>
    </w:p>
    <w:p w14:paraId="46A262BF" w14:textId="77777777" w:rsidR="00693E03" w:rsidRPr="00623B15" w:rsidRDefault="00693E03" w:rsidP="00623B15">
      <w:pPr>
        <w:spacing w:line="480" w:lineRule="auto"/>
        <w:jc w:val="both"/>
        <w:rPr>
          <w:rFonts w:ascii="Times New Roman" w:hAnsi="Times New Roman" w:cs="Times New Roman"/>
          <w:sz w:val="24"/>
          <w:szCs w:val="24"/>
        </w:rPr>
      </w:pPr>
    </w:p>
    <w:p w14:paraId="29BFD986" w14:textId="42607F89" w:rsidR="00FF4AD0" w:rsidRPr="00623B15" w:rsidRDefault="00FF4AD0" w:rsidP="00623B15">
      <w:pPr>
        <w:pStyle w:val="Heading2"/>
        <w:jc w:val="both"/>
        <w:rPr>
          <w:rFonts w:cs="Times New Roman"/>
          <w:szCs w:val="24"/>
        </w:rPr>
      </w:pPr>
      <w:bookmarkStart w:id="32" w:name="_Toc72497429"/>
      <w:r w:rsidRPr="00623B15">
        <w:rPr>
          <w:rFonts w:cs="Times New Roman"/>
          <w:szCs w:val="24"/>
        </w:rPr>
        <w:t>Literature Review</w:t>
      </w:r>
      <w:bookmarkEnd w:id="32"/>
    </w:p>
    <w:p w14:paraId="2FF11A15" w14:textId="15964E6F" w:rsidR="005534DF" w:rsidRPr="00623B15" w:rsidRDefault="005534DF" w:rsidP="006D4586">
      <w:pPr>
        <w:spacing w:line="480" w:lineRule="auto"/>
        <w:rPr>
          <w:rFonts w:ascii="Times New Roman" w:hAnsi="Times New Roman" w:cs="Times New Roman"/>
          <w:sz w:val="24"/>
          <w:szCs w:val="24"/>
        </w:rPr>
      </w:pPr>
      <w:r w:rsidRPr="00623B15">
        <w:rPr>
          <w:rFonts w:ascii="Times New Roman" w:hAnsi="Times New Roman" w:cs="Times New Roman"/>
          <w:sz w:val="24"/>
          <w:szCs w:val="24"/>
        </w:rPr>
        <w:tab/>
        <w:t>Environmental attitudes, and how to measure them, have been a central part of</w:t>
      </w:r>
      <w:r w:rsidR="00EA63C6" w:rsidRPr="00623B15">
        <w:rPr>
          <w:rFonts w:ascii="Times New Roman" w:hAnsi="Times New Roman" w:cs="Times New Roman"/>
          <w:sz w:val="24"/>
          <w:szCs w:val="24"/>
        </w:rPr>
        <w:t xml:space="preserve"> </w:t>
      </w:r>
      <w:r w:rsidRPr="00623B15">
        <w:rPr>
          <w:rFonts w:ascii="Times New Roman" w:hAnsi="Times New Roman" w:cs="Times New Roman"/>
          <w:sz w:val="24"/>
          <w:szCs w:val="24"/>
        </w:rPr>
        <w:t>environmental sociology</w:t>
      </w:r>
      <w:r w:rsidR="00BE5C56" w:rsidRPr="00623B15">
        <w:rPr>
          <w:rFonts w:ascii="Times New Roman" w:hAnsi="Times New Roman" w:cs="Times New Roman"/>
          <w:sz w:val="24"/>
          <w:szCs w:val="24"/>
        </w:rPr>
        <w:t xml:space="preserve"> and psychology</w:t>
      </w:r>
      <w:r w:rsidRPr="00623B15">
        <w:rPr>
          <w:rFonts w:ascii="Times New Roman" w:hAnsi="Times New Roman" w:cs="Times New Roman"/>
          <w:sz w:val="24"/>
          <w:szCs w:val="24"/>
        </w:rPr>
        <w:t xml:space="preserve"> literature. </w:t>
      </w:r>
      <w:r w:rsidR="000640C9">
        <w:rPr>
          <w:rFonts w:ascii="Times New Roman" w:hAnsi="Times New Roman" w:cs="Times New Roman"/>
          <w:sz w:val="24"/>
          <w:szCs w:val="24"/>
        </w:rPr>
        <w:t>These measures are used in most part</w:t>
      </w:r>
      <w:r w:rsidR="00E257A9">
        <w:rPr>
          <w:rFonts w:ascii="Times New Roman" w:hAnsi="Times New Roman" w:cs="Times New Roman"/>
          <w:sz w:val="24"/>
          <w:szCs w:val="24"/>
        </w:rPr>
        <w:t>s</w:t>
      </w:r>
      <w:r w:rsidR="000640C9">
        <w:rPr>
          <w:rFonts w:ascii="Times New Roman" w:hAnsi="Times New Roman" w:cs="Times New Roman"/>
          <w:sz w:val="24"/>
          <w:szCs w:val="24"/>
        </w:rPr>
        <w:t xml:space="preserve"> in an attempt to represent a general environmental ethic or value system. </w:t>
      </w:r>
      <w:r w:rsidRPr="00623B15">
        <w:rPr>
          <w:rFonts w:ascii="Times New Roman" w:hAnsi="Times New Roman" w:cs="Times New Roman"/>
          <w:sz w:val="24"/>
          <w:szCs w:val="24"/>
        </w:rPr>
        <w:t>Many measures have emerged, some more popular than other</w:t>
      </w:r>
      <w:r w:rsidR="00004017" w:rsidRPr="00623B15">
        <w:rPr>
          <w:rFonts w:ascii="Times New Roman" w:hAnsi="Times New Roman" w:cs="Times New Roman"/>
          <w:sz w:val="24"/>
          <w:szCs w:val="24"/>
        </w:rPr>
        <w:t>s</w:t>
      </w:r>
      <w:r w:rsidRPr="00623B15">
        <w:rPr>
          <w:rFonts w:ascii="Times New Roman" w:hAnsi="Times New Roman" w:cs="Times New Roman"/>
          <w:sz w:val="24"/>
          <w:szCs w:val="24"/>
        </w:rPr>
        <w:t xml:space="preserve">, </w:t>
      </w:r>
      <w:r w:rsidR="00EA63C6" w:rsidRPr="00623B15">
        <w:rPr>
          <w:rFonts w:ascii="Times New Roman" w:hAnsi="Times New Roman" w:cs="Times New Roman"/>
          <w:sz w:val="24"/>
          <w:szCs w:val="24"/>
        </w:rPr>
        <w:t>that</w:t>
      </w:r>
      <w:r w:rsidRPr="00623B15">
        <w:rPr>
          <w:rFonts w:ascii="Times New Roman" w:hAnsi="Times New Roman" w:cs="Times New Roman"/>
          <w:sz w:val="24"/>
          <w:szCs w:val="24"/>
        </w:rPr>
        <w:t xml:space="preserve"> claim to capture what is meant by environmental attitudes.</w:t>
      </w:r>
      <w:r w:rsidR="00BF1C8E" w:rsidRPr="00623B15">
        <w:rPr>
          <w:rFonts w:ascii="Times New Roman" w:hAnsi="Times New Roman" w:cs="Times New Roman"/>
          <w:sz w:val="24"/>
          <w:szCs w:val="24"/>
        </w:rPr>
        <w:t xml:space="preserve"> </w:t>
      </w:r>
      <w:r w:rsidR="00D73551" w:rsidRPr="00623B15">
        <w:rPr>
          <w:rFonts w:ascii="Times New Roman" w:hAnsi="Times New Roman" w:cs="Times New Roman"/>
          <w:sz w:val="24"/>
          <w:szCs w:val="24"/>
        </w:rPr>
        <w:t>In the environmental literature, environmental attitudes ha</w:t>
      </w:r>
      <w:r w:rsidR="00E257A9">
        <w:rPr>
          <w:rFonts w:ascii="Times New Roman" w:hAnsi="Times New Roman" w:cs="Times New Roman"/>
          <w:sz w:val="24"/>
          <w:szCs w:val="24"/>
        </w:rPr>
        <w:t>ve</w:t>
      </w:r>
      <w:r w:rsidR="00D73551" w:rsidRPr="00623B15">
        <w:rPr>
          <w:rFonts w:ascii="Times New Roman" w:hAnsi="Times New Roman" w:cs="Times New Roman"/>
          <w:sz w:val="24"/>
          <w:szCs w:val="24"/>
        </w:rPr>
        <w:t xml:space="preserve"> been referred to as an “anarchy measure” </w:t>
      </w:r>
      <w:r w:rsidR="00D73551" w:rsidRPr="00623B15">
        <w:rPr>
          <w:rFonts w:ascii="Times New Roman" w:hAnsi="Times New Roman" w:cs="Times New Roman"/>
          <w:sz w:val="24"/>
          <w:szCs w:val="24"/>
        </w:rPr>
        <w:fldChar w:fldCharType="begin"/>
      </w:r>
      <w:r w:rsidR="00D73551" w:rsidRPr="00623B15">
        <w:rPr>
          <w:rFonts w:ascii="Times New Roman" w:hAnsi="Times New Roman" w:cs="Times New Roman"/>
          <w:sz w:val="24"/>
          <w:szCs w:val="24"/>
        </w:rPr>
        <w:instrText xml:space="preserve"> ADDIN EN.CITE &lt;EndNote&gt;&lt;Cite&gt;&lt;Author&gt;Milfont&lt;/Author&gt;&lt;Year&gt;2010&lt;/Year&gt;&lt;RecNum&gt;314&lt;/RecNum&gt;&lt;DisplayText&gt;(Milfont and Duckitt 2010)&lt;/DisplayText&gt;&lt;record&gt;&lt;rec-number&gt;314&lt;/rec-number&gt;&lt;foreign-keys&gt;&lt;key app="EN" db-id="pv9wptxr4swev8e0zarxsa9ss0awdvt5w90f" timestamp="1546802286"&gt;314&lt;/key&gt;&lt;/foreign-keys&gt;&lt;ref-type name="Journal Article"&gt;17&lt;/ref-type&gt;&lt;contributors&gt;&lt;authors&gt;&lt;author&gt;Milfont, Taciano L.&lt;/author&gt;&lt;author&gt;Duckitt, John&lt;/author&gt;&lt;/authors&gt;&lt;/contributors&gt;&lt;titles&gt;&lt;title&gt;The environmental attitudes inventory: A valid and reliable measure to assess the structure of environmental attitudes&lt;/title&gt;&lt;secondary-title&gt;Journal of Environmental Psychology&lt;/secondary-title&gt;&lt;/titles&gt;&lt;periodical&gt;&lt;full-title&gt;Journal of Environmental Psychology&lt;/full-title&gt;&lt;/periodical&gt;&lt;pages&gt;80-94&lt;/pages&gt;&lt;volume&gt;30&lt;/volume&gt;&lt;number&gt;1&lt;/number&gt;&lt;keywords&gt;&lt;keyword&gt;Environmental attitudes&lt;/keyword&gt;&lt;keyword&gt;Measurement&lt;/keyword&gt;&lt;keyword&gt;Environmental attitudes inventory&lt;/keyword&gt;&lt;keyword&gt;EAI&lt;/keyword&gt;&lt;keyword&gt;Scale validation&lt;/keyword&gt;&lt;keyword&gt;Validity&lt;/keyword&gt;&lt;keyword&gt;Reliability&lt;/keyword&gt;&lt;/keywords&gt;&lt;dates&gt;&lt;year&gt;2010&lt;/year&gt;&lt;pub-dates&gt;&lt;date&gt;2010/03/01/&lt;/date&gt;&lt;/pub-dates&gt;&lt;/dates&gt;&lt;isbn&gt;0272-4944&lt;/isbn&gt;&lt;urls&gt;&lt;related-urls&gt;&lt;url&gt;http://www.sciencedirect.com/science/article/pii/S0272494409000565&lt;/url&gt;&lt;/related-urls&gt;&lt;/urls&gt;&lt;electronic-resource-num&gt;https://doi.org/10.1016/j.jenvp.2009.09.001&lt;/electronic-resource-num&gt;&lt;/record&gt;&lt;/Cite&gt;&lt;/EndNote&gt;</w:instrText>
      </w:r>
      <w:r w:rsidR="00D73551" w:rsidRPr="00623B15">
        <w:rPr>
          <w:rFonts w:ascii="Times New Roman" w:hAnsi="Times New Roman" w:cs="Times New Roman"/>
          <w:sz w:val="24"/>
          <w:szCs w:val="24"/>
        </w:rPr>
        <w:fldChar w:fldCharType="separate"/>
      </w:r>
      <w:r w:rsidR="00D73551" w:rsidRPr="00623B15">
        <w:rPr>
          <w:rFonts w:ascii="Times New Roman" w:hAnsi="Times New Roman" w:cs="Times New Roman"/>
          <w:noProof/>
          <w:sz w:val="24"/>
          <w:szCs w:val="24"/>
        </w:rPr>
        <w:t>(Milfont and Duckitt 2010)</w:t>
      </w:r>
      <w:r w:rsidR="00D73551" w:rsidRPr="00623B15">
        <w:rPr>
          <w:rFonts w:ascii="Times New Roman" w:hAnsi="Times New Roman" w:cs="Times New Roman"/>
          <w:sz w:val="24"/>
          <w:szCs w:val="24"/>
        </w:rPr>
        <w:fldChar w:fldCharType="end"/>
      </w:r>
      <w:r w:rsidR="00D73551" w:rsidRPr="00623B15">
        <w:rPr>
          <w:rFonts w:ascii="Times New Roman" w:hAnsi="Times New Roman" w:cs="Times New Roman"/>
          <w:sz w:val="24"/>
          <w:szCs w:val="24"/>
        </w:rPr>
        <w:t xml:space="preserve">. </w:t>
      </w:r>
      <w:r w:rsidR="00BF1C8E" w:rsidRPr="00623B15">
        <w:rPr>
          <w:rFonts w:ascii="Times New Roman" w:hAnsi="Times New Roman" w:cs="Times New Roman"/>
          <w:sz w:val="24"/>
          <w:szCs w:val="24"/>
        </w:rPr>
        <w:t>Many researchers use preexisting measures, while others develop their own</w:t>
      </w:r>
      <w:r w:rsidR="000E1E78">
        <w:rPr>
          <w:rFonts w:ascii="ZWAdobeF" w:hAnsi="ZWAdobeF" w:cs="ZWAdobeF"/>
          <w:sz w:val="2"/>
          <w:szCs w:val="2"/>
        </w:rPr>
        <w:t>8F</w:t>
      </w:r>
      <w:r w:rsidR="00BF1C8E" w:rsidRPr="00623B15">
        <w:rPr>
          <w:rStyle w:val="FootnoteReference"/>
          <w:rFonts w:ascii="Times New Roman" w:hAnsi="Times New Roman" w:cs="Times New Roman"/>
          <w:sz w:val="24"/>
          <w:szCs w:val="24"/>
        </w:rPr>
        <w:footnoteReference w:id="9"/>
      </w:r>
      <w:r w:rsidR="00BF1C8E" w:rsidRPr="00623B15">
        <w:rPr>
          <w:rFonts w:ascii="Times New Roman" w:hAnsi="Times New Roman" w:cs="Times New Roman"/>
          <w:sz w:val="24"/>
          <w:szCs w:val="24"/>
        </w:rPr>
        <w:t>.</w:t>
      </w:r>
      <w:r w:rsidRPr="00623B15">
        <w:rPr>
          <w:rFonts w:ascii="Times New Roman" w:hAnsi="Times New Roman" w:cs="Times New Roman"/>
          <w:sz w:val="24"/>
          <w:szCs w:val="24"/>
        </w:rPr>
        <w:t xml:space="preserve"> However, the adequacy of these measures can be </w:t>
      </w:r>
      <w:r w:rsidR="00EA63C6" w:rsidRPr="00623B15">
        <w:rPr>
          <w:rFonts w:ascii="Times New Roman" w:hAnsi="Times New Roman" w:cs="Times New Roman"/>
          <w:sz w:val="24"/>
          <w:szCs w:val="24"/>
        </w:rPr>
        <w:t>debated</w:t>
      </w:r>
      <w:r w:rsidR="00EF16F1">
        <w:rPr>
          <w:rFonts w:ascii="Times New Roman" w:hAnsi="Times New Roman" w:cs="Times New Roman"/>
          <w:sz w:val="24"/>
          <w:szCs w:val="24"/>
        </w:rPr>
        <w:t xml:space="preserve"> </w:t>
      </w:r>
      <w:r w:rsidR="00EF16F1">
        <w:rPr>
          <w:rFonts w:ascii="Times New Roman" w:hAnsi="Times New Roman" w:cs="Times New Roman"/>
          <w:sz w:val="24"/>
          <w:szCs w:val="24"/>
        </w:rPr>
        <w:lastRenderedPageBreak/>
        <w:fldChar w:fldCharType="begin"/>
      </w:r>
      <w:r w:rsidR="00EF16F1">
        <w:rPr>
          <w:rFonts w:ascii="Times New Roman" w:hAnsi="Times New Roman" w:cs="Times New Roman"/>
          <w:sz w:val="24"/>
          <w:szCs w:val="24"/>
        </w:rPr>
        <w:instrText xml:space="preserve"> ADDIN EN.CITE &lt;EndNote&gt;&lt;Cite&gt;&lt;Author&gt;Klineberg&lt;/Author&gt;&lt;Year&gt;1998&lt;/Year&gt;&lt;RecNum&gt;890&lt;/RecNum&gt;&lt;DisplayText&gt;(Klineberg, McKeever and Rothenbach 1998)&lt;/DisplayText&gt;&lt;record&gt;&lt;rec-number&gt;890&lt;/rec-number&gt;&lt;foreign-keys&gt;&lt;key app="EN" db-id="pv9wptxr4swev8e0zarxsa9ss0awdvt5w90f" timestamp="1612980254"&gt;890&lt;/key&gt;&lt;/foreign-keys&gt;&lt;ref-type name="Journal Article"&gt;17&lt;/ref-type&gt;&lt;contributors&gt;&lt;authors&gt;&lt;author&gt;Klineberg, Stephen L.&lt;/author&gt;&lt;author&gt;McKeever, Matthew&lt;/author&gt;&lt;author&gt;Rothenbach, Bert&lt;/author&gt;&lt;/authors&gt;&lt;/contributors&gt;&lt;titles&gt;&lt;title&gt;Demographic Predictors of Environmental Concern: It Does Make a Difference How It&amp;apos;s Measured&lt;/title&gt;&lt;secondary-title&gt;Social Science Quarterly&lt;/secondary-title&gt;&lt;/titles&gt;&lt;periodical&gt;&lt;full-title&gt;Social Science Quarterly&lt;/full-title&gt;&lt;/periodical&gt;&lt;pages&gt;734-753&lt;/pages&gt;&lt;volume&gt;79&lt;/volume&gt;&lt;number&gt;4&lt;/number&gt;&lt;dates&gt;&lt;year&gt;1998&lt;/year&gt;&lt;/dates&gt;&lt;publisher&gt;[University of Texas Press, Wiley]&lt;/publisher&gt;&lt;isbn&gt;00384941, 15406237&lt;/isbn&gt;&lt;urls&gt;&lt;related-urls&gt;&lt;url&gt;http://www.jstor.org/stable/42863844&lt;/url&gt;&lt;/related-urls&gt;&lt;/urls&gt;&lt;custom1&gt;Full publication date: December 1998&lt;/custom1&gt;&lt;remote-database-name&gt;JSTOR&lt;/remote-database-name&gt;&lt;access-date&gt;2021/02/10/&lt;/access-date&gt;&lt;/record&gt;&lt;/Cite&gt;&lt;/EndNote&gt;</w:instrText>
      </w:r>
      <w:r w:rsidR="00EF16F1">
        <w:rPr>
          <w:rFonts w:ascii="Times New Roman" w:hAnsi="Times New Roman" w:cs="Times New Roman"/>
          <w:sz w:val="24"/>
          <w:szCs w:val="24"/>
        </w:rPr>
        <w:fldChar w:fldCharType="separate"/>
      </w:r>
      <w:r w:rsidR="00EF16F1">
        <w:rPr>
          <w:rFonts w:ascii="Times New Roman" w:hAnsi="Times New Roman" w:cs="Times New Roman"/>
          <w:noProof/>
          <w:sz w:val="24"/>
          <w:szCs w:val="24"/>
        </w:rPr>
        <w:t>(Klineberg, McKeever and Rothenbach 1998)</w:t>
      </w:r>
      <w:r w:rsidR="00EF16F1">
        <w:rPr>
          <w:rFonts w:ascii="Times New Roman" w:hAnsi="Times New Roman" w:cs="Times New Roman"/>
          <w:sz w:val="24"/>
          <w:szCs w:val="24"/>
        </w:rPr>
        <w:fldChar w:fldCharType="end"/>
      </w:r>
      <w:r w:rsidRPr="00623B15">
        <w:rPr>
          <w:rFonts w:ascii="Times New Roman" w:hAnsi="Times New Roman" w:cs="Times New Roman"/>
          <w:sz w:val="24"/>
          <w:szCs w:val="24"/>
        </w:rPr>
        <w:t xml:space="preserve">. I will review </w:t>
      </w:r>
      <w:r w:rsidR="00BD4A49" w:rsidRPr="00623B15">
        <w:rPr>
          <w:rFonts w:ascii="Times New Roman" w:hAnsi="Times New Roman" w:cs="Times New Roman"/>
          <w:sz w:val="24"/>
          <w:szCs w:val="24"/>
        </w:rPr>
        <w:t>some major</w:t>
      </w:r>
      <w:r w:rsidRPr="00623B15">
        <w:rPr>
          <w:rFonts w:ascii="Times New Roman" w:hAnsi="Times New Roman" w:cs="Times New Roman"/>
          <w:sz w:val="24"/>
          <w:szCs w:val="24"/>
        </w:rPr>
        <w:t xml:space="preserve"> </w:t>
      </w:r>
      <w:r w:rsidR="00BD4A49" w:rsidRPr="00623B15">
        <w:rPr>
          <w:rFonts w:ascii="Times New Roman" w:hAnsi="Times New Roman" w:cs="Times New Roman"/>
          <w:sz w:val="24"/>
          <w:szCs w:val="24"/>
        </w:rPr>
        <w:t>m</w:t>
      </w:r>
      <w:r w:rsidRPr="00623B15">
        <w:rPr>
          <w:rFonts w:ascii="Times New Roman" w:hAnsi="Times New Roman" w:cs="Times New Roman"/>
          <w:sz w:val="24"/>
          <w:szCs w:val="24"/>
        </w:rPr>
        <w:t xml:space="preserve">easures throughout the frontend of this </w:t>
      </w:r>
      <w:r w:rsidR="00D73551" w:rsidRPr="00623B15">
        <w:rPr>
          <w:rFonts w:ascii="Times New Roman" w:hAnsi="Times New Roman" w:cs="Times New Roman"/>
          <w:sz w:val="24"/>
          <w:szCs w:val="24"/>
        </w:rPr>
        <w:t>chapter</w:t>
      </w:r>
      <w:r w:rsidRPr="00623B15">
        <w:rPr>
          <w:rFonts w:ascii="Times New Roman" w:hAnsi="Times New Roman" w:cs="Times New Roman"/>
          <w:sz w:val="24"/>
          <w:szCs w:val="24"/>
        </w:rPr>
        <w:t xml:space="preserve"> and then introduce </w:t>
      </w:r>
      <w:r w:rsidR="000640C9">
        <w:rPr>
          <w:rFonts w:ascii="Times New Roman" w:hAnsi="Times New Roman" w:cs="Times New Roman"/>
          <w:sz w:val="24"/>
          <w:szCs w:val="24"/>
        </w:rPr>
        <w:t>environmental allyship</w:t>
      </w:r>
      <w:r w:rsidRPr="00623B15">
        <w:rPr>
          <w:rFonts w:ascii="Times New Roman" w:hAnsi="Times New Roman" w:cs="Times New Roman"/>
          <w:sz w:val="24"/>
          <w:szCs w:val="24"/>
        </w:rPr>
        <w:t>, as well as justifications for its use.</w:t>
      </w:r>
    </w:p>
    <w:p w14:paraId="7DCE1D71" w14:textId="6BDA8672" w:rsidR="009D57A2" w:rsidRPr="00623B15" w:rsidRDefault="005534DF" w:rsidP="006D4586">
      <w:pPr>
        <w:spacing w:line="480" w:lineRule="auto"/>
        <w:rPr>
          <w:rFonts w:ascii="Times New Roman" w:hAnsi="Times New Roman" w:cs="Times New Roman"/>
          <w:sz w:val="24"/>
          <w:szCs w:val="24"/>
        </w:rPr>
      </w:pPr>
      <w:r w:rsidRPr="00623B15">
        <w:rPr>
          <w:rFonts w:ascii="Times New Roman" w:hAnsi="Times New Roman" w:cs="Times New Roman"/>
          <w:sz w:val="24"/>
          <w:szCs w:val="24"/>
        </w:rPr>
        <w:tab/>
      </w:r>
      <w:r w:rsidR="009D57A2" w:rsidRPr="00623B15">
        <w:rPr>
          <w:rFonts w:ascii="Times New Roman" w:hAnsi="Times New Roman" w:cs="Times New Roman"/>
          <w:sz w:val="24"/>
          <w:szCs w:val="24"/>
        </w:rPr>
        <w:t xml:space="preserve">One of the most notable and frequently used methods of measuring environmental concern is the New Environmental Paradigm, created by Dunlap and Van </w:t>
      </w:r>
      <w:proofErr w:type="spellStart"/>
      <w:r w:rsidR="009D57A2" w:rsidRPr="00623B15">
        <w:rPr>
          <w:rFonts w:ascii="Times New Roman" w:hAnsi="Times New Roman" w:cs="Times New Roman"/>
          <w:sz w:val="24"/>
          <w:szCs w:val="24"/>
        </w:rPr>
        <w:t>Liere</w:t>
      </w:r>
      <w:proofErr w:type="spellEnd"/>
      <w:r w:rsidR="009D57A2" w:rsidRPr="00623B15">
        <w:rPr>
          <w:rFonts w:ascii="Times New Roman" w:hAnsi="Times New Roman" w:cs="Times New Roman"/>
          <w:sz w:val="24"/>
          <w:szCs w:val="24"/>
        </w:rPr>
        <w:t xml:space="preserve"> </w:t>
      </w:r>
      <w:r w:rsidR="009D57A2" w:rsidRPr="00623B15">
        <w:rPr>
          <w:rFonts w:ascii="Times New Roman" w:hAnsi="Times New Roman" w:cs="Times New Roman"/>
          <w:sz w:val="24"/>
          <w:szCs w:val="24"/>
        </w:rPr>
        <w:fldChar w:fldCharType="begin"/>
      </w:r>
      <w:r w:rsidR="002B1FCD">
        <w:rPr>
          <w:rFonts w:ascii="Times New Roman" w:hAnsi="Times New Roman" w:cs="Times New Roman"/>
          <w:sz w:val="24"/>
          <w:szCs w:val="24"/>
        </w:rPr>
        <w:instrText xml:space="preserve"> ADDIN EN.CITE &lt;EndNote&gt;&lt;Cite ExcludeAuth="1"&gt;&lt;Author&gt;Dunlap&lt;/Author&gt;&lt;Year&gt;1978&lt;/Year&gt;&lt;RecNum&gt;496&lt;/RecNum&gt;&lt;DisplayText&gt;(1978)&lt;/DisplayText&gt;&lt;record&gt;&lt;rec-number&gt;496&lt;/rec-number&gt;&lt;foreign-keys&gt;&lt;key app="EN" db-id="pv9wptxr4swev8e0zarxsa9ss0awdvt5w90f" timestamp="1592496916"&gt;496&lt;/key&gt;&lt;/foreign-keys&gt;&lt;ref-type name="Journal Article"&gt;17&lt;/ref-type&gt;&lt;contributors&gt;&lt;authors&gt;&lt;author&gt;Dunlap, Riley E&lt;/author&gt;&lt;author&gt;Van Liere, Kent D&lt;/author&gt;&lt;/authors&gt;&lt;/contributors&gt;&lt;titles&gt;&lt;title&gt;The New Environmental Paradigm&lt;/title&gt;&lt;secondary-title&gt;The Journal of Environmental Education&lt;/secondary-title&gt;&lt;/titles&gt;&lt;periodical&gt;&lt;full-title&gt;The journal of environmental education&lt;/full-title&gt;&lt;/periodical&gt;&lt;pages&gt;10-19&lt;/pages&gt;&lt;volume&gt;9&lt;/volume&gt;&lt;number&gt;4&lt;/number&gt;&lt;dates&gt;&lt;year&gt;1978&lt;/year&gt;&lt;/dates&gt;&lt;isbn&gt;0095-8964&lt;/isbn&gt;&lt;urls&gt;&lt;/urls&gt;&lt;/record&gt;&lt;/Cite&gt;&lt;/EndNote&gt;</w:instrText>
      </w:r>
      <w:r w:rsidR="009D57A2" w:rsidRPr="00623B15">
        <w:rPr>
          <w:rFonts w:ascii="Times New Roman" w:hAnsi="Times New Roman" w:cs="Times New Roman"/>
          <w:sz w:val="24"/>
          <w:szCs w:val="24"/>
        </w:rPr>
        <w:fldChar w:fldCharType="separate"/>
      </w:r>
      <w:r w:rsidR="009D57A2" w:rsidRPr="00623B15">
        <w:rPr>
          <w:rFonts w:ascii="Times New Roman" w:hAnsi="Times New Roman" w:cs="Times New Roman"/>
          <w:noProof/>
          <w:sz w:val="24"/>
          <w:szCs w:val="24"/>
        </w:rPr>
        <w:t>(1978)</w:t>
      </w:r>
      <w:r w:rsidR="009D57A2" w:rsidRPr="00623B15">
        <w:rPr>
          <w:rFonts w:ascii="Times New Roman" w:hAnsi="Times New Roman" w:cs="Times New Roman"/>
          <w:sz w:val="24"/>
          <w:szCs w:val="24"/>
        </w:rPr>
        <w:fldChar w:fldCharType="end"/>
      </w:r>
      <w:r w:rsidR="009D57A2" w:rsidRPr="00623B15">
        <w:rPr>
          <w:rFonts w:ascii="Times New Roman" w:hAnsi="Times New Roman" w:cs="Times New Roman"/>
          <w:sz w:val="24"/>
          <w:szCs w:val="24"/>
        </w:rPr>
        <w:t xml:space="preserve"> and then later revised </w:t>
      </w:r>
      <w:r w:rsidR="009D57A2" w:rsidRPr="00623B15">
        <w:rPr>
          <w:rFonts w:ascii="Times New Roman" w:hAnsi="Times New Roman" w:cs="Times New Roman"/>
          <w:sz w:val="24"/>
          <w:szCs w:val="24"/>
        </w:rPr>
        <w:fldChar w:fldCharType="begin"/>
      </w:r>
      <w:r w:rsidR="009D57A2" w:rsidRPr="00623B15">
        <w:rPr>
          <w:rFonts w:ascii="Times New Roman" w:hAnsi="Times New Roman" w:cs="Times New Roman"/>
          <w:sz w:val="24"/>
          <w:szCs w:val="24"/>
        </w:rPr>
        <w:instrText xml:space="preserve"> ADDIN EN.CITE &lt;EndNote&gt;&lt;Cite&gt;&lt;Author&gt;Dunlap&lt;/Author&gt;&lt;Year&gt;2000&lt;/Year&gt;&lt;RecNum&gt;497&lt;/RecNum&gt;&lt;DisplayText&gt;(Dunlap et al. 2000)&lt;/DisplayText&gt;&lt;record&gt;&lt;rec-number&gt;497&lt;/rec-number&gt;&lt;foreign-keys&gt;&lt;key app="EN" db-id="pv9wptxr4swev8e0zarxsa9ss0awdvt5w90f" timestamp="1592497001"&gt;497&lt;/key&gt;&lt;/foreign-keys&gt;&lt;ref-type name="Journal Article"&gt;17&lt;/ref-type&gt;&lt;contributors&gt;&lt;authors&gt;&lt;author&gt;Dunlap, Riley E&lt;/author&gt;&lt;author&gt;Van Liere, Kent D&lt;/author&gt;&lt;author&gt;Mertig, Angela G&lt;/author&gt;&lt;author&gt;Jones, Robert Emmet&lt;/author&gt;&lt;/authors&gt;&lt;/contributors&gt;&lt;titles&gt;&lt;title&gt;New Trends in Measuring Environmental Attitudes: Measuring Endorsement of the New Ecological Paradigm: A Revised NEP Scale&lt;/title&gt;&lt;secondary-title&gt;Journal of Social Issues&lt;/secondary-title&gt;&lt;/titles&gt;&lt;periodical&gt;&lt;full-title&gt;Journal of Social Issues&lt;/full-title&gt;&lt;/periodical&gt;&lt;pages&gt;425-442&lt;/pages&gt;&lt;volume&gt;56&lt;/volume&gt;&lt;number&gt;3&lt;/number&gt;&lt;dates&gt;&lt;year&gt;2000&lt;/year&gt;&lt;/dates&gt;&lt;isbn&gt;0022-4537&lt;/isbn&gt;&lt;urls&gt;&lt;/urls&gt;&lt;/record&gt;&lt;/Cite&gt;&lt;/EndNote&gt;</w:instrText>
      </w:r>
      <w:r w:rsidR="009D57A2" w:rsidRPr="00623B15">
        <w:rPr>
          <w:rFonts w:ascii="Times New Roman" w:hAnsi="Times New Roman" w:cs="Times New Roman"/>
          <w:sz w:val="24"/>
          <w:szCs w:val="24"/>
        </w:rPr>
        <w:fldChar w:fldCharType="separate"/>
      </w:r>
      <w:r w:rsidR="009D57A2" w:rsidRPr="00623B15">
        <w:rPr>
          <w:rFonts w:ascii="Times New Roman" w:hAnsi="Times New Roman" w:cs="Times New Roman"/>
          <w:noProof/>
          <w:sz w:val="24"/>
          <w:szCs w:val="24"/>
        </w:rPr>
        <w:t>(Dunlap et al. 2000)</w:t>
      </w:r>
      <w:r w:rsidR="009D57A2" w:rsidRPr="00623B15">
        <w:rPr>
          <w:rFonts w:ascii="Times New Roman" w:hAnsi="Times New Roman" w:cs="Times New Roman"/>
          <w:sz w:val="24"/>
          <w:szCs w:val="24"/>
        </w:rPr>
        <w:fldChar w:fldCharType="end"/>
      </w:r>
      <w:r w:rsidR="009D57A2" w:rsidRPr="00623B15">
        <w:rPr>
          <w:rFonts w:ascii="Times New Roman" w:hAnsi="Times New Roman" w:cs="Times New Roman"/>
          <w:sz w:val="24"/>
          <w:szCs w:val="24"/>
        </w:rPr>
        <w:t xml:space="preserve"> and changed to be the New Ecological Paradigm</w:t>
      </w:r>
      <w:r w:rsidR="000640C9">
        <w:rPr>
          <w:rFonts w:ascii="Times New Roman" w:hAnsi="Times New Roman" w:cs="Times New Roman"/>
          <w:sz w:val="24"/>
          <w:szCs w:val="24"/>
        </w:rPr>
        <w:t xml:space="preserve"> (NEP)</w:t>
      </w:r>
      <w:r w:rsidR="009D57A2" w:rsidRPr="00623B15">
        <w:rPr>
          <w:rFonts w:ascii="Times New Roman" w:hAnsi="Times New Roman" w:cs="Times New Roman"/>
          <w:sz w:val="24"/>
          <w:szCs w:val="24"/>
        </w:rPr>
        <w:t xml:space="preserve">. The NEP is a 15-item scale that is a “measure of endorsement of an ecological worldview” </w:t>
      </w:r>
      <w:r w:rsidR="009D57A2" w:rsidRPr="00623B15">
        <w:rPr>
          <w:rFonts w:ascii="Times New Roman" w:hAnsi="Times New Roman" w:cs="Times New Roman"/>
          <w:sz w:val="24"/>
          <w:szCs w:val="24"/>
        </w:rPr>
        <w:fldChar w:fldCharType="begin"/>
      </w:r>
      <w:r w:rsidR="006230D8">
        <w:rPr>
          <w:rFonts w:ascii="Times New Roman" w:hAnsi="Times New Roman" w:cs="Times New Roman"/>
          <w:sz w:val="24"/>
          <w:szCs w:val="24"/>
        </w:rPr>
        <w:instrText xml:space="preserve"> ADDIN EN.CITE &lt;EndNote&gt;&lt;Cite&gt;&lt;Author&gt;Dunlap&lt;/Author&gt;&lt;Year&gt;2000&lt;/Year&gt;&lt;RecNum&gt;497&lt;/RecNum&gt;&lt;Pages&gt;426&lt;/Pages&gt;&lt;DisplayText&gt;(Dunlap et al. 2000:426)&lt;/DisplayText&gt;&lt;record&gt;&lt;rec-number&gt;497&lt;/rec-number&gt;&lt;foreign-keys&gt;&lt;key app="EN" db-id="pv9wptxr4swev8e0zarxsa9ss0awdvt5w90f" timestamp="1592497001"&gt;497&lt;/key&gt;&lt;/foreign-keys&gt;&lt;ref-type name="Journal Article"&gt;17&lt;/ref-type&gt;&lt;contributors&gt;&lt;authors&gt;&lt;author&gt;Dunlap, Riley E&lt;/author&gt;&lt;author&gt;Van Liere, Kent D&lt;/author&gt;&lt;author&gt;Mertig, Angela G&lt;/author&gt;&lt;author&gt;Jones, Robert Emmet&lt;/author&gt;&lt;/authors&gt;&lt;/contributors&gt;&lt;titles&gt;&lt;title&gt;New Trends in Measuring Environmental Attitudes: Measuring Endorsement of the New Ecological Paradigm: A Revised NEP Scale&lt;/title&gt;&lt;secondary-title&gt;Journal of Social Issues&lt;/secondary-title&gt;&lt;/titles&gt;&lt;periodical&gt;&lt;full-title&gt;Journal of Social Issues&lt;/full-title&gt;&lt;/periodical&gt;&lt;pages&gt;425-442&lt;/pages&gt;&lt;volume&gt;56&lt;/volume&gt;&lt;number&gt;3&lt;/number&gt;&lt;dates&gt;&lt;year&gt;2000&lt;/year&gt;&lt;/dates&gt;&lt;isbn&gt;0022-4537&lt;/isbn&gt;&lt;urls&gt;&lt;/urls&gt;&lt;/record&gt;&lt;/Cite&gt;&lt;/EndNote&gt;</w:instrText>
      </w:r>
      <w:r w:rsidR="009D57A2" w:rsidRPr="00623B15">
        <w:rPr>
          <w:rFonts w:ascii="Times New Roman" w:hAnsi="Times New Roman" w:cs="Times New Roman"/>
          <w:sz w:val="24"/>
          <w:szCs w:val="24"/>
        </w:rPr>
        <w:fldChar w:fldCharType="separate"/>
      </w:r>
      <w:r w:rsidR="006230D8">
        <w:rPr>
          <w:rFonts w:ascii="Times New Roman" w:hAnsi="Times New Roman" w:cs="Times New Roman"/>
          <w:noProof/>
          <w:sz w:val="24"/>
          <w:szCs w:val="24"/>
        </w:rPr>
        <w:t>(Dunlap et al. 2000:426)</w:t>
      </w:r>
      <w:r w:rsidR="009D57A2" w:rsidRPr="00623B15">
        <w:rPr>
          <w:rFonts w:ascii="Times New Roman" w:hAnsi="Times New Roman" w:cs="Times New Roman"/>
          <w:sz w:val="24"/>
          <w:szCs w:val="24"/>
        </w:rPr>
        <w:fldChar w:fldCharType="end"/>
      </w:r>
      <w:r w:rsidR="009D57A2" w:rsidRPr="00623B15">
        <w:rPr>
          <w:rFonts w:ascii="Times New Roman" w:hAnsi="Times New Roman" w:cs="Times New Roman"/>
          <w:sz w:val="24"/>
          <w:szCs w:val="24"/>
        </w:rPr>
        <w:t xml:space="preserve"> that focuses on “beliefs about humanity’s ability to upset the balance of nature, the existence of limits to growth for human societies, and humanity’s right to rule over the rest of nature</w:t>
      </w:r>
      <w:r w:rsidR="006230D8">
        <w:rPr>
          <w:rFonts w:ascii="Times New Roman" w:hAnsi="Times New Roman" w:cs="Times New Roman"/>
          <w:sz w:val="24"/>
          <w:szCs w:val="24"/>
        </w:rPr>
        <w:t>.</w:t>
      </w:r>
      <w:r w:rsidR="009D57A2" w:rsidRPr="00623B15">
        <w:rPr>
          <w:rFonts w:ascii="Times New Roman" w:hAnsi="Times New Roman" w:cs="Times New Roman"/>
          <w:sz w:val="24"/>
          <w:szCs w:val="24"/>
        </w:rPr>
        <w:t>”</w:t>
      </w:r>
    </w:p>
    <w:p w14:paraId="674C7148" w14:textId="02BC8533" w:rsidR="009D57A2" w:rsidRDefault="009D57A2" w:rsidP="006D4586">
      <w:pPr>
        <w:spacing w:line="480" w:lineRule="auto"/>
        <w:rPr>
          <w:rFonts w:ascii="Times New Roman" w:hAnsi="Times New Roman" w:cs="Times New Roman"/>
          <w:sz w:val="24"/>
          <w:szCs w:val="24"/>
        </w:rPr>
      </w:pPr>
      <w:r w:rsidRPr="00623B15">
        <w:rPr>
          <w:rFonts w:ascii="Times New Roman" w:hAnsi="Times New Roman" w:cs="Times New Roman"/>
          <w:sz w:val="24"/>
          <w:szCs w:val="24"/>
        </w:rPr>
        <w:tab/>
        <w:t xml:space="preserve">However, the NEP is intended to measure a respondent’s knowledge and worldview (or paradigm) regarding ecological issues. </w:t>
      </w:r>
      <w:r w:rsidR="00C247AC" w:rsidRPr="00623B15">
        <w:rPr>
          <w:rFonts w:ascii="Times New Roman" w:hAnsi="Times New Roman" w:cs="Times New Roman"/>
          <w:sz w:val="24"/>
          <w:szCs w:val="24"/>
        </w:rPr>
        <w:t xml:space="preserve">Of course, context matters, and the NEP, as well as other measures, have their place contingent on the researcher’s goals. </w:t>
      </w:r>
      <w:r w:rsidRPr="00623B15">
        <w:rPr>
          <w:rFonts w:ascii="Times New Roman" w:hAnsi="Times New Roman" w:cs="Times New Roman"/>
          <w:sz w:val="24"/>
          <w:szCs w:val="24"/>
        </w:rPr>
        <w:t xml:space="preserve">Though </w:t>
      </w:r>
      <w:r w:rsidR="008D19D3" w:rsidRPr="00623B15">
        <w:rPr>
          <w:rFonts w:ascii="Times New Roman" w:hAnsi="Times New Roman" w:cs="Times New Roman"/>
          <w:sz w:val="24"/>
          <w:szCs w:val="24"/>
        </w:rPr>
        <w:t>the NEP</w:t>
      </w:r>
      <w:r w:rsidRPr="00623B15">
        <w:rPr>
          <w:rFonts w:ascii="Times New Roman" w:hAnsi="Times New Roman" w:cs="Times New Roman"/>
          <w:sz w:val="24"/>
          <w:szCs w:val="24"/>
        </w:rPr>
        <w:t xml:space="preserve"> is an important measure and is useful in environmental sociology and psychology scholarship, it does not measure other important dispositional elements, such as </w:t>
      </w:r>
      <w:r w:rsidR="008D19D3" w:rsidRPr="00623B15">
        <w:rPr>
          <w:rFonts w:ascii="Times New Roman" w:hAnsi="Times New Roman" w:cs="Times New Roman"/>
          <w:sz w:val="24"/>
          <w:szCs w:val="24"/>
        </w:rPr>
        <w:t xml:space="preserve">an individual’s environmental </w:t>
      </w:r>
      <w:r w:rsidRPr="00623B15">
        <w:rPr>
          <w:rFonts w:ascii="Times New Roman" w:hAnsi="Times New Roman" w:cs="Times New Roman"/>
          <w:sz w:val="24"/>
          <w:szCs w:val="24"/>
        </w:rPr>
        <w:t>behavior</w:t>
      </w:r>
      <w:r w:rsidR="008D19D3" w:rsidRPr="00623B15">
        <w:rPr>
          <w:rFonts w:ascii="Times New Roman" w:hAnsi="Times New Roman" w:cs="Times New Roman"/>
          <w:sz w:val="24"/>
          <w:szCs w:val="24"/>
        </w:rPr>
        <w:t xml:space="preserve"> and willingness to sacrifice</w:t>
      </w:r>
      <w:r w:rsidRPr="00623B15">
        <w:rPr>
          <w:rFonts w:ascii="Times New Roman" w:hAnsi="Times New Roman" w:cs="Times New Roman"/>
          <w:sz w:val="24"/>
          <w:szCs w:val="24"/>
        </w:rPr>
        <w:t>.</w:t>
      </w:r>
      <w:r w:rsidR="00D7097A" w:rsidRPr="00623B15">
        <w:rPr>
          <w:rFonts w:ascii="Times New Roman" w:hAnsi="Times New Roman" w:cs="Times New Roman"/>
          <w:sz w:val="24"/>
          <w:szCs w:val="24"/>
        </w:rPr>
        <w:t xml:space="preserve"> </w:t>
      </w:r>
      <w:r w:rsidRPr="00623B15">
        <w:rPr>
          <w:rFonts w:ascii="Times New Roman" w:hAnsi="Times New Roman" w:cs="Times New Roman"/>
          <w:sz w:val="24"/>
          <w:szCs w:val="24"/>
        </w:rPr>
        <w:t>The NEP also suffers from</w:t>
      </w:r>
      <w:r w:rsidR="008D19D3" w:rsidRPr="00623B15">
        <w:rPr>
          <w:rFonts w:ascii="Times New Roman" w:hAnsi="Times New Roman" w:cs="Times New Roman"/>
          <w:sz w:val="24"/>
          <w:szCs w:val="24"/>
        </w:rPr>
        <w:t xml:space="preserve"> the same limitations</w:t>
      </w:r>
      <w:r w:rsidRPr="00623B15">
        <w:rPr>
          <w:rFonts w:ascii="Times New Roman" w:hAnsi="Times New Roman" w:cs="Times New Roman"/>
          <w:sz w:val="24"/>
          <w:szCs w:val="24"/>
        </w:rPr>
        <w:t xml:space="preserve"> that </w:t>
      </w:r>
      <w:r w:rsidR="008D19D3" w:rsidRPr="00623B15">
        <w:rPr>
          <w:rFonts w:ascii="Times New Roman" w:hAnsi="Times New Roman" w:cs="Times New Roman"/>
          <w:sz w:val="24"/>
          <w:szCs w:val="24"/>
        </w:rPr>
        <w:t xml:space="preserve">many </w:t>
      </w:r>
      <w:r w:rsidRPr="00623B15">
        <w:rPr>
          <w:rFonts w:ascii="Times New Roman" w:hAnsi="Times New Roman" w:cs="Times New Roman"/>
          <w:sz w:val="24"/>
          <w:szCs w:val="24"/>
        </w:rPr>
        <w:t xml:space="preserve">other </w:t>
      </w:r>
      <w:r w:rsidR="008D19D3" w:rsidRPr="00623B15">
        <w:rPr>
          <w:rFonts w:ascii="Times New Roman" w:hAnsi="Times New Roman" w:cs="Times New Roman"/>
          <w:sz w:val="24"/>
          <w:szCs w:val="24"/>
        </w:rPr>
        <w:t>attitudinal</w:t>
      </w:r>
      <w:r w:rsidRPr="00623B15">
        <w:rPr>
          <w:rFonts w:ascii="Times New Roman" w:hAnsi="Times New Roman" w:cs="Times New Roman"/>
          <w:sz w:val="24"/>
          <w:szCs w:val="24"/>
        </w:rPr>
        <w:t xml:space="preserve"> measures of pro-environmentalism face when predicting pro-environmental behaviors. The results are mixed, with some research show</w:t>
      </w:r>
      <w:r w:rsidR="008D19D3" w:rsidRPr="00623B15">
        <w:rPr>
          <w:rFonts w:ascii="Times New Roman" w:hAnsi="Times New Roman" w:cs="Times New Roman"/>
          <w:sz w:val="24"/>
          <w:szCs w:val="24"/>
        </w:rPr>
        <w:t>ing</w:t>
      </w:r>
      <w:r w:rsidRPr="00623B15">
        <w:rPr>
          <w:rFonts w:ascii="Times New Roman" w:hAnsi="Times New Roman" w:cs="Times New Roman"/>
          <w:sz w:val="24"/>
          <w:szCs w:val="24"/>
        </w:rPr>
        <w:t xml:space="preserve"> clear positive significance between the two </w:t>
      </w:r>
      <w:r w:rsidRPr="00623B15">
        <w:rPr>
          <w:rFonts w:ascii="Times New Roman" w:hAnsi="Times New Roman" w:cs="Times New Roman"/>
          <w:sz w:val="24"/>
          <w:szCs w:val="24"/>
        </w:rPr>
        <w:fldChar w:fldCharType="begin"/>
      </w:r>
      <w:r w:rsidRPr="00623B15">
        <w:rPr>
          <w:rFonts w:ascii="Times New Roman" w:hAnsi="Times New Roman" w:cs="Times New Roman"/>
          <w:sz w:val="24"/>
          <w:szCs w:val="24"/>
        </w:rPr>
        <w:instrText xml:space="preserve"> ADDIN EN.CITE &lt;EndNote&gt;&lt;Cite&gt;&lt;Author&gt;Gkargkavouzi&lt;/Author&gt;&lt;Year&gt;2018&lt;/Year&gt;&lt;RecNum&gt;500&lt;/RecNum&gt;&lt;DisplayText&gt;(Gkargkavouzi, Paraskevopoulos and Matsiori 2018)&lt;/DisplayText&gt;&lt;record&gt;&lt;rec-number&gt;500&lt;/rec-number&gt;&lt;foreign-keys&gt;&lt;key app="EN" db-id="pv9wptxr4swev8e0zarxsa9ss0awdvt5w90f" timestamp="1592503695"&gt;500&lt;/key&gt;&lt;/foreign-keys&gt;&lt;ref-type name="Journal Article"&gt;17&lt;/ref-type&gt;&lt;contributors&gt;&lt;authors&gt;&lt;author&gt;Gkargkavouzi, Anastasia&lt;/author&gt;&lt;author&gt;Paraskevopoulos, Stefanos&lt;/author&gt;&lt;author&gt;Matsiori, Steriani&lt;/author&gt;&lt;/authors&gt;&lt;/contributors&gt;&lt;titles&gt;&lt;title&gt;Who Cares About the Environment?&lt;/title&gt;&lt;secondary-title&gt;Journal of Human Behavior in the Social Environment&lt;/secondary-title&gt;&lt;/titles&gt;&lt;periodical&gt;&lt;full-title&gt;Journal of Human Behavior in the Social Environment&lt;/full-title&gt;&lt;/periodical&gt;&lt;pages&gt;746-757&lt;/pages&gt;&lt;volume&gt;28&lt;/volume&gt;&lt;number&gt;6&lt;/number&gt;&lt;dates&gt;&lt;year&gt;2018&lt;/year&gt;&lt;pub-dates&gt;&lt;date&gt;2018/08/18&lt;/date&gt;&lt;/pub-dates&gt;&lt;/dates&gt;&lt;publisher&gt;Routledge&lt;/publisher&gt;&lt;isbn&gt;1091-1359&lt;/isbn&gt;&lt;urls&gt;&lt;related-urls&gt;&lt;url&gt;https://doi.org/10.1080/10911359.2018.1458679&lt;/url&gt;&lt;/related-urls&gt;&lt;/urls&gt;&lt;electronic-resource-num&gt;10.1080/10911359.2018.1458679&lt;/electronic-resource-num&gt;&lt;/record&gt;&lt;/Cite&gt;&lt;/EndNote&gt;</w:instrText>
      </w:r>
      <w:r w:rsidRPr="00623B15">
        <w:rPr>
          <w:rFonts w:ascii="Times New Roman" w:hAnsi="Times New Roman" w:cs="Times New Roman"/>
          <w:sz w:val="24"/>
          <w:szCs w:val="24"/>
        </w:rPr>
        <w:fldChar w:fldCharType="separate"/>
      </w:r>
      <w:r w:rsidRPr="00623B15">
        <w:rPr>
          <w:rFonts w:ascii="Times New Roman" w:hAnsi="Times New Roman" w:cs="Times New Roman"/>
          <w:noProof/>
          <w:sz w:val="24"/>
          <w:szCs w:val="24"/>
        </w:rPr>
        <w:t>(Gkargkavouzi, Paraskevopoulos and Matsiori 2018)</w:t>
      </w:r>
      <w:r w:rsidRPr="00623B15">
        <w:rPr>
          <w:rFonts w:ascii="Times New Roman" w:hAnsi="Times New Roman" w:cs="Times New Roman"/>
          <w:sz w:val="24"/>
          <w:szCs w:val="24"/>
        </w:rPr>
        <w:fldChar w:fldCharType="end"/>
      </w:r>
      <w:r w:rsidRPr="00623B15">
        <w:rPr>
          <w:rFonts w:ascii="Times New Roman" w:hAnsi="Times New Roman" w:cs="Times New Roman"/>
          <w:sz w:val="24"/>
          <w:szCs w:val="24"/>
        </w:rPr>
        <w:t xml:space="preserve">, while others find either a weak relationship or none at all </w:t>
      </w:r>
      <w:r w:rsidRPr="00623B15">
        <w:rPr>
          <w:rFonts w:ascii="Times New Roman" w:hAnsi="Times New Roman" w:cs="Times New Roman"/>
          <w:sz w:val="24"/>
          <w:szCs w:val="24"/>
        </w:rPr>
        <w:fldChar w:fldCharType="begin">
          <w:fldData xml:space="preserve">PEVuZE5vdGU+PENpdGU+PEF1dGhvcj5Nb2JsZXk8L0F1dGhvcj48WWVhcj4yMDEwPC9ZZWFyPjxS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</w:fldData>
        </w:fldChar>
      </w:r>
      <w:r w:rsidR="00BB5714" w:rsidRPr="00623B15">
        <w:rPr>
          <w:rFonts w:ascii="Times New Roman" w:hAnsi="Times New Roman" w:cs="Times New Roman"/>
          <w:sz w:val="24"/>
          <w:szCs w:val="24"/>
        </w:rPr>
        <w:instrText xml:space="preserve"> ADDIN EN.CITE </w:instrText>
      </w:r>
      <w:r w:rsidR="00BB5714" w:rsidRPr="00623B15">
        <w:rPr>
          <w:rFonts w:ascii="Times New Roman" w:hAnsi="Times New Roman" w:cs="Times New Roman"/>
          <w:sz w:val="24"/>
          <w:szCs w:val="24"/>
        </w:rPr>
        <w:fldChar w:fldCharType="begin">
          <w:fldData xml:space="preserve">PEVuZE5vdGU+PENpdGU+PEF1dGhvcj5Nb2JsZXk8L0F1dGhvcj48WWVhcj4yMDEwPC9ZZWFyPjxS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</w:fldData>
        </w:fldChar>
      </w:r>
      <w:r w:rsidR="00BB5714" w:rsidRPr="00623B15">
        <w:rPr>
          <w:rFonts w:ascii="Times New Roman" w:hAnsi="Times New Roman" w:cs="Times New Roman"/>
          <w:sz w:val="24"/>
          <w:szCs w:val="24"/>
        </w:rPr>
        <w:instrText xml:space="preserve"> ADDIN EN.CITE.DATA </w:instrText>
      </w:r>
      <w:r w:rsidR="00BB5714" w:rsidRPr="00623B15">
        <w:rPr>
          <w:rFonts w:ascii="Times New Roman" w:hAnsi="Times New Roman" w:cs="Times New Roman"/>
          <w:sz w:val="24"/>
          <w:szCs w:val="24"/>
        </w:rPr>
      </w:r>
      <w:r w:rsidR="00BB5714" w:rsidRPr="00623B15">
        <w:rPr>
          <w:rFonts w:ascii="Times New Roman" w:hAnsi="Times New Roman" w:cs="Times New Roman"/>
          <w:sz w:val="24"/>
          <w:szCs w:val="24"/>
        </w:rPr>
        <w:fldChar w:fldCharType="end"/>
      </w:r>
      <w:r w:rsidRPr="00623B15">
        <w:rPr>
          <w:rFonts w:ascii="Times New Roman" w:hAnsi="Times New Roman" w:cs="Times New Roman"/>
          <w:sz w:val="24"/>
          <w:szCs w:val="24"/>
        </w:rPr>
      </w:r>
      <w:r w:rsidRPr="00623B15">
        <w:rPr>
          <w:rFonts w:ascii="Times New Roman" w:hAnsi="Times New Roman" w:cs="Times New Roman"/>
          <w:sz w:val="24"/>
          <w:szCs w:val="24"/>
        </w:rPr>
        <w:fldChar w:fldCharType="separate"/>
      </w:r>
      <w:r w:rsidR="00BB5714" w:rsidRPr="00623B15">
        <w:rPr>
          <w:rFonts w:ascii="Times New Roman" w:hAnsi="Times New Roman" w:cs="Times New Roman"/>
          <w:noProof/>
          <w:sz w:val="24"/>
          <w:szCs w:val="24"/>
        </w:rPr>
        <w:t>(Mobley, Vagias and DeWard 2010, Scott and Willits 1994)</w:t>
      </w:r>
      <w:r w:rsidRPr="00623B15">
        <w:rPr>
          <w:rFonts w:ascii="Times New Roman" w:hAnsi="Times New Roman" w:cs="Times New Roman"/>
          <w:sz w:val="24"/>
          <w:szCs w:val="24"/>
        </w:rPr>
        <w:fldChar w:fldCharType="end"/>
      </w:r>
      <w:r w:rsidRPr="00623B15">
        <w:rPr>
          <w:rFonts w:ascii="Times New Roman" w:hAnsi="Times New Roman" w:cs="Times New Roman"/>
          <w:sz w:val="24"/>
          <w:szCs w:val="24"/>
        </w:rPr>
        <w:t>.</w:t>
      </w:r>
    </w:p>
    <w:p w14:paraId="40E2BFDF" w14:textId="4CED6D6C" w:rsidR="00DB0933" w:rsidRDefault="00DB0933" w:rsidP="006D4586">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Many studies have used individual actions to measure environmental values </w:t>
      </w:r>
      <w:r>
        <w:rPr>
          <w:rFonts w:ascii="Times New Roman" w:hAnsi="Times New Roman" w:cs="Times New Roman"/>
          <w:sz w:val="24"/>
          <w:szCs w:val="24"/>
        </w:rPr>
        <w:fldChar w:fldCharType="begin">
          <w:fldData xml:space="preserve">PEVuZE5vdGU+PENpdGU+PEF1dGhvcj5IdXJzdDwvQXV0aG9yPjxZZWFyPjIwMTM8L1llYXI+PFJl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PEVuZE5vdGU+PENpdGU+PEF1dGhvcj5IdXJzdDwvQXV0aG9yPjxZZWFyPjIwMTM8L1llYXI+PFJl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(Balderjahn 1988, Dzialo 2017, Hurst et al. 2013, Scott and Willits 1994)</w:t>
      </w:r>
      <w:r>
        <w:rPr>
          <w:rFonts w:ascii="Times New Roman" w:hAnsi="Times New Roman" w:cs="Times New Roman"/>
          <w:sz w:val="24"/>
          <w:szCs w:val="24"/>
        </w:rPr>
        <w:fldChar w:fldCharType="end"/>
      </w:r>
      <w:r>
        <w:rPr>
          <w:rFonts w:ascii="Times New Roman" w:hAnsi="Times New Roman" w:cs="Times New Roman"/>
          <w:sz w:val="24"/>
          <w:szCs w:val="24"/>
        </w:rPr>
        <w:t>, such as recycling, buying green products, or driving less.</w:t>
      </w:r>
      <w:r w:rsidR="00AB04B2">
        <w:rPr>
          <w:rFonts w:ascii="Times New Roman" w:hAnsi="Times New Roman" w:cs="Times New Roman"/>
          <w:sz w:val="24"/>
          <w:szCs w:val="24"/>
        </w:rPr>
        <w:t xml:space="preserve"> This variable is referred to in many ways, </w:t>
      </w:r>
      <w:r w:rsidR="00FF3439">
        <w:rPr>
          <w:rFonts w:ascii="Times New Roman" w:hAnsi="Times New Roman" w:cs="Times New Roman"/>
          <w:sz w:val="24"/>
          <w:szCs w:val="24"/>
        </w:rPr>
        <w:t>such</w:t>
      </w:r>
      <w:r w:rsidR="00AB04B2">
        <w:rPr>
          <w:rFonts w:ascii="Times New Roman" w:hAnsi="Times New Roman" w:cs="Times New Roman"/>
          <w:sz w:val="24"/>
          <w:szCs w:val="24"/>
        </w:rPr>
        <w:t xml:space="preserve"> as</w:t>
      </w:r>
      <w:r w:rsidR="00FF3439">
        <w:rPr>
          <w:rFonts w:ascii="Times New Roman" w:hAnsi="Times New Roman" w:cs="Times New Roman"/>
          <w:sz w:val="24"/>
          <w:szCs w:val="24"/>
        </w:rPr>
        <w:t xml:space="preserve"> </w:t>
      </w:r>
      <w:r w:rsidR="00AB04B2">
        <w:rPr>
          <w:rFonts w:ascii="Times New Roman" w:hAnsi="Times New Roman" w:cs="Times New Roman"/>
          <w:sz w:val="24"/>
          <w:szCs w:val="24"/>
        </w:rPr>
        <w:t xml:space="preserve">environmentally </w:t>
      </w:r>
      <w:r w:rsidR="00AB04B2">
        <w:rPr>
          <w:rFonts w:ascii="Times New Roman" w:hAnsi="Times New Roman" w:cs="Times New Roman"/>
          <w:sz w:val="24"/>
          <w:szCs w:val="24"/>
        </w:rPr>
        <w:lastRenderedPageBreak/>
        <w:t>responsible behavior</w:t>
      </w:r>
      <w:r w:rsidR="00FF3439">
        <w:rPr>
          <w:rFonts w:ascii="Times New Roman" w:hAnsi="Times New Roman" w:cs="Times New Roman"/>
          <w:sz w:val="24"/>
          <w:szCs w:val="24"/>
        </w:rPr>
        <w:t xml:space="preserve"> (ERB)</w:t>
      </w:r>
      <w:r w:rsidR="00AB04B2">
        <w:rPr>
          <w:rFonts w:ascii="Times New Roman" w:hAnsi="Times New Roman" w:cs="Times New Roman"/>
          <w:sz w:val="24"/>
          <w:szCs w:val="24"/>
        </w:rPr>
        <w:t xml:space="preserve"> </w:t>
      </w:r>
      <w:r w:rsidR="00FF3439">
        <w:rPr>
          <w:rFonts w:ascii="Times New Roman" w:hAnsi="Times New Roman" w:cs="Times New Roman"/>
          <w:sz w:val="24"/>
          <w:szCs w:val="24"/>
        </w:rPr>
        <w:fldChar w:fldCharType="begin"/>
      </w:r>
      <w:r w:rsidR="00FF3439">
        <w:rPr>
          <w:rFonts w:ascii="Times New Roman" w:hAnsi="Times New Roman" w:cs="Times New Roman"/>
          <w:sz w:val="24"/>
          <w:szCs w:val="24"/>
        </w:rPr>
        <w:instrText xml:space="preserve"> ADDIN EN.CITE &lt;EndNote&gt;&lt;Cite&gt;&lt;Author&gt;Mobley&lt;/Author&gt;&lt;Year&gt;2010&lt;/Year&gt;&lt;RecNum&gt;403&lt;/RecNum&gt;&lt;DisplayText&gt;(Mobley, Vagias and DeWard 2010)&lt;/DisplayText&gt;&lt;record&gt;&lt;rec-number&gt;403&lt;/rec-number&gt;&lt;foreign-keys&gt;&lt;key app="EN" db-id="pv9wptxr4swev8e0zarxsa9ss0awdvt5w90f" timestamp="1569084623"&gt;403&lt;/key&gt;&lt;/foreign-keys&gt;&lt;ref-type name="Journal Article"&gt;17&lt;/ref-type&gt;&lt;contributors&gt;&lt;authors&gt;&lt;author&gt;Mobley, Catherine&lt;/author&gt;&lt;author&gt;Vagias, Wade M.&lt;/author&gt;&lt;author&gt;DeWard, Sarah L.&lt;/author&gt;&lt;/authors&gt;&lt;/contributors&gt;&lt;titles&gt;&lt;title&gt;Exploring Additional Determinants of Environmentally Responsible Behavior: The Influence of Environmental Literature and Environmental Attitudes&lt;/title&gt;&lt;secondary-title&gt;Environment and Behavior&lt;/secondary-title&gt;&lt;/titles&gt;&lt;periodical&gt;&lt;full-title&gt;Environment and Behavior&lt;/full-title&gt;&lt;/periodical&gt;&lt;pages&gt;420-447&lt;/pages&gt;&lt;volume&gt;42&lt;/volume&gt;&lt;number&gt;4&lt;/number&gt;&lt;keywords&gt;&lt;keyword&gt;environmental attitudes,environmental concern,environmentally responsible behavior,environmental literature&lt;/keyword&gt;&lt;/keywords&gt;&lt;dates&gt;&lt;year&gt;2010&lt;/year&gt;&lt;/dates&gt;&lt;urls&gt;&lt;related-urls&gt;&lt;url&gt;https://journals.sagepub.com/doi/abs/10.1177/0013916508325002&lt;/url&gt;&lt;/related-urls&gt;&lt;/urls&gt;&lt;electronic-resource-num&gt;10.1177/0013916508325002&lt;/electronic-resource-num&gt;&lt;/record&gt;&lt;/Cite&gt;&lt;/EndNote&gt;</w:instrText>
      </w:r>
      <w:r w:rsidR="00FF3439">
        <w:rPr>
          <w:rFonts w:ascii="Times New Roman" w:hAnsi="Times New Roman" w:cs="Times New Roman"/>
          <w:sz w:val="24"/>
          <w:szCs w:val="24"/>
        </w:rPr>
        <w:fldChar w:fldCharType="separate"/>
      </w:r>
      <w:r w:rsidR="00FF3439">
        <w:rPr>
          <w:rFonts w:ascii="Times New Roman" w:hAnsi="Times New Roman" w:cs="Times New Roman"/>
          <w:noProof/>
          <w:sz w:val="24"/>
          <w:szCs w:val="24"/>
        </w:rPr>
        <w:t>(Mobley, Vagias and DeWard 2010)</w:t>
      </w:r>
      <w:r w:rsidR="00FF3439">
        <w:rPr>
          <w:rFonts w:ascii="Times New Roman" w:hAnsi="Times New Roman" w:cs="Times New Roman"/>
          <w:sz w:val="24"/>
          <w:szCs w:val="24"/>
        </w:rPr>
        <w:fldChar w:fldCharType="end"/>
      </w:r>
      <w:r w:rsidR="00FF3439">
        <w:rPr>
          <w:rFonts w:ascii="Times New Roman" w:hAnsi="Times New Roman" w:cs="Times New Roman"/>
          <w:sz w:val="24"/>
          <w:szCs w:val="24"/>
        </w:rPr>
        <w:t xml:space="preserve">, environmental protective behavior (EPB) </w:t>
      </w:r>
      <w:r w:rsidR="00490766">
        <w:rPr>
          <w:rFonts w:ascii="Times New Roman" w:hAnsi="Times New Roman" w:cs="Times New Roman"/>
          <w:sz w:val="24"/>
          <w:szCs w:val="24"/>
        </w:rPr>
        <w:fldChar w:fldCharType="begin"/>
      </w:r>
      <w:r w:rsidR="00490766">
        <w:rPr>
          <w:rFonts w:ascii="Times New Roman" w:hAnsi="Times New Roman" w:cs="Times New Roman"/>
          <w:sz w:val="24"/>
          <w:szCs w:val="24"/>
        </w:rPr>
        <w:instrText xml:space="preserve"> ADDIN EN.CITE &lt;EndNote&gt;&lt;Cite&gt;&lt;Author&gt;Kaiser&lt;/Author&gt;&lt;Year&gt;2018&lt;/Year&gt;&lt;RecNum&gt;905&lt;/RecNum&gt;&lt;DisplayText&gt;(Kaiser, Merten and Wetzel 2018)&lt;/DisplayText&gt;&lt;record&gt;&lt;rec-number&gt;905&lt;/rec-number&gt;&lt;foreign-keys&gt;&lt;key app="EN" db-id="pv9wptxr4swev8e0zarxsa9ss0awdvt5w90f" timestamp="1613405569"&gt;905&lt;/key&gt;&lt;/foreign-keys&gt;&lt;ref-type name="Journal Article"&gt;17&lt;/ref-type&gt;&lt;contributors&gt;&lt;authors&gt;&lt;author&gt;Kaiser, Florian G.&lt;/author&gt;&lt;author&gt;Merten, Martin&lt;/author&gt;&lt;author&gt;Wetzel, Eunike&lt;/author&gt;&lt;/authors&gt;&lt;/contributors&gt;&lt;titles&gt;&lt;title&gt;How do we Know we are Measuring Environmental Attitude? Specific Objectivity as the Formal Validation Criterion for Measures of Latent Attributes&lt;/title&gt;&lt;secondary-title&gt;Journal of Environmental Psychology&lt;/secondary-title&gt;&lt;/titles&gt;&lt;periodical&gt;&lt;full-title&gt;Journal of Environmental Psychology&lt;/full-title&gt;&lt;/periodical&gt;&lt;pages&gt;139-146&lt;/pages&gt;&lt;volume&gt;55&lt;/volume&gt;&lt;keywords&gt;&lt;keyword&gt;Attitude measurement&lt;/keyword&gt;&lt;keyword&gt;Planned behavior&lt;/keyword&gt;&lt;keyword&gt;Test validity&lt;/keyword&gt;&lt;keyword&gt;Environmental attitudes&lt;/keyword&gt;&lt;keyword&gt;Conservation (ecological behavior)&lt;/keyword&gt;&lt;/keywords&gt;&lt;dates&gt;&lt;year&gt;2018&lt;/year&gt;&lt;pub-dates&gt;&lt;date&gt;2018/02/01/&lt;/date&gt;&lt;/pub-dates&gt;&lt;/dates&gt;&lt;isbn&gt;0272-4944&lt;/isbn&gt;&lt;urls&gt;&lt;related-urls&gt;&lt;url&gt;https://www.sciencedirect.com/science/article/pii/S0272494418300276&lt;/url&gt;&lt;/related-urls&gt;&lt;/urls&gt;&lt;electronic-resource-num&gt;https://doi.org/10.1016/j.jenvp.2018.01.003&lt;/electronic-resource-num&gt;&lt;/record&gt;&lt;/Cite&gt;&lt;/EndNote&gt;</w:instrText>
      </w:r>
      <w:r w:rsidR="00490766">
        <w:rPr>
          <w:rFonts w:ascii="Times New Roman" w:hAnsi="Times New Roman" w:cs="Times New Roman"/>
          <w:sz w:val="24"/>
          <w:szCs w:val="24"/>
        </w:rPr>
        <w:fldChar w:fldCharType="separate"/>
      </w:r>
      <w:r w:rsidR="00490766">
        <w:rPr>
          <w:rFonts w:ascii="Times New Roman" w:hAnsi="Times New Roman" w:cs="Times New Roman"/>
          <w:noProof/>
          <w:sz w:val="24"/>
          <w:szCs w:val="24"/>
        </w:rPr>
        <w:t>(Kaiser, Merten and Wetzel 2018)</w:t>
      </w:r>
      <w:r w:rsidR="00490766">
        <w:rPr>
          <w:rFonts w:ascii="Times New Roman" w:hAnsi="Times New Roman" w:cs="Times New Roman"/>
          <w:sz w:val="24"/>
          <w:szCs w:val="24"/>
        </w:rPr>
        <w:fldChar w:fldCharType="end"/>
      </w:r>
      <w:r w:rsidR="00E257A9">
        <w:rPr>
          <w:rFonts w:ascii="Times New Roman" w:hAnsi="Times New Roman" w:cs="Times New Roman"/>
          <w:sz w:val="24"/>
          <w:szCs w:val="24"/>
        </w:rPr>
        <w:t>,</w:t>
      </w:r>
      <w:r w:rsidR="00490766">
        <w:rPr>
          <w:rFonts w:ascii="Times New Roman" w:hAnsi="Times New Roman" w:cs="Times New Roman"/>
          <w:sz w:val="24"/>
          <w:szCs w:val="24"/>
        </w:rPr>
        <w:t xml:space="preserve"> </w:t>
      </w:r>
      <w:r w:rsidR="00AB04B2">
        <w:rPr>
          <w:rFonts w:ascii="Times New Roman" w:hAnsi="Times New Roman" w:cs="Times New Roman"/>
          <w:sz w:val="24"/>
          <w:szCs w:val="24"/>
        </w:rPr>
        <w:t>or pro-environmental behavior</w:t>
      </w:r>
      <w:r w:rsidR="00490766">
        <w:rPr>
          <w:rFonts w:ascii="Times New Roman" w:hAnsi="Times New Roman" w:cs="Times New Roman"/>
          <w:sz w:val="24"/>
          <w:szCs w:val="24"/>
        </w:rPr>
        <w:t xml:space="preserve"> (PEB) </w:t>
      </w:r>
      <w:r w:rsidR="00490766">
        <w:rPr>
          <w:rFonts w:ascii="Times New Roman" w:hAnsi="Times New Roman" w:cs="Times New Roman"/>
          <w:sz w:val="24"/>
          <w:szCs w:val="24"/>
        </w:rPr>
        <w:fldChar w:fldCharType="begin">
          <w:fldData xml:space="preserve">PEVuZE5vdGU+PENpdGU+PEF1dGhvcj5CZXN0PC9BdXRob3I+PFllYXI+MjAxMTwvWWVhcj48UmVj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</w:fldData>
        </w:fldChar>
      </w:r>
      <w:r w:rsidR="00AE2A7A">
        <w:rPr>
          <w:rFonts w:ascii="Times New Roman" w:hAnsi="Times New Roman" w:cs="Times New Roman"/>
          <w:sz w:val="24"/>
          <w:szCs w:val="24"/>
        </w:rPr>
        <w:instrText xml:space="preserve"> ADDIN EN.CITE </w:instrText>
      </w:r>
      <w:r w:rsidR="00AE2A7A">
        <w:rPr>
          <w:rFonts w:ascii="Times New Roman" w:hAnsi="Times New Roman" w:cs="Times New Roman"/>
          <w:sz w:val="24"/>
          <w:szCs w:val="24"/>
        </w:rPr>
        <w:fldChar w:fldCharType="begin">
          <w:fldData xml:space="preserve">PEVuZE5vdGU+PENpdGU+PEF1dGhvcj5CZXN0PC9BdXRob3I+PFllYXI+MjAxMTwvWWVhcj48UmVj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</w:fldData>
        </w:fldChar>
      </w:r>
      <w:r w:rsidR="00AE2A7A">
        <w:rPr>
          <w:rFonts w:ascii="Times New Roman" w:hAnsi="Times New Roman" w:cs="Times New Roman"/>
          <w:sz w:val="24"/>
          <w:szCs w:val="24"/>
        </w:rPr>
        <w:instrText xml:space="preserve"> ADDIN EN.CITE.DATA </w:instrText>
      </w:r>
      <w:r w:rsidR="00AE2A7A">
        <w:rPr>
          <w:rFonts w:ascii="Times New Roman" w:hAnsi="Times New Roman" w:cs="Times New Roman"/>
          <w:sz w:val="24"/>
          <w:szCs w:val="24"/>
        </w:rPr>
      </w:r>
      <w:r w:rsidR="00AE2A7A">
        <w:rPr>
          <w:rFonts w:ascii="Times New Roman" w:hAnsi="Times New Roman" w:cs="Times New Roman"/>
          <w:sz w:val="24"/>
          <w:szCs w:val="24"/>
        </w:rPr>
        <w:fldChar w:fldCharType="end"/>
      </w:r>
      <w:r w:rsidR="00490766">
        <w:rPr>
          <w:rFonts w:ascii="Times New Roman" w:hAnsi="Times New Roman" w:cs="Times New Roman"/>
          <w:sz w:val="24"/>
          <w:szCs w:val="24"/>
        </w:rPr>
      </w:r>
      <w:r w:rsidR="00490766">
        <w:rPr>
          <w:rFonts w:ascii="Times New Roman" w:hAnsi="Times New Roman" w:cs="Times New Roman"/>
          <w:sz w:val="24"/>
          <w:szCs w:val="24"/>
        </w:rPr>
        <w:fldChar w:fldCharType="separate"/>
      </w:r>
      <w:r w:rsidR="00AE2A7A">
        <w:rPr>
          <w:rFonts w:ascii="Times New Roman" w:hAnsi="Times New Roman" w:cs="Times New Roman"/>
          <w:noProof/>
          <w:sz w:val="24"/>
          <w:szCs w:val="24"/>
        </w:rPr>
        <w:t>(Best and Kneip 2011, Dzialo 2017)</w:t>
      </w:r>
      <w:r w:rsidR="00490766">
        <w:rPr>
          <w:rFonts w:ascii="Times New Roman" w:hAnsi="Times New Roman" w:cs="Times New Roman"/>
          <w:sz w:val="24"/>
          <w:szCs w:val="24"/>
        </w:rPr>
        <w:fldChar w:fldCharType="end"/>
      </w:r>
      <w:r w:rsidR="00AB04B2">
        <w:rPr>
          <w:rFonts w:ascii="Times New Roman" w:hAnsi="Times New Roman" w:cs="Times New Roman"/>
          <w:sz w:val="24"/>
          <w:szCs w:val="24"/>
        </w:rPr>
        <w:t xml:space="preserve">. Many researchers who exclusively use environmental behavior articulate the limitations of using it. The structural conditions needed to facilitate environmental behavior are not universally available to everyone </w:t>
      </w:r>
      <w:r w:rsidR="00AB04B2">
        <w:rPr>
          <w:rFonts w:ascii="Times New Roman" w:hAnsi="Times New Roman" w:cs="Times New Roman"/>
          <w:sz w:val="24"/>
          <w:szCs w:val="24"/>
        </w:rPr>
        <w:fldChar w:fldCharType="begin"/>
      </w:r>
      <w:r w:rsidR="00AB04B2">
        <w:rPr>
          <w:rFonts w:ascii="Times New Roman" w:hAnsi="Times New Roman" w:cs="Times New Roman"/>
          <w:sz w:val="24"/>
          <w:szCs w:val="24"/>
        </w:rPr>
        <w:instrText xml:space="preserve"> ADDIN EN.CITE &lt;EndNote&gt;&lt;Cite&gt;&lt;Author&gt;Klineberg&lt;/Author&gt;&lt;Year&gt;1998&lt;/Year&gt;&lt;RecNum&gt;890&lt;/RecNum&gt;&lt;DisplayText&gt;(Klineberg, McKeever and Rothenbach 1998)&lt;/DisplayText&gt;&lt;record&gt;&lt;rec-number&gt;890&lt;/rec-number&gt;&lt;foreign-keys&gt;&lt;key app="EN" db-id="pv9wptxr4swev8e0zarxsa9ss0awdvt5w90f" timestamp="1612980254"&gt;890&lt;/key&gt;&lt;/foreign-keys&gt;&lt;ref-type name="Journal Article"&gt;17&lt;/ref-type&gt;&lt;contributors&gt;&lt;authors&gt;&lt;author&gt;Klineberg, Stephen L.&lt;/author&gt;&lt;author&gt;McKeever, Matthew&lt;/author&gt;&lt;author&gt;Rothenbach, Bert&lt;/author&gt;&lt;/authors&gt;&lt;/contributors&gt;&lt;titles&gt;&lt;title&gt;Demographic Predictors of Environmental Concern: It Does Make a Difference How It&amp;apos;s Measured&lt;/title&gt;&lt;secondary-title&gt;Social Science Quarterly&lt;/secondary-title&gt;&lt;/titles&gt;&lt;periodical&gt;&lt;full-title&gt;Social Science Quarterly&lt;/full-title&gt;&lt;/periodical&gt;&lt;pages&gt;734-753&lt;/pages&gt;&lt;volume&gt;79&lt;/volume&gt;&lt;number&gt;4&lt;/number&gt;&lt;dates&gt;&lt;year&gt;1998&lt;/year&gt;&lt;/dates&gt;&lt;publisher&gt;[University of Texas Press, Wiley]&lt;/publisher&gt;&lt;isbn&gt;00384941, 15406237&lt;/isbn&gt;&lt;urls&gt;&lt;related-urls&gt;&lt;url&gt;http://www.jstor.org/stable/42863844&lt;/url&gt;&lt;/related-urls&gt;&lt;/urls&gt;&lt;custom1&gt;Full publication date: December 1998&lt;/custom1&gt;&lt;remote-database-name&gt;JSTOR&lt;/remote-database-name&gt;&lt;access-date&gt;2021/02/10/&lt;/access-date&gt;&lt;/record&gt;&lt;/Cite&gt;&lt;/EndNote&gt;</w:instrText>
      </w:r>
      <w:r w:rsidR="00AB04B2">
        <w:rPr>
          <w:rFonts w:ascii="Times New Roman" w:hAnsi="Times New Roman" w:cs="Times New Roman"/>
          <w:sz w:val="24"/>
          <w:szCs w:val="24"/>
        </w:rPr>
        <w:fldChar w:fldCharType="separate"/>
      </w:r>
      <w:r w:rsidR="00AB04B2">
        <w:rPr>
          <w:rFonts w:ascii="Times New Roman" w:hAnsi="Times New Roman" w:cs="Times New Roman"/>
          <w:noProof/>
          <w:sz w:val="24"/>
          <w:szCs w:val="24"/>
        </w:rPr>
        <w:t>(Klineberg, McKeever and Rothenbach 1998)</w:t>
      </w:r>
      <w:r w:rsidR="00AB04B2">
        <w:rPr>
          <w:rFonts w:ascii="Times New Roman" w:hAnsi="Times New Roman" w:cs="Times New Roman"/>
          <w:sz w:val="24"/>
          <w:szCs w:val="24"/>
        </w:rPr>
        <w:fldChar w:fldCharType="end"/>
      </w:r>
      <w:r w:rsidR="00AB04B2">
        <w:rPr>
          <w:rFonts w:ascii="Times New Roman" w:hAnsi="Times New Roman" w:cs="Times New Roman"/>
          <w:sz w:val="24"/>
          <w:szCs w:val="24"/>
        </w:rPr>
        <w:t xml:space="preserve">. </w:t>
      </w:r>
      <w:r w:rsidR="00D4111E">
        <w:rPr>
          <w:rFonts w:ascii="Times New Roman" w:hAnsi="Times New Roman" w:cs="Times New Roman"/>
          <w:sz w:val="24"/>
          <w:szCs w:val="24"/>
        </w:rPr>
        <w:t xml:space="preserve">Nevertheless, measuring an individual’s behavior is still a part of </w:t>
      </w:r>
      <w:r w:rsidR="00390388">
        <w:rPr>
          <w:rFonts w:ascii="Times New Roman" w:hAnsi="Times New Roman" w:cs="Times New Roman"/>
          <w:sz w:val="24"/>
          <w:szCs w:val="24"/>
        </w:rPr>
        <w:t>a</w:t>
      </w:r>
      <w:r w:rsidR="00D4111E">
        <w:rPr>
          <w:rFonts w:ascii="Times New Roman" w:hAnsi="Times New Roman" w:cs="Times New Roman"/>
          <w:sz w:val="24"/>
          <w:szCs w:val="24"/>
        </w:rPr>
        <w:t xml:space="preserve"> holistic environmental value system, and should be considered despite its limitations. We, as researchers, just need to ensure its limitations are mitigated as much as possible and that other environmental items are taken into consideration.</w:t>
      </w:r>
    </w:p>
    <w:p w14:paraId="7E87816E" w14:textId="424BA788" w:rsidR="00F8049D" w:rsidRDefault="00F8049D" w:rsidP="006D4586">
      <w:pPr>
        <w:spacing w:line="480" w:lineRule="auto"/>
        <w:rPr>
          <w:rFonts w:ascii="Times New Roman" w:hAnsi="Times New Roman" w:cs="Times New Roman"/>
          <w:sz w:val="24"/>
          <w:szCs w:val="24"/>
        </w:rPr>
      </w:pPr>
      <w:r>
        <w:rPr>
          <w:rFonts w:ascii="Times New Roman" w:hAnsi="Times New Roman" w:cs="Times New Roman"/>
          <w:sz w:val="24"/>
          <w:szCs w:val="24"/>
        </w:rPr>
        <w:tab/>
      </w:r>
      <w:r w:rsidR="00E257A9">
        <w:rPr>
          <w:rFonts w:ascii="Times New Roman" w:hAnsi="Times New Roman" w:cs="Times New Roman"/>
          <w:sz w:val="24"/>
          <w:szCs w:val="24"/>
        </w:rPr>
        <w:t>O</w:t>
      </w:r>
      <w:r>
        <w:rPr>
          <w:rFonts w:ascii="Times New Roman" w:hAnsi="Times New Roman" w:cs="Times New Roman"/>
          <w:sz w:val="24"/>
          <w:szCs w:val="24"/>
        </w:rPr>
        <w:t xml:space="preserve">ther measures intend to measure environmental dispositions. One notable measure is environmental consciousness (EC), developed by Krause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&lt;EndNote&gt;&lt;Cite&gt;&lt;Author&gt;Krause&lt;/Author&gt;&lt;Year&gt;1993&lt;/Year&gt;&lt;RecNum&gt;916&lt;/RecNum&gt;&lt;DisplayText&gt;(Krause 1993)&lt;/DisplayText&gt;&lt;record&gt;&lt;rec-number&gt;916&lt;/rec-number&gt;&lt;foreign-keys&gt;&lt;key app="EN" db-id="pv9wptxr4swev8e0zarxsa9ss0awdvt5w90f" timestamp="1613432879"&gt;916&lt;/key&gt;&lt;/foreign-keys&gt;&lt;ref-type name="Journal Article"&gt;17&lt;/ref-type&gt;&lt;contributors&gt;&lt;authors&gt;&lt;author&gt;Krause, Daniel&lt;/author&gt;&lt;/authors&gt;&lt;/contributors&gt;&lt;titles&gt;&lt;title&gt;Environmental Consciousness: An Empirical Study&lt;/title&gt;&lt;secondary-title&gt;Environment and Behavior&lt;/secondary-title&gt;&lt;/titles&gt;&lt;periodical&gt;&lt;full-title&gt;Environment and Behavior&lt;/full-title&gt;&lt;/periodical&gt;&lt;pages&gt;126-142&lt;/pages&gt;&lt;volume&gt;25&lt;/volume&gt;&lt;number&gt;1&lt;/number&gt;&lt;dates&gt;&lt;year&gt;1993&lt;/year&gt;&lt;/dates&gt;&lt;urls&gt;&lt;related-urls&gt;&lt;url&gt;https://journals.sagepub.com/doi/abs/10.1177/0013916593251007&lt;/url&gt;&lt;/related-urls&gt;&lt;/urls&gt;&lt;electronic-resource-num&gt;10.1177/0013916593251007&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(Krause 1993)</w:t>
      </w:r>
      <w:r>
        <w:rPr>
          <w:rFonts w:ascii="Times New Roman" w:hAnsi="Times New Roman" w:cs="Times New Roman"/>
          <w:sz w:val="24"/>
          <w:szCs w:val="24"/>
        </w:rPr>
        <w:fldChar w:fldCharType="end"/>
      </w:r>
      <w:r>
        <w:rPr>
          <w:rFonts w:ascii="Times New Roman" w:hAnsi="Times New Roman" w:cs="Times New Roman"/>
          <w:sz w:val="24"/>
          <w:szCs w:val="24"/>
        </w:rPr>
        <w:t xml:space="preserve"> and later used by others </w:t>
      </w:r>
      <w:r>
        <w:rPr>
          <w:rFonts w:ascii="Times New Roman" w:hAnsi="Times New Roman" w:cs="Times New Roman"/>
          <w:sz w:val="24"/>
          <w:szCs w:val="24"/>
        </w:rPr>
        <w:fldChar w:fldCharType="begin">
          <w:fldData xml:space="preserve">PEVuZE5vdGU+PENpdGU+PEF1dGhvcj5NaWRhPC9BdXRob3I+PFllYXI+MjAwOTwvWWVhcj48UmVj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</w:fldData>
        </w:fldChar>
      </w:r>
      <w:r w:rsidR="009D27E8">
        <w:rPr>
          <w:rFonts w:ascii="Times New Roman" w:hAnsi="Times New Roman" w:cs="Times New Roman"/>
          <w:sz w:val="24"/>
          <w:szCs w:val="24"/>
        </w:rPr>
        <w:instrText xml:space="preserve"> ADDIN EN.CITE </w:instrText>
      </w:r>
      <w:r w:rsidR="009D27E8">
        <w:rPr>
          <w:rFonts w:ascii="Times New Roman" w:hAnsi="Times New Roman" w:cs="Times New Roman"/>
          <w:sz w:val="24"/>
          <w:szCs w:val="24"/>
        </w:rPr>
        <w:fldChar w:fldCharType="begin">
          <w:fldData xml:space="preserve">PEVuZE5vdGU+PENpdGU+PEF1dGhvcj5NaWRhPC9BdXRob3I+PFllYXI+MjAwOTwvWWVhcj48UmVj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</w:fldData>
        </w:fldChar>
      </w:r>
      <w:r w:rsidR="009D27E8">
        <w:rPr>
          <w:rFonts w:ascii="Times New Roman" w:hAnsi="Times New Roman" w:cs="Times New Roman"/>
          <w:sz w:val="24"/>
          <w:szCs w:val="24"/>
        </w:rPr>
        <w:instrText xml:space="preserve"> ADDIN EN.CITE.DATA </w:instrText>
      </w:r>
      <w:r w:rsidR="009D27E8">
        <w:rPr>
          <w:rFonts w:ascii="Times New Roman" w:hAnsi="Times New Roman" w:cs="Times New Roman"/>
          <w:sz w:val="24"/>
          <w:szCs w:val="24"/>
        </w:rPr>
      </w:r>
      <w:r w:rsidR="009D27E8">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009D27E8">
        <w:rPr>
          <w:rFonts w:ascii="Times New Roman" w:hAnsi="Times New Roman" w:cs="Times New Roman"/>
          <w:noProof/>
          <w:sz w:val="24"/>
          <w:szCs w:val="24"/>
        </w:rPr>
        <w:t>(Bodur and Sarigöllü 2005, Mida 2009, Schlegelmilch, Bohlen and Diamantopoulos 1996)</w:t>
      </w:r>
      <w:r>
        <w:rPr>
          <w:rFonts w:ascii="Times New Roman" w:hAnsi="Times New Roman" w:cs="Times New Roman"/>
          <w:sz w:val="24"/>
          <w:szCs w:val="24"/>
        </w:rPr>
        <w:fldChar w:fldCharType="end"/>
      </w:r>
      <w:r>
        <w:rPr>
          <w:rFonts w:ascii="Times New Roman" w:hAnsi="Times New Roman" w:cs="Times New Roman"/>
          <w:sz w:val="24"/>
          <w:szCs w:val="24"/>
        </w:rPr>
        <w:t>. Environmental consciousness is a measure that combines many variables, such as concern for particular environmental issues, willingness to make lifestyle changes, opinions about environmental organizations, government spending on environmental problems, as well as knowledge of environmental understanding.</w:t>
      </w:r>
      <w:r w:rsidR="009D27E8">
        <w:rPr>
          <w:rFonts w:ascii="Times New Roman" w:hAnsi="Times New Roman" w:cs="Times New Roman"/>
          <w:sz w:val="24"/>
          <w:szCs w:val="24"/>
        </w:rPr>
        <w:t xml:space="preserve"> This collection of arguably connected items is closer to the approach I am making with environmental allyship. Nevertheless, my experience with doing this causes more sophisticated statistical models (like those using SEM) to become oversaturated and produce poor fit statistics</w:t>
      </w:r>
      <w:r w:rsidR="000E1E78">
        <w:rPr>
          <w:rFonts w:ascii="ZWAdobeF" w:hAnsi="ZWAdobeF" w:cs="ZWAdobeF"/>
          <w:sz w:val="2"/>
          <w:szCs w:val="2"/>
        </w:rPr>
        <w:t>9F</w:t>
      </w:r>
      <w:r w:rsidR="009D27E8">
        <w:rPr>
          <w:rStyle w:val="FootnoteReference"/>
          <w:rFonts w:ascii="Times New Roman" w:hAnsi="Times New Roman" w:cs="Times New Roman"/>
          <w:sz w:val="24"/>
          <w:szCs w:val="24"/>
        </w:rPr>
        <w:footnoteReference w:id="10"/>
      </w:r>
      <w:r w:rsidR="009D27E8">
        <w:rPr>
          <w:rFonts w:ascii="Times New Roman" w:hAnsi="Times New Roman" w:cs="Times New Roman"/>
          <w:sz w:val="24"/>
          <w:szCs w:val="24"/>
        </w:rPr>
        <w:t>.</w:t>
      </w:r>
    </w:p>
    <w:p w14:paraId="456EE797" w14:textId="72DBB97B" w:rsidR="0057020F" w:rsidRDefault="00C247AC" w:rsidP="0057020F">
      <w:pPr>
        <w:spacing w:line="480" w:lineRule="auto"/>
        <w:rPr>
          <w:rFonts w:ascii="Times New Roman" w:hAnsi="Times New Roman" w:cs="Times New Roman"/>
          <w:sz w:val="24"/>
          <w:szCs w:val="24"/>
        </w:rPr>
      </w:pPr>
      <w:r w:rsidRPr="00623B15">
        <w:rPr>
          <w:rFonts w:ascii="Times New Roman" w:hAnsi="Times New Roman" w:cs="Times New Roman"/>
          <w:sz w:val="24"/>
          <w:szCs w:val="24"/>
        </w:rPr>
        <w:lastRenderedPageBreak/>
        <w:tab/>
      </w:r>
      <w:r w:rsidR="00AE2A7A">
        <w:rPr>
          <w:rFonts w:ascii="Times New Roman" w:hAnsi="Times New Roman" w:cs="Times New Roman"/>
          <w:sz w:val="24"/>
          <w:szCs w:val="24"/>
        </w:rPr>
        <w:t>As I</w:t>
      </w:r>
      <w:r w:rsidR="006230D8">
        <w:rPr>
          <w:rFonts w:ascii="Times New Roman" w:hAnsi="Times New Roman" w:cs="Times New Roman"/>
          <w:sz w:val="24"/>
          <w:szCs w:val="24"/>
        </w:rPr>
        <w:t xml:space="preserve"> ha</w:t>
      </w:r>
      <w:r w:rsidR="00AE2A7A">
        <w:rPr>
          <w:rFonts w:ascii="Times New Roman" w:hAnsi="Times New Roman" w:cs="Times New Roman"/>
          <w:sz w:val="24"/>
          <w:szCs w:val="24"/>
        </w:rPr>
        <w:t>ve mentioned,</w:t>
      </w:r>
      <w:r w:rsidR="006230D8">
        <w:rPr>
          <w:rFonts w:ascii="Times New Roman" w:hAnsi="Times New Roman" w:cs="Times New Roman"/>
          <w:sz w:val="24"/>
          <w:szCs w:val="24"/>
        </w:rPr>
        <w:t xml:space="preserve"> </w:t>
      </w:r>
      <w:r w:rsidR="009A4B33" w:rsidRPr="00623B15">
        <w:rPr>
          <w:rFonts w:ascii="Times New Roman" w:hAnsi="Times New Roman" w:cs="Times New Roman"/>
          <w:sz w:val="24"/>
          <w:szCs w:val="24"/>
        </w:rPr>
        <w:t>it</w:t>
      </w:r>
      <w:r w:rsidR="008D19D3" w:rsidRPr="00623B15">
        <w:rPr>
          <w:rFonts w:ascii="Times New Roman" w:hAnsi="Times New Roman" w:cs="Times New Roman"/>
          <w:sz w:val="24"/>
          <w:szCs w:val="24"/>
        </w:rPr>
        <w:t xml:space="preserve"> </w:t>
      </w:r>
      <w:r w:rsidR="006230D8">
        <w:rPr>
          <w:rFonts w:ascii="Times New Roman" w:hAnsi="Times New Roman" w:cs="Times New Roman"/>
          <w:sz w:val="24"/>
          <w:szCs w:val="24"/>
        </w:rPr>
        <w:t xml:space="preserve">is </w:t>
      </w:r>
      <w:r w:rsidR="008D19D3" w:rsidRPr="00623B15">
        <w:rPr>
          <w:rFonts w:ascii="Times New Roman" w:hAnsi="Times New Roman" w:cs="Times New Roman"/>
          <w:sz w:val="24"/>
          <w:szCs w:val="24"/>
        </w:rPr>
        <w:t>important to capture</w:t>
      </w:r>
      <w:r w:rsidR="009A4B33" w:rsidRPr="00623B15">
        <w:rPr>
          <w:rFonts w:ascii="Times New Roman" w:hAnsi="Times New Roman" w:cs="Times New Roman"/>
          <w:sz w:val="24"/>
          <w:szCs w:val="24"/>
        </w:rPr>
        <w:t xml:space="preserve"> both attitudes and behaviors in a single measure</w:t>
      </w:r>
      <w:r w:rsidR="00AE2A7A">
        <w:rPr>
          <w:rFonts w:ascii="Times New Roman" w:hAnsi="Times New Roman" w:cs="Times New Roman"/>
          <w:sz w:val="24"/>
          <w:szCs w:val="24"/>
        </w:rPr>
        <w:t xml:space="preserve">, </w:t>
      </w:r>
      <w:r w:rsidR="006230D8">
        <w:rPr>
          <w:rFonts w:ascii="Times New Roman" w:hAnsi="Times New Roman" w:cs="Times New Roman"/>
          <w:sz w:val="24"/>
          <w:szCs w:val="24"/>
        </w:rPr>
        <w:t>because</w:t>
      </w:r>
      <w:r w:rsidR="009A4B33" w:rsidRPr="00623B15">
        <w:rPr>
          <w:rFonts w:ascii="Times New Roman" w:hAnsi="Times New Roman" w:cs="Times New Roman"/>
          <w:sz w:val="24"/>
          <w:szCs w:val="24"/>
        </w:rPr>
        <w:t xml:space="preserve"> both originate from </w:t>
      </w:r>
      <w:r w:rsidR="00AE2A7A">
        <w:rPr>
          <w:rFonts w:ascii="Times New Roman" w:hAnsi="Times New Roman" w:cs="Times New Roman"/>
          <w:sz w:val="24"/>
          <w:szCs w:val="24"/>
        </w:rPr>
        <w:t xml:space="preserve">the same </w:t>
      </w:r>
      <w:r w:rsidR="009A4B33" w:rsidRPr="00623B15">
        <w:rPr>
          <w:rFonts w:ascii="Times New Roman" w:hAnsi="Times New Roman" w:cs="Times New Roman"/>
          <w:sz w:val="24"/>
          <w:szCs w:val="24"/>
        </w:rPr>
        <w:t xml:space="preserve">environmental value system (though they may impact each other in unique ways). I </w:t>
      </w:r>
      <w:r w:rsidR="00AE2A7A">
        <w:rPr>
          <w:rFonts w:ascii="Times New Roman" w:hAnsi="Times New Roman" w:cs="Times New Roman"/>
          <w:sz w:val="24"/>
          <w:szCs w:val="24"/>
        </w:rPr>
        <w:t xml:space="preserve">also </w:t>
      </w:r>
      <w:r w:rsidR="009A4B33" w:rsidRPr="00623B15">
        <w:rPr>
          <w:rFonts w:ascii="Times New Roman" w:hAnsi="Times New Roman" w:cs="Times New Roman"/>
          <w:sz w:val="24"/>
          <w:szCs w:val="24"/>
        </w:rPr>
        <w:t xml:space="preserve">argue that </w:t>
      </w:r>
      <w:r w:rsidR="00AE2A7A">
        <w:rPr>
          <w:rFonts w:ascii="Times New Roman" w:hAnsi="Times New Roman" w:cs="Times New Roman"/>
          <w:sz w:val="24"/>
          <w:szCs w:val="24"/>
        </w:rPr>
        <w:t>attitudes and behaviors</w:t>
      </w:r>
      <w:r w:rsidR="009A4B33" w:rsidRPr="00623B15">
        <w:rPr>
          <w:rFonts w:ascii="Times New Roman" w:hAnsi="Times New Roman" w:cs="Times New Roman"/>
          <w:sz w:val="24"/>
          <w:szCs w:val="24"/>
        </w:rPr>
        <w:t xml:space="preserve"> are meaningfully different and are mediated and moderated by different factors, and thus must be captured separately</w:t>
      </w:r>
      <w:r w:rsidR="006230D8">
        <w:rPr>
          <w:rFonts w:ascii="Times New Roman" w:hAnsi="Times New Roman" w:cs="Times New Roman"/>
          <w:sz w:val="24"/>
          <w:szCs w:val="24"/>
        </w:rPr>
        <w:t>.</w:t>
      </w:r>
      <w:r w:rsidR="009A4B33" w:rsidRPr="00623B15">
        <w:rPr>
          <w:rFonts w:ascii="Times New Roman" w:hAnsi="Times New Roman" w:cs="Times New Roman"/>
          <w:sz w:val="24"/>
          <w:szCs w:val="24"/>
        </w:rPr>
        <w:t xml:space="preserve"> </w:t>
      </w:r>
      <w:r w:rsidR="006230D8">
        <w:rPr>
          <w:rFonts w:ascii="Times New Roman" w:hAnsi="Times New Roman" w:cs="Times New Roman"/>
          <w:sz w:val="24"/>
          <w:szCs w:val="24"/>
        </w:rPr>
        <w:t>T</w:t>
      </w:r>
      <w:r w:rsidR="009A4B33" w:rsidRPr="00623B15">
        <w:rPr>
          <w:rFonts w:ascii="Times New Roman" w:hAnsi="Times New Roman" w:cs="Times New Roman"/>
          <w:sz w:val="24"/>
          <w:szCs w:val="24"/>
        </w:rPr>
        <w:t xml:space="preserve">hus, they are separate first-order CFAs in my measurement model.  </w:t>
      </w:r>
    </w:p>
    <w:p w14:paraId="5DEA4CCD" w14:textId="31D77526" w:rsidR="0057020F" w:rsidRDefault="006230D8" w:rsidP="0057020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concept of </w:t>
      </w:r>
      <w:r w:rsidR="0057020F">
        <w:rPr>
          <w:rFonts w:ascii="Times New Roman" w:hAnsi="Times New Roman" w:cs="Times New Roman"/>
          <w:sz w:val="24"/>
          <w:szCs w:val="24"/>
        </w:rPr>
        <w:t>“D</w:t>
      </w:r>
      <w:r w:rsidR="009A4B33" w:rsidRPr="00623B15">
        <w:rPr>
          <w:rFonts w:ascii="Times New Roman" w:hAnsi="Times New Roman" w:cs="Times New Roman"/>
          <w:sz w:val="24"/>
          <w:szCs w:val="24"/>
        </w:rPr>
        <w:t xml:space="preserve">ispositions” works well to capture both attitudinal and behavioral elements. </w:t>
      </w:r>
      <w:r w:rsidR="0057020F">
        <w:rPr>
          <w:rFonts w:ascii="Times New Roman" w:hAnsi="Times New Roman" w:cs="Times New Roman"/>
          <w:sz w:val="24"/>
          <w:szCs w:val="24"/>
        </w:rPr>
        <w:t>However, in this research</w:t>
      </w:r>
      <w:r w:rsidR="00E257A9">
        <w:rPr>
          <w:rFonts w:ascii="Times New Roman" w:hAnsi="Times New Roman" w:cs="Times New Roman"/>
          <w:sz w:val="24"/>
          <w:szCs w:val="24"/>
        </w:rPr>
        <w:t>,</w:t>
      </w:r>
      <w:r w:rsidR="0057020F">
        <w:rPr>
          <w:rFonts w:ascii="Times New Roman" w:hAnsi="Times New Roman" w:cs="Times New Roman"/>
          <w:sz w:val="24"/>
          <w:szCs w:val="24"/>
        </w:rPr>
        <w:t xml:space="preserve"> I use the term </w:t>
      </w:r>
      <w:r w:rsidR="0057020F" w:rsidRPr="0057020F">
        <w:rPr>
          <w:rFonts w:ascii="Times New Roman" w:hAnsi="Times New Roman" w:cs="Times New Roman"/>
          <w:i/>
          <w:iCs/>
          <w:sz w:val="24"/>
          <w:szCs w:val="24"/>
        </w:rPr>
        <w:t>allyship</w:t>
      </w:r>
      <w:r w:rsidR="0057020F">
        <w:rPr>
          <w:rFonts w:ascii="Times New Roman" w:hAnsi="Times New Roman" w:cs="Times New Roman"/>
          <w:sz w:val="24"/>
          <w:szCs w:val="24"/>
        </w:rPr>
        <w:t xml:space="preserve">, rather than dispositions. </w:t>
      </w:r>
      <w:r>
        <w:rPr>
          <w:rFonts w:ascii="Times New Roman" w:hAnsi="Times New Roman" w:cs="Times New Roman"/>
          <w:sz w:val="24"/>
          <w:szCs w:val="24"/>
        </w:rPr>
        <w:t>While a</w:t>
      </w:r>
      <w:r w:rsidR="0057020F" w:rsidRPr="00623B15">
        <w:rPr>
          <w:rFonts w:ascii="Times New Roman" w:hAnsi="Times New Roman" w:cs="Times New Roman"/>
          <w:sz w:val="24"/>
          <w:szCs w:val="24"/>
        </w:rPr>
        <w:t xml:space="preserve">llyship is </w:t>
      </w:r>
      <w:r w:rsidR="0057020F">
        <w:rPr>
          <w:rFonts w:ascii="Times New Roman" w:hAnsi="Times New Roman" w:cs="Times New Roman"/>
          <w:sz w:val="24"/>
          <w:szCs w:val="24"/>
        </w:rPr>
        <w:t>not</w:t>
      </w:r>
      <w:r w:rsidR="0057020F" w:rsidRPr="00623B15">
        <w:rPr>
          <w:rFonts w:ascii="Times New Roman" w:hAnsi="Times New Roman" w:cs="Times New Roman"/>
          <w:sz w:val="24"/>
          <w:szCs w:val="24"/>
        </w:rPr>
        <w:t xml:space="preserve"> often </w:t>
      </w:r>
      <w:r>
        <w:rPr>
          <w:rFonts w:ascii="Times New Roman" w:hAnsi="Times New Roman" w:cs="Times New Roman"/>
          <w:sz w:val="24"/>
          <w:szCs w:val="24"/>
        </w:rPr>
        <w:t>used</w:t>
      </w:r>
      <w:r w:rsidR="0057020F" w:rsidRPr="00623B15">
        <w:rPr>
          <w:rFonts w:ascii="Times New Roman" w:hAnsi="Times New Roman" w:cs="Times New Roman"/>
          <w:sz w:val="24"/>
          <w:szCs w:val="24"/>
        </w:rPr>
        <w:t xml:space="preserve"> in environmental sociology and psychology literature</w:t>
      </w:r>
      <w:r>
        <w:rPr>
          <w:rFonts w:ascii="Times New Roman" w:hAnsi="Times New Roman" w:cs="Times New Roman"/>
          <w:sz w:val="24"/>
          <w:szCs w:val="24"/>
        </w:rPr>
        <w:t>,</w:t>
      </w:r>
      <w:r w:rsidR="0057020F" w:rsidRPr="00623B15">
        <w:rPr>
          <w:rFonts w:ascii="Times New Roman" w:hAnsi="Times New Roman" w:cs="Times New Roman"/>
          <w:sz w:val="24"/>
          <w:szCs w:val="24"/>
        </w:rPr>
        <w:t xml:space="preserve"> </w:t>
      </w:r>
      <w:r>
        <w:rPr>
          <w:rFonts w:ascii="Times New Roman" w:hAnsi="Times New Roman" w:cs="Times New Roman"/>
          <w:sz w:val="24"/>
          <w:szCs w:val="24"/>
        </w:rPr>
        <w:t>t</w:t>
      </w:r>
      <w:r w:rsidR="0057020F" w:rsidRPr="00623B15">
        <w:rPr>
          <w:rFonts w:ascii="Times New Roman" w:hAnsi="Times New Roman" w:cs="Times New Roman"/>
          <w:sz w:val="24"/>
          <w:szCs w:val="24"/>
        </w:rPr>
        <w:t>he term</w:t>
      </w:r>
      <w:r>
        <w:rPr>
          <w:rFonts w:ascii="Times New Roman" w:hAnsi="Times New Roman" w:cs="Times New Roman"/>
          <w:sz w:val="24"/>
          <w:szCs w:val="24"/>
        </w:rPr>
        <w:t xml:space="preserve"> </w:t>
      </w:r>
      <w:r w:rsidR="0057020F" w:rsidRPr="00623B15">
        <w:rPr>
          <w:rFonts w:ascii="Times New Roman" w:hAnsi="Times New Roman" w:cs="Times New Roman"/>
          <w:sz w:val="24"/>
          <w:szCs w:val="24"/>
        </w:rPr>
        <w:t>appropriate because it implies directionality to a metric that includes a continuum (in this case, being an ally to the environment). Within the phrase “being an ally</w:t>
      </w:r>
      <w:r>
        <w:rPr>
          <w:rFonts w:ascii="Times New Roman" w:hAnsi="Times New Roman" w:cs="Times New Roman"/>
          <w:sz w:val="24"/>
          <w:szCs w:val="24"/>
        </w:rPr>
        <w:t>,</w:t>
      </w:r>
      <w:r w:rsidR="0057020F" w:rsidRPr="00623B15">
        <w:rPr>
          <w:rFonts w:ascii="Times New Roman" w:hAnsi="Times New Roman" w:cs="Times New Roman"/>
          <w:sz w:val="24"/>
          <w:szCs w:val="24"/>
        </w:rPr>
        <w:t>” a position within a continuum, or at least a side of a continuum, is implied within the statement. An individual that is an ally is understood to be on the supportive side of the “least supportive/most supportive” continuum. This is useful, because, rather than being a neutral term that, by default, sits at the “0” position and can contain values that are both positive and negative, allyship’s “zero-point” is at one end of the dichotomy, while being an ally sits on the other.</w:t>
      </w:r>
    </w:p>
    <w:p w14:paraId="60323FDA" w14:textId="50F0115F" w:rsidR="00790D65" w:rsidRDefault="00C805FD" w:rsidP="00EF16F1">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Allyship is the state of being an ally, and the term is used in many spheres of social justice</w:t>
      </w:r>
      <w:r w:rsidR="0057020F">
        <w:rPr>
          <w:rFonts w:ascii="Times New Roman" w:hAnsi="Times New Roman" w:cs="Times New Roman"/>
          <w:sz w:val="24"/>
          <w:szCs w:val="24"/>
        </w:rPr>
        <w:t xml:space="preserve">. It </w:t>
      </w:r>
      <w:r w:rsidR="0057020F" w:rsidRPr="00623B15">
        <w:rPr>
          <w:rFonts w:ascii="Times New Roman" w:hAnsi="Times New Roman" w:cs="Times New Roman"/>
          <w:sz w:val="24"/>
          <w:szCs w:val="24"/>
        </w:rPr>
        <w:t>is typically used in the context in which a person</w:t>
      </w:r>
      <w:r w:rsidR="006230D8">
        <w:rPr>
          <w:rFonts w:ascii="Times New Roman" w:hAnsi="Times New Roman" w:cs="Times New Roman"/>
          <w:sz w:val="24"/>
          <w:szCs w:val="24"/>
        </w:rPr>
        <w:t>,</w:t>
      </w:r>
      <w:r w:rsidR="0057020F" w:rsidRPr="00623B15">
        <w:rPr>
          <w:rFonts w:ascii="Times New Roman" w:hAnsi="Times New Roman" w:cs="Times New Roman"/>
          <w:sz w:val="24"/>
          <w:szCs w:val="24"/>
        </w:rPr>
        <w:t xml:space="preserve"> an ally</w:t>
      </w:r>
      <w:r w:rsidR="006230D8">
        <w:rPr>
          <w:rFonts w:ascii="Times New Roman" w:hAnsi="Times New Roman" w:cs="Times New Roman"/>
          <w:sz w:val="24"/>
          <w:szCs w:val="24"/>
        </w:rPr>
        <w:t>,</w:t>
      </w:r>
      <w:r w:rsidR="0057020F" w:rsidRPr="00623B15">
        <w:rPr>
          <w:rFonts w:ascii="Times New Roman" w:hAnsi="Times New Roman" w:cs="Times New Roman"/>
          <w:sz w:val="24"/>
          <w:szCs w:val="24"/>
        </w:rPr>
        <w:t xml:space="preserve"> is being supportive of a marginalized group, such as women, people of color, and/or people within the LGBTQ+ community. Allyship is the state or condition of being supportive of another person or group, usually of a marginalized group </w:t>
      </w:r>
      <w:r w:rsidR="00E257A9">
        <w:rPr>
          <w:rFonts w:ascii="Times New Roman" w:hAnsi="Times New Roman" w:cs="Times New Roman"/>
          <w:sz w:val="24"/>
          <w:szCs w:val="24"/>
        </w:rPr>
        <w:t xml:space="preserve">to </w:t>
      </w:r>
      <w:r w:rsidR="0057020F" w:rsidRPr="00623B15">
        <w:rPr>
          <w:rFonts w:ascii="Times New Roman" w:hAnsi="Times New Roman" w:cs="Times New Roman"/>
          <w:sz w:val="24"/>
          <w:szCs w:val="24"/>
        </w:rPr>
        <w:t xml:space="preserve">which one does not belong </w:t>
      </w:r>
      <w:r w:rsidR="0057020F" w:rsidRPr="00623B15">
        <w:rPr>
          <w:rFonts w:ascii="Times New Roman" w:hAnsi="Times New Roman" w:cs="Times New Roman"/>
          <w:sz w:val="24"/>
          <w:szCs w:val="24"/>
        </w:rPr>
        <w:fldChar w:fldCharType="begin"/>
      </w:r>
      <w:r w:rsidR="00990ABF">
        <w:rPr>
          <w:rFonts w:ascii="Times New Roman" w:hAnsi="Times New Roman" w:cs="Times New Roman"/>
          <w:sz w:val="24"/>
          <w:szCs w:val="24"/>
        </w:rPr>
        <w:instrText xml:space="preserve"> ADDIN EN.CITE &lt;EndNote&gt;&lt;Cite&gt;&lt;Author&gt;Merriam-Webster&lt;/Author&gt;&lt;Year&gt;2019&lt;/Year&gt;&lt;RecNum&gt;487&lt;/RecNum&gt;&lt;DisplayText&gt;(Merriam-Webster 2019)&lt;/DisplayText&gt;&lt;record&gt;&lt;rec-number&gt;487&lt;/rec-number&gt;&lt;foreign-keys&gt;&lt;key app="EN" db-id="pv9wptxr4swev8e0zarxsa9ss0awdvt5w90f" timestamp="1591023641"&gt;487&lt;/key&gt;&lt;/foreign-keys&gt;&lt;ref-type name="Web Page"&gt;12&lt;/ref-type&gt;&lt;contributors&gt;&lt;authors&gt;&lt;author&gt;Merriam-Webster&lt;/author&gt;&lt;/authors&gt;&lt;/contributors&gt;&lt;titles&gt;&lt;title&gt;Allyship&lt;/title&gt;&lt;/titles&gt;&lt;volume&gt;2020&lt;/volume&gt;&lt;number&gt;June 1st&lt;/number&gt;&lt;dates&gt;&lt;year&gt;2019&lt;/year&gt;&lt;/dates&gt;&lt;urls&gt;&lt;related-urls&gt;&lt;url&gt;https://www.merriam-webster.com/dictionary/allyship&lt;/url&gt;&lt;/related-urls&gt;&lt;/urls&gt;&lt;/record&gt;&lt;/Cite&gt;&lt;/EndNote&gt;</w:instrText>
      </w:r>
      <w:r w:rsidR="0057020F" w:rsidRPr="00623B15">
        <w:rPr>
          <w:rFonts w:ascii="Times New Roman" w:hAnsi="Times New Roman" w:cs="Times New Roman"/>
          <w:sz w:val="24"/>
          <w:szCs w:val="24"/>
        </w:rPr>
        <w:fldChar w:fldCharType="separate"/>
      </w:r>
      <w:r w:rsidR="00990ABF">
        <w:rPr>
          <w:rFonts w:ascii="Times New Roman" w:hAnsi="Times New Roman" w:cs="Times New Roman"/>
          <w:noProof/>
          <w:sz w:val="24"/>
          <w:szCs w:val="24"/>
        </w:rPr>
        <w:t>(Merriam-Webster 2019)</w:t>
      </w:r>
      <w:r w:rsidR="0057020F" w:rsidRPr="00623B15">
        <w:rPr>
          <w:rFonts w:ascii="Times New Roman" w:hAnsi="Times New Roman" w:cs="Times New Roman"/>
          <w:sz w:val="24"/>
          <w:szCs w:val="24"/>
        </w:rPr>
        <w:fldChar w:fldCharType="end"/>
      </w:r>
      <w:r w:rsidR="0057020F" w:rsidRPr="00623B15">
        <w:rPr>
          <w:rFonts w:ascii="Times New Roman" w:hAnsi="Times New Roman" w:cs="Times New Roman"/>
          <w:sz w:val="24"/>
          <w:szCs w:val="24"/>
        </w:rPr>
        <w:t xml:space="preserve">. </w:t>
      </w:r>
      <w:r w:rsidRPr="00623B15">
        <w:rPr>
          <w:rFonts w:ascii="Times New Roman" w:hAnsi="Times New Roman" w:cs="Times New Roman"/>
          <w:sz w:val="24"/>
          <w:szCs w:val="24"/>
        </w:rPr>
        <w:t xml:space="preserve">To be an ally is to adopt </w:t>
      </w:r>
      <w:r w:rsidR="0057020F">
        <w:rPr>
          <w:rFonts w:ascii="Times New Roman" w:hAnsi="Times New Roman" w:cs="Times New Roman"/>
          <w:sz w:val="24"/>
          <w:szCs w:val="24"/>
        </w:rPr>
        <w:t xml:space="preserve">and internalize </w:t>
      </w:r>
      <w:r w:rsidRPr="00623B15">
        <w:rPr>
          <w:rFonts w:ascii="Times New Roman" w:hAnsi="Times New Roman" w:cs="Times New Roman"/>
          <w:sz w:val="24"/>
          <w:szCs w:val="24"/>
        </w:rPr>
        <w:t>the struggle of those who are oppressed</w:t>
      </w:r>
      <w:r w:rsidR="000B082A" w:rsidRPr="00623B15">
        <w:rPr>
          <w:rFonts w:ascii="Times New Roman" w:hAnsi="Times New Roman" w:cs="Times New Roman"/>
          <w:sz w:val="24"/>
          <w:szCs w:val="24"/>
        </w:rPr>
        <w:t xml:space="preserve"> and to continue fighting for social progress as though the fight was your own </w:t>
      </w:r>
      <w:r w:rsidRPr="00623B15">
        <w:rPr>
          <w:rFonts w:ascii="Times New Roman" w:hAnsi="Times New Roman" w:cs="Times New Roman"/>
          <w:sz w:val="24"/>
          <w:szCs w:val="24"/>
        </w:rPr>
        <w:fldChar w:fldCharType="begin"/>
      </w:r>
      <w:r w:rsidR="000B082A" w:rsidRPr="00623B15">
        <w:rPr>
          <w:rFonts w:ascii="Times New Roman" w:hAnsi="Times New Roman" w:cs="Times New Roman"/>
          <w:sz w:val="24"/>
          <w:szCs w:val="24"/>
        </w:rPr>
        <w:instrText xml:space="preserve"> ADDIN EN.CITE &lt;EndNote&gt;&lt;Cite&gt;&lt;Author&gt;Lamont&lt;/Author&gt;&lt;Year&gt;2018&lt;/Year&gt;&lt;RecNum&gt;509&lt;/RecNum&gt;&lt;DisplayText&gt;(Gay 2016, Lamont 2018)&lt;/DisplayText&gt;&lt;record&gt;&lt;rec-number&gt;509&lt;/rec-number&gt;&lt;foreign-keys&gt;&lt;key app="EN" db-id="pv9wptxr4swev8e0zarxsa9ss0awdvt5w90f" timestamp="1596568298"&gt;509&lt;/key&gt;&lt;/foreign-keys&gt;&lt;ref-type name="Web Page"&gt;12&lt;/ref-type&gt;&lt;contributors&gt;&lt;authors&gt;&lt;author&gt;Lamont, Amèlie&lt;/author&gt;&lt;/authors&gt;&lt;/contributors&gt;&lt;titles&gt;&lt;title&gt;Guide to Allyship: An Open Source Starter Guide to Help You Become a More Thoughtful and Effective Ally&lt;/title&gt;&lt;/titles&gt;&lt;volume&gt;2020&lt;/volume&gt;&lt;number&gt;August&lt;/number&gt;&lt;dates&gt;&lt;year&gt;2018&lt;/year&gt;&lt;/dates&gt;&lt;urls&gt;&lt;related-urls&gt;&lt;url&gt;https://guidetoallyship.com/#what-is-an-ally&lt;/url&gt;&lt;/related-urls&gt;&lt;/urls&gt;&lt;/record&gt;&lt;/Cite&gt;&lt;Cite&gt;&lt;Author&gt;Gay&lt;/Author&gt;&lt;Year&gt;2016&lt;/Year&gt;&lt;RecNum&gt;510&lt;/RecNum&gt;&lt;record&gt;&lt;rec-number&gt;510&lt;/rec-number&gt;&lt;foreign-keys&gt;&lt;key app="EN" db-id="pv9wptxr4swev8e0zarxsa9ss0awdvt5w90f" timestamp="1596568676"&gt;510&lt;/key&gt;&lt;/foreign-keys&gt;&lt;ref-type name="Web Page"&gt;12&lt;/ref-type&gt;&lt;contributors&gt;&lt;authors&gt;&lt;author&gt;Gay, Roxane&lt;/author&gt;&lt;/authors&gt;&lt;/contributors&gt;&lt;titles&gt;&lt;title&gt;On Making Black Lives Matter&lt;/title&gt;&lt;/titles&gt;&lt;volume&gt;2020&lt;/volume&gt;&lt;number&gt;August&lt;/number&gt;&lt;dates&gt;&lt;year&gt;2016&lt;/year&gt;&lt;/dates&gt;&lt;publisher&gt;Marie Claire&lt;/publisher&gt;&lt;urls&gt;&lt;related-urls&gt;&lt;url&gt;https://www.marieclaire.com/culture/a21423/roxane-gay-philando-castile-alton-sterling/&lt;/url&gt;&lt;/related-urls&gt;&lt;/urls&gt;&lt;/record&gt;&lt;/Cite&gt;&lt;/EndNote&gt;</w:instrText>
      </w:r>
      <w:r w:rsidRPr="00623B15">
        <w:rPr>
          <w:rFonts w:ascii="Times New Roman" w:hAnsi="Times New Roman" w:cs="Times New Roman"/>
          <w:sz w:val="24"/>
          <w:szCs w:val="24"/>
        </w:rPr>
        <w:fldChar w:fldCharType="separate"/>
      </w:r>
      <w:r w:rsidR="000B082A" w:rsidRPr="00623B15">
        <w:rPr>
          <w:rFonts w:ascii="Times New Roman" w:hAnsi="Times New Roman" w:cs="Times New Roman"/>
          <w:noProof/>
          <w:sz w:val="24"/>
          <w:szCs w:val="24"/>
        </w:rPr>
        <w:t>(Gay 2016, Lamont 2018)</w:t>
      </w:r>
      <w:r w:rsidRPr="00623B15">
        <w:rPr>
          <w:rFonts w:ascii="Times New Roman" w:hAnsi="Times New Roman" w:cs="Times New Roman"/>
          <w:sz w:val="24"/>
          <w:szCs w:val="24"/>
        </w:rPr>
        <w:fldChar w:fldCharType="end"/>
      </w:r>
      <w:r w:rsidRPr="00623B15">
        <w:rPr>
          <w:rFonts w:ascii="Times New Roman" w:hAnsi="Times New Roman" w:cs="Times New Roman"/>
          <w:sz w:val="24"/>
          <w:szCs w:val="24"/>
        </w:rPr>
        <w:t>.</w:t>
      </w:r>
      <w:r w:rsidR="000B082A" w:rsidRPr="00623B15">
        <w:rPr>
          <w:rFonts w:ascii="Times New Roman" w:hAnsi="Times New Roman" w:cs="Times New Roman"/>
          <w:sz w:val="24"/>
          <w:szCs w:val="24"/>
        </w:rPr>
        <w:t xml:space="preserve"> </w:t>
      </w:r>
      <w:r w:rsidR="00790D65" w:rsidRPr="00623B15">
        <w:rPr>
          <w:rFonts w:ascii="Times New Roman" w:hAnsi="Times New Roman" w:cs="Times New Roman"/>
          <w:sz w:val="24"/>
          <w:szCs w:val="24"/>
        </w:rPr>
        <w:t xml:space="preserve">Of </w:t>
      </w:r>
      <w:r w:rsidR="00790D65" w:rsidRPr="00623B15">
        <w:rPr>
          <w:rFonts w:ascii="Times New Roman" w:hAnsi="Times New Roman" w:cs="Times New Roman"/>
          <w:sz w:val="24"/>
          <w:szCs w:val="24"/>
        </w:rPr>
        <w:lastRenderedPageBreak/>
        <w:t>course, the environment is not a person or group. However, one could argue that, at this point in history, it is most certainly marginalized, and requires allies to support its continued well-being.</w:t>
      </w:r>
    </w:p>
    <w:p w14:paraId="2D84CBA2" w14:textId="29B65634" w:rsidR="00AA0EF4" w:rsidRPr="00623B15" w:rsidRDefault="00226518"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Environmental allyship, as it is constructed in this research,</w:t>
      </w:r>
      <w:r w:rsidR="005534DF" w:rsidRPr="00623B15">
        <w:rPr>
          <w:rFonts w:ascii="Times New Roman" w:hAnsi="Times New Roman" w:cs="Times New Roman"/>
          <w:sz w:val="24"/>
          <w:szCs w:val="24"/>
        </w:rPr>
        <w:t xml:space="preserve"> includes multiple dimensions within environmental thinking. Multiple studies have use</w:t>
      </w:r>
      <w:r w:rsidR="00AA0EF4" w:rsidRPr="00623B15">
        <w:rPr>
          <w:rFonts w:ascii="Times New Roman" w:hAnsi="Times New Roman" w:cs="Times New Roman"/>
          <w:sz w:val="24"/>
          <w:szCs w:val="24"/>
        </w:rPr>
        <w:t>d</w:t>
      </w:r>
      <w:r w:rsidR="005534DF" w:rsidRPr="00623B15">
        <w:rPr>
          <w:rFonts w:ascii="Times New Roman" w:hAnsi="Times New Roman" w:cs="Times New Roman"/>
          <w:sz w:val="24"/>
          <w:szCs w:val="24"/>
        </w:rPr>
        <w:t xml:space="preserve"> environmental willingness as a way of measuring environmental attitudes. These measures are in many environmental datasets, including the General Social Survey. Environmental items of willingness ask respondents how willing they are to pay higher prices, pay higher taxes, and lower their standard of living to help the environment. </w:t>
      </w:r>
      <w:r w:rsidR="001A7107" w:rsidRPr="00623B15">
        <w:rPr>
          <w:rFonts w:ascii="Times New Roman" w:hAnsi="Times New Roman" w:cs="Times New Roman"/>
          <w:sz w:val="24"/>
          <w:szCs w:val="24"/>
        </w:rPr>
        <w:t>Self-reported w</w:t>
      </w:r>
      <w:r w:rsidR="005534DF" w:rsidRPr="00623B15">
        <w:rPr>
          <w:rFonts w:ascii="Times New Roman" w:hAnsi="Times New Roman" w:cs="Times New Roman"/>
          <w:sz w:val="24"/>
          <w:szCs w:val="24"/>
        </w:rPr>
        <w:t xml:space="preserve">illingness </w:t>
      </w:r>
      <w:r w:rsidR="001A7107" w:rsidRPr="00623B15">
        <w:rPr>
          <w:rFonts w:ascii="Times New Roman" w:hAnsi="Times New Roman" w:cs="Times New Roman"/>
          <w:sz w:val="24"/>
          <w:szCs w:val="24"/>
        </w:rPr>
        <w:t xml:space="preserve">to sacrifice to help the environment </w:t>
      </w:r>
      <w:r w:rsidR="005534DF" w:rsidRPr="00623B15">
        <w:rPr>
          <w:rFonts w:ascii="Times New Roman" w:hAnsi="Times New Roman" w:cs="Times New Roman"/>
          <w:sz w:val="24"/>
          <w:szCs w:val="24"/>
        </w:rPr>
        <w:t>has been</w:t>
      </w:r>
      <w:r w:rsidR="009D5816" w:rsidRPr="00623B15">
        <w:rPr>
          <w:rFonts w:ascii="Times New Roman" w:hAnsi="Times New Roman" w:cs="Times New Roman"/>
          <w:sz w:val="24"/>
          <w:szCs w:val="24"/>
        </w:rPr>
        <w:t xml:space="preserve"> used in</w:t>
      </w:r>
      <w:r w:rsidR="005534DF" w:rsidRPr="00623B15">
        <w:rPr>
          <w:rFonts w:ascii="Times New Roman" w:hAnsi="Times New Roman" w:cs="Times New Roman"/>
          <w:sz w:val="24"/>
          <w:szCs w:val="24"/>
        </w:rPr>
        <w:t xml:space="preserve"> </w:t>
      </w:r>
      <w:r w:rsidR="009D5816" w:rsidRPr="00623B15">
        <w:rPr>
          <w:rFonts w:ascii="Times New Roman" w:hAnsi="Times New Roman" w:cs="Times New Roman"/>
          <w:sz w:val="24"/>
          <w:szCs w:val="24"/>
        </w:rPr>
        <w:t>many studies to</w:t>
      </w:r>
      <w:r w:rsidR="005534DF" w:rsidRPr="00623B15">
        <w:rPr>
          <w:rFonts w:ascii="Times New Roman" w:hAnsi="Times New Roman" w:cs="Times New Roman"/>
          <w:sz w:val="24"/>
          <w:szCs w:val="24"/>
        </w:rPr>
        <w:t xml:space="preserve"> captur</w:t>
      </w:r>
      <w:r w:rsidR="009D5816" w:rsidRPr="00623B15">
        <w:rPr>
          <w:rFonts w:ascii="Times New Roman" w:hAnsi="Times New Roman" w:cs="Times New Roman"/>
          <w:sz w:val="24"/>
          <w:szCs w:val="24"/>
        </w:rPr>
        <w:t>e</w:t>
      </w:r>
      <w:r w:rsidR="005534DF" w:rsidRPr="00623B15">
        <w:rPr>
          <w:rFonts w:ascii="Times New Roman" w:hAnsi="Times New Roman" w:cs="Times New Roman"/>
          <w:sz w:val="24"/>
          <w:szCs w:val="24"/>
        </w:rPr>
        <w:t xml:space="preserve"> an individual’s environmental attitudes</w:t>
      </w:r>
      <w:r w:rsidR="00004017" w:rsidRPr="00623B15">
        <w:rPr>
          <w:rFonts w:ascii="Times New Roman" w:hAnsi="Times New Roman" w:cs="Times New Roman"/>
          <w:sz w:val="24"/>
          <w:szCs w:val="24"/>
        </w:rPr>
        <w:t xml:space="preserve"> </w:t>
      </w:r>
      <w:r w:rsidR="001A7107" w:rsidRPr="00623B15">
        <w:rPr>
          <w:rFonts w:ascii="Times New Roman" w:hAnsi="Times New Roman" w:cs="Times New Roman"/>
          <w:sz w:val="24"/>
          <w:szCs w:val="24"/>
        </w:rPr>
        <w:fldChar w:fldCharType="begin">
          <w:fldData xml:space="preserve">PEVuZE5vdGU+PENpdGU+PEF1dGhvcj5IZWRsdW5kLWRlIFdpdHQ8L0F1dGhvcj48WWVhcj4yMDE0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</w:fldData>
        </w:fldChar>
      </w:r>
      <w:r w:rsidR="00895FEC" w:rsidRPr="00623B15">
        <w:rPr>
          <w:rFonts w:ascii="Times New Roman" w:hAnsi="Times New Roman" w:cs="Times New Roman"/>
          <w:sz w:val="24"/>
          <w:szCs w:val="24"/>
        </w:rPr>
        <w:instrText xml:space="preserve"> ADDIN EN.CITE </w:instrText>
      </w:r>
      <w:r w:rsidR="00895FEC" w:rsidRPr="00623B15">
        <w:rPr>
          <w:rFonts w:ascii="Times New Roman" w:hAnsi="Times New Roman" w:cs="Times New Roman"/>
          <w:sz w:val="24"/>
          <w:szCs w:val="24"/>
        </w:rPr>
        <w:fldChar w:fldCharType="begin">
          <w:fldData xml:space="preserve">PEVuZE5vdGU+PENpdGU+PEF1dGhvcj5IZWRsdW5kLWRlIFdpdHQ8L0F1dGhvcj48WWVhcj4yMDE0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</w:fldData>
        </w:fldChar>
      </w:r>
      <w:r w:rsidR="00895FEC" w:rsidRPr="00623B15">
        <w:rPr>
          <w:rFonts w:ascii="Times New Roman" w:hAnsi="Times New Roman" w:cs="Times New Roman"/>
          <w:sz w:val="24"/>
          <w:szCs w:val="24"/>
        </w:rPr>
        <w:instrText xml:space="preserve"> ADDIN EN.CITE.DATA </w:instrText>
      </w:r>
      <w:r w:rsidR="00895FEC" w:rsidRPr="00623B15">
        <w:rPr>
          <w:rFonts w:ascii="Times New Roman" w:hAnsi="Times New Roman" w:cs="Times New Roman"/>
          <w:sz w:val="24"/>
          <w:szCs w:val="24"/>
        </w:rPr>
      </w:r>
      <w:r w:rsidR="00895FEC" w:rsidRPr="00623B15">
        <w:rPr>
          <w:rFonts w:ascii="Times New Roman" w:hAnsi="Times New Roman" w:cs="Times New Roman"/>
          <w:sz w:val="24"/>
          <w:szCs w:val="24"/>
        </w:rPr>
        <w:fldChar w:fldCharType="end"/>
      </w:r>
      <w:r w:rsidR="001A7107" w:rsidRPr="00623B15">
        <w:rPr>
          <w:rFonts w:ascii="Times New Roman" w:hAnsi="Times New Roman" w:cs="Times New Roman"/>
          <w:sz w:val="24"/>
          <w:szCs w:val="24"/>
        </w:rPr>
      </w:r>
      <w:r w:rsidR="001A7107" w:rsidRPr="00623B15">
        <w:rPr>
          <w:rFonts w:ascii="Times New Roman" w:hAnsi="Times New Roman" w:cs="Times New Roman"/>
          <w:sz w:val="24"/>
          <w:szCs w:val="24"/>
        </w:rPr>
        <w:fldChar w:fldCharType="separate"/>
      </w:r>
      <w:r w:rsidR="001A7107" w:rsidRPr="00623B15">
        <w:rPr>
          <w:rFonts w:ascii="Times New Roman" w:hAnsi="Times New Roman" w:cs="Times New Roman"/>
          <w:noProof/>
          <w:sz w:val="24"/>
          <w:szCs w:val="24"/>
        </w:rPr>
        <w:t>(Clements et al. 2015, Hedlund-de Witt, de Boer and Boersema 2014, Taye, Vedel and Jacobsen 2018, Ziegler 2017)</w:t>
      </w:r>
      <w:r w:rsidR="001A7107" w:rsidRPr="00623B15">
        <w:rPr>
          <w:rFonts w:ascii="Times New Roman" w:hAnsi="Times New Roman" w:cs="Times New Roman"/>
          <w:sz w:val="24"/>
          <w:szCs w:val="24"/>
        </w:rPr>
        <w:fldChar w:fldCharType="end"/>
      </w:r>
      <w:r w:rsidR="001A7107" w:rsidRPr="00623B15">
        <w:rPr>
          <w:rFonts w:ascii="Times New Roman" w:hAnsi="Times New Roman" w:cs="Times New Roman"/>
          <w:sz w:val="24"/>
          <w:szCs w:val="24"/>
        </w:rPr>
        <w:t>.</w:t>
      </w:r>
      <w:r w:rsidR="005534DF" w:rsidRPr="00623B15">
        <w:rPr>
          <w:rFonts w:ascii="Times New Roman" w:hAnsi="Times New Roman" w:cs="Times New Roman"/>
          <w:sz w:val="24"/>
          <w:szCs w:val="24"/>
        </w:rPr>
        <w:t xml:space="preserve"> All other things considered equal</w:t>
      </w:r>
      <w:r w:rsidR="00004017" w:rsidRPr="00623B15">
        <w:rPr>
          <w:rFonts w:ascii="Times New Roman" w:hAnsi="Times New Roman" w:cs="Times New Roman"/>
          <w:sz w:val="24"/>
          <w:szCs w:val="24"/>
        </w:rPr>
        <w:t>,</w:t>
      </w:r>
      <w:r w:rsidR="005534DF" w:rsidRPr="00623B15">
        <w:rPr>
          <w:rFonts w:ascii="Times New Roman" w:hAnsi="Times New Roman" w:cs="Times New Roman"/>
          <w:sz w:val="24"/>
          <w:szCs w:val="24"/>
        </w:rPr>
        <w:t xml:space="preserve"> it is intuitive to assume that the decision to support a cause is easier to make when there is </w:t>
      </w:r>
      <w:r w:rsidR="00AA0EF4" w:rsidRPr="00623B15">
        <w:rPr>
          <w:rFonts w:ascii="Times New Roman" w:hAnsi="Times New Roman" w:cs="Times New Roman"/>
          <w:sz w:val="24"/>
          <w:szCs w:val="24"/>
        </w:rPr>
        <w:t>little or nothing</w:t>
      </w:r>
      <w:r w:rsidR="005534DF" w:rsidRPr="00623B15">
        <w:rPr>
          <w:rFonts w:ascii="Times New Roman" w:hAnsi="Times New Roman" w:cs="Times New Roman"/>
          <w:sz w:val="24"/>
          <w:szCs w:val="24"/>
        </w:rPr>
        <w:t xml:space="preserve"> to lose by supporting it. However, as the cost of supporting a cause increases</w:t>
      </w:r>
      <w:r w:rsidR="00237073" w:rsidRPr="00623B15">
        <w:rPr>
          <w:rFonts w:ascii="Times New Roman" w:hAnsi="Times New Roman" w:cs="Times New Roman"/>
          <w:sz w:val="24"/>
          <w:szCs w:val="24"/>
        </w:rPr>
        <w:t>, the likelihood of supporting that cause decreases</w:t>
      </w:r>
      <w:r w:rsidR="00AA0EF4" w:rsidRPr="00623B15">
        <w:rPr>
          <w:rFonts w:ascii="Times New Roman" w:hAnsi="Times New Roman" w:cs="Times New Roman"/>
          <w:sz w:val="24"/>
          <w:szCs w:val="24"/>
        </w:rPr>
        <w:t>;</w:t>
      </w:r>
      <w:r w:rsidR="00237073" w:rsidRPr="00623B15">
        <w:rPr>
          <w:rFonts w:ascii="Times New Roman" w:hAnsi="Times New Roman" w:cs="Times New Roman"/>
          <w:sz w:val="24"/>
          <w:szCs w:val="24"/>
        </w:rPr>
        <w:t xml:space="preserve"> this is found in the environmental literature as well</w:t>
      </w:r>
      <w:r w:rsidR="00004017" w:rsidRPr="00623B15">
        <w:rPr>
          <w:rFonts w:ascii="Times New Roman" w:hAnsi="Times New Roman" w:cs="Times New Roman"/>
          <w:sz w:val="24"/>
          <w:szCs w:val="24"/>
        </w:rPr>
        <w:t xml:space="preserve"> </w:t>
      </w:r>
      <w:r w:rsidR="009D5816" w:rsidRPr="00623B15">
        <w:rPr>
          <w:rFonts w:ascii="Times New Roman" w:hAnsi="Times New Roman" w:cs="Times New Roman"/>
          <w:sz w:val="24"/>
          <w:szCs w:val="24"/>
        </w:rPr>
        <w:fldChar w:fldCharType="begin">
          <w:fldData xml:space="preserve">PEVuZE5vdGU+PENpdGU+PEF1dGhvcj5PemFraTwvQXV0aG9yPjxZZWFyPjIwMTE8L1llYXI+PFJl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</w:fldData>
        </w:fldChar>
      </w:r>
      <w:r w:rsidR="009D5816" w:rsidRPr="00623B15">
        <w:rPr>
          <w:rFonts w:ascii="Times New Roman" w:hAnsi="Times New Roman" w:cs="Times New Roman"/>
          <w:sz w:val="24"/>
          <w:szCs w:val="24"/>
        </w:rPr>
        <w:instrText xml:space="preserve"> ADDIN EN.CITE </w:instrText>
      </w:r>
      <w:r w:rsidR="009D5816" w:rsidRPr="00623B15">
        <w:rPr>
          <w:rFonts w:ascii="Times New Roman" w:hAnsi="Times New Roman" w:cs="Times New Roman"/>
          <w:sz w:val="24"/>
          <w:szCs w:val="24"/>
        </w:rPr>
        <w:fldChar w:fldCharType="begin">
          <w:fldData xml:space="preserve">PEVuZE5vdGU+PENpdGU+PEF1dGhvcj5PemFraTwvQXV0aG9yPjxZZWFyPjIwMTE8L1llYXI+PFJl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</w:fldData>
        </w:fldChar>
      </w:r>
      <w:r w:rsidR="009D5816" w:rsidRPr="00623B15">
        <w:rPr>
          <w:rFonts w:ascii="Times New Roman" w:hAnsi="Times New Roman" w:cs="Times New Roman"/>
          <w:sz w:val="24"/>
          <w:szCs w:val="24"/>
        </w:rPr>
        <w:instrText xml:space="preserve"> ADDIN EN.CITE.DATA </w:instrText>
      </w:r>
      <w:r w:rsidR="009D5816" w:rsidRPr="00623B15">
        <w:rPr>
          <w:rFonts w:ascii="Times New Roman" w:hAnsi="Times New Roman" w:cs="Times New Roman"/>
          <w:sz w:val="24"/>
          <w:szCs w:val="24"/>
        </w:rPr>
      </w:r>
      <w:r w:rsidR="009D5816" w:rsidRPr="00623B15">
        <w:rPr>
          <w:rFonts w:ascii="Times New Roman" w:hAnsi="Times New Roman" w:cs="Times New Roman"/>
          <w:sz w:val="24"/>
          <w:szCs w:val="24"/>
        </w:rPr>
        <w:fldChar w:fldCharType="end"/>
      </w:r>
      <w:r w:rsidR="009D5816" w:rsidRPr="00623B15">
        <w:rPr>
          <w:rFonts w:ascii="Times New Roman" w:hAnsi="Times New Roman" w:cs="Times New Roman"/>
          <w:sz w:val="24"/>
          <w:szCs w:val="24"/>
        </w:rPr>
      </w:r>
      <w:r w:rsidR="009D5816" w:rsidRPr="00623B15">
        <w:rPr>
          <w:rFonts w:ascii="Times New Roman" w:hAnsi="Times New Roman" w:cs="Times New Roman"/>
          <w:sz w:val="24"/>
          <w:szCs w:val="24"/>
        </w:rPr>
        <w:fldChar w:fldCharType="separate"/>
      </w:r>
      <w:r w:rsidR="009D5816" w:rsidRPr="00623B15">
        <w:rPr>
          <w:rFonts w:ascii="Times New Roman" w:hAnsi="Times New Roman" w:cs="Times New Roman"/>
          <w:noProof/>
          <w:sz w:val="24"/>
          <w:szCs w:val="24"/>
        </w:rPr>
        <w:t>(Niemeyer 2010, Ozaki 2011, Sidiras and Koukios 2004)</w:t>
      </w:r>
      <w:r w:rsidR="009D5816" w:rsidRPr="00623B15">
        <w:rPr>
          <w:rFonts w:ascii="Times New Roman" w:hAnsi="Times New Roman" w:cs="Times New Roman"/>
          <w:sz w:val="24"/>
          <w:szCs w:val="24"/>
        </w:rPr>
        <w:fldChar w:fldCharType="end"/>
      </w:r>
      <w:r w:rsidR="005534DF" w:rsidRPr="00623B15">
        <w:rPr>
          <w:rFonts w:ascii="Times New Roman" w:hAnsi="Times New Roman" w:cs="Times New Roman"/>
          <w:sz w:val="24"/>
          <w:szCs w:val="24"/>
        </w:rPr>
        <w:t xml:space="preserve">. This is why the environmental willingness measures are so </w:t>
      </w:r>
      <w:r w:rsidR="00AA0EF4" w:rsidRPr="00623B15">
        <w:rPr>
          <w:rFonts w:ascii="Times New Roman" w:hAnsi="Times New Roman" w:cs="Times New Roman"/>
          <w:sz w:val="24"/>
          <w:szCs w:val="24"/>
        </w:rPr>
        <w:t>useful. We might assume that a majority of the American population would support the preservation of the well-being of the environment if it did not come with a cost. However, taking steps to preserve the well-being of the environment does have a cost (i.e.</w:t>
      </w:r>
      <w:r w:rsidR="006230D8">
        <w:rPr>
          <w:rFonts w:ascii="Times New Roman" w:hAnsi="Times New Roman" w:cs="Times New Roman"/>
          <w:sz w:val="24"/>
          <w:szCs w:val="24"/>
        </w:rPr>
        <w:t>,</w:t>
      </w:r>
      <w:r w:rsidR="00AA0EF4" w:rsidRPr="00623B15">
        <w:rPr>
          <w:rFonts w:ascii="Times New Roman" w:hAnsi="Times New Roman" w:cs="Times New Roman"/>
          <w:sz w:val="24"/>
          <w:szCs w:val="24"/>
        </w:rPr>
        <w:t xml:space="preserve"> time, labor, and money). If normal Americans are faced with the choice to bear their portion of the burden</w:t>
      </w:r>
      <w:r w:rsidRPr="00623B15">
        <w:rPr>
          <w:rFonts w:ascii="Times New Roman" w:hAnsi="Times New Roman" w:cs="Times New Roman"/>
          <w:sz w:val="24"/>
          <w:szCs w:val="24"/>
        </w:rPr>
        <w:t>,</w:t>
      </w:r>
      <w:r w:rsidR="00AA0EF4" w:rsidRPr="00623B15">
        <w:rPr>
          <w:rFonts w:ascii="Times New Roman" w:hAnsi="Times New Roman" w:cs="Times New Roman"/>
          <w:sz w:val="24"/>
          <w:szCs w:val="24"/>
        </w:rPr>
        <w:t xml:space="preserve"> some Americans </w:t>
      </w:r>
      <w:r w:rsidR="00D010A8">
        <w:rPr>
          <w:rFonts w:ascii="Times New Roman" w:hAnsi="Times New Roman" w:cs="Times New Roman"/>
          <w:sz w:val="24"/>
          <w:szCs w:val="24"/>
        </w:rPr>
        <w:t>will choose not to support the environment</w:t>
      </w:r>
      <w:r w:rsidR="00AA0EF4" w:rsidRPr="00623B15">
        <w:rPr>
          <w:rFonts w:ascii="Times New Roman" w:hAnsi="Times New Roman" w:cs="Times New Roman"/>
          <w:sz w:val="24"/>
          <w:szCs w:val="24"/>
        </w:rPr>
        <w:t>.</w:t>
      </w:r>
    </w:p>
    <w:p w14:paraId="55986B97" w14:textId="22ED784D" w:rsidR="00F73732" w:rsidRPr="00623B15" w:rsidRDefault="005534DF"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However, as mentioned before, one single measure does not capture all elements of pro-environmentalism. Many studies have also included asking respondents about their behavior and what they do to help the environment</w:t>
      </w:r>
      <w:r w:rsidR="00BE5C56" w:rsidRPr="00623B15">
        <w:rPr>
          <w:rFonts w:ascii="Times New Roman" w:hAnsi="Times New Roman" w:cs="Times New Roman"/>
          <w:sz w:val="24"/>
          <w:szCs w:val="24"/>
        </w:rPr>
        <w:t xml:space="preserve"> </w:t>
      </w:r>
      <w:r w:rsidR="00292F40" w:rsidRPr="00623B15">
        <w:rPr>
          <w:rFonts w:ascii="Times New Roman" w:hAnsi="Times New Roman" w:cs="Times New Roman"/>
          <w:sz w:val="24"/>
          <w:szCs w:val="24"/>
        </w:rPr>
        <w:fldChar w:fldCharType="begin">
          <w:fldData xml:space="preserve">PEVuZE5vdGU+PENpdGU+PEF1dGhvcj5Hcm9iPC9BdXRob3I+PFllYXI+MTk5NTwvWWVhcj48UmVj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</w:fldData>
        </w:fldChar>
      </w:r>
      <w:r w:rsidR="00805641">
        <w:rPr>
          <w:rFonts w:ascii="Times New Roman" w:hAnsi="Times New Roman" w:cs="Times New Roman"/>
          <w:sz w:val="24"/>
          <w:szCs w:val="24"/>
        </w:rPr>
        <w:instrText xml:space="preserve"> ADDIN EN.CITE </w:instrText>
      </w:r>
      <w:r w:rsidR="00805641">
        <w:rPr>
          <w:rFonts w:ascii="Times New Roman" w:hAnsi="Times New Roman" w:cs="Times New Roman"/>
          <w:sz w:val="24"/>
          <w:szCs w:val="24"/>
        </w:rPr>
        <w:fldChar w:fldCharType="begin">
          <w:fldData xml:space="preserve">PEVuZE5vdGU+PENpdGU+PEF1dGhvcj5Hcm9iPC9BdXRob3I+PFllYXI+MTk5NTwvWWVhcj48UmVj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</w:fldData>
        </w:fldChar>
      </w:r>
      <w:r w:rsidR="00805641">
        <w:rPr>
          <w:rFonts w:ascii="Times New Roman" w:hAnsi="Times New Roman" w:cs="Times New Roman"/>
          <w:sz w:val="24"/>
          <w:szCs w:val="24"/>
        </w:rPr>
        <w:instrText xml:space="preserve"> ADDIN EN.CITE.DATA </w:instrText>
      </w:r>
      <w:r w:rsidR="00805641">
        <w:rPr>
          <w:rFonts w:ascii="Times New Roman" w:hAnsi="Times New Roman" w:cs="Times New Roman"/>
          <w:sz w:val="24"/>
          <w:szCs w:val="24"/>
        </w:rPr>
      </w:r>
      <w:r w:rsidR="00805641">
        <w:rPr>
          <w:rFonts w:ascii="Times New Roman" w:hAnsi="Times New Roman" w:cs="Times New Roman"/>
          <w:sz w:val="24"/>
          <w:szCs w:val="24"/>
        </w:rPr>
        <w:fldChar w:fldCharType="end"/>
      </w:r>
      <w:r w:rsidR="00292F40" w:rsidRPr="00623B15">
        <w:rPr>
          <w:rFonts w:ascii="Times New Roman" w:hAnsi="Times New Roman" w:cs="Times New Roman"/>
          <w:sz w:val="24"/>
          <w:szCs w:val="24"/>
        </w:rPr>
      </w:r>
      <w:r w:rsidR="00292F40" w:rsidRPr="00623B15">
        <w:rPr>
          <w:rFonts w:ascii="Times New Roman" w:hAnsi="Times New Roman" w:cs="Times New Roman"/>
          <w:sz w:val="24"/>
          <w:szCs w:val="24"/>
        </w:rPr>
        <w:fldChar w:fldCharType="separate"/>
      </w:r>
      <w:r w:rsidR="00805641">
        <w:rPr>
          <w:rFonts w:ascii="Times New Roman" w:hAnsi="Times New Roman" w:cs="Times New Roman"/>
          <w:noProof/>
          <w:sz w:val="24"/>
          <w:szCs w:val="24"/>
        </w:rPr>
        <w:t xml:space="preserve">(Best and Kneip 2011, Clements et al. 2015, Dzialo 2017, Gkargkavouzi, Paraskevopoulos and Matsiori 2018, Grob 1995b, Grunert and Juhl 1995, Hurst et </w:t>
      </w:r>
      <w:r w:rsidR="00805641">
        <w:rPr>
          <w:rFonts w:ascii="Times New Roman" w:hAnsi="Times New Roman" w:cs="Times New Roman"/>
          <w:noProof/>
          <w:sz w:val="24"/>
          <w:szCs w:val="24"/>
        </w:rPr>
        <w:lastRenderedPageBreak/>
        <w:t>al. 2013, Kennedy and Kmec 2018, Klain et al. 2017, Levine and Strube 2012, Mobley, Vagias and DeWard 2010, Scott and Willits 1994, Tarrant and Green 1999)</w:t>
      </w:r>
      <w:r w:rsidR="00292F40" w:rsidRPr="00623B15">
        <w:rPr>
          <w:rFonts w:ascii="Times New Roman" w:hAnsi="Times New Roman" w:cs="Times New Roman"/>
          <w:sz w:val="24"/>
          <w:szCs w:val="24"/>
        </w:rPr>
        <w:fldChar w:fldCharType="end"/>
      </w:r>
      <w:r w:rsidRPr="00623B15">
        <w:rPr>
          <w:rFonts w:ascii="Times New Roman" w:hAnsi="Times New Roman" w:cs="Times New Roman"/>
          <w:sz w:val="24"/>
          <w:szCs w:val="24"/>
        </w:rPr>
        <w:t xml:space="preserve">. Examples of this include recycling, driving less, buying fewer wasteful products, and other behaviors like these. </w:t>
      </w:r>
      <w:r w:rsidR="006230D8">
        <w:rPr>
          <w:rFonts w:ascii="Times New Roman" w:hAnsi="Times New Roman" w:cs="Times New Roman"/>
          <w:sz w:val="24"/>
          <w:szCs w:val="24"/>
        </w:rPr>
        <w:t>As discussed in chapter 2, t</w:t>
      </w:r>
      <w:r w:rsidR="00004017" w:rsidRPr="00623B15">
        <w:rPr>
          <w:rFonts w:ascii="Times New Roman" w:hAnsi="Times New Roman" w:cs="Times New Roman"/>
          <w:sz w:val="24"/>
          <w:szCs w:val="24"/>
        </w:rPr>
        <w:t>he EDS</w:t>
      </w:r>
      <w:r w:rsidRPr="00623B15">
        <w:rPr>
          <w:rFonts w:ascii="Times New Roman" w:hAnsi="Times New Roman" w:cs="Times New Roman"/>
          <w:sz w:val="24"/>
          <w:szCs w:val="24"/>
        </w:rPr>
        <w:t xml:space="preserve"> has several environmental behavioral items </w:t>
      </w:r>
      <w:r w:rsidR="00AA0EF4" w:rsidRPr="00623B15">
        <w:rPr>
          <w:rFonts w:ascii="Times New Roman" w:hAnsi="Times New Roman" w:cs="Times New Roman"/>
          <w:sz w:val="24"/>
          <w:szCs w:val="24"/>
        </w:rPr>
        <w:t>that</w:t>
      </w:r>
      <w:r w:rsidRPr="00623B15">
        <w:rPr>
          <w:rFonts w:ascii="Times New Roman" w:hAnsi="Times New Roman" w:cs="Times New Roman"/>
          <w:sz w:val="24"/>
          <w:szCs w:val="24"/>
        </w:rPr>
        <w:t xml:space="preserve"> are used to construct this measure.</w:t>
      </w:r>
    </w:p>
    <w:p w14:paraId="21637252" w14:textId="457877C6" w:rsidR="005534DF" w:rsidRDefault="005534DF" w:rsidP="006D4586">
      <w:pPr>
        <w:spacing w:line="480" w:lineRule="auto"/>
        <w:rPr>
          <w:rFonts w:ascii="Times New Roman" w:hAnsi="Times New Roman" w:cs="Times New Roman"/>
          <w:sz w:val="24"/>
          <w:szCs w:val="24"/>
        </w:rPr>
      </w:pPr>
      <w:r w:rsidRPr="00623B15">
        <w:rPr>
          <w:rFonts w:ascii="Times New Roman" w:hAnsi="Times New Roman" w:cs="Times New Roman"/>
          <w:sz w:val="24"/>
          <w:szCs w:val="24"/>
        </w:rPr>
        <w:tab/>
        <w:t>Both environmental willingness and behavior are measures regarding the individual’s perspective and actions. However, given the scale of environmental issues</w:t>
      </w:r>
      <w:r w:rsidR="00D010A8">
        <w:rPr>
          <w:rFonts w:ascii="Times New Roman" w:hAnsi="Times New Roman" w:cs="Times New Roman"/>
          <w:sz w:val="24"/>
          <w:szCs w:val="24"/>
        </w:rPr>
        <w:t xml:space="preserve"> </w:t>
      </w:r>
      <w:r w:rsidR="00D010A8">
        <w:rPr>
          <w:rFonts w:ascii="Times New Roman" w:hAnsi="Times New Roman" w:cs="Times New Roman"/>
          <w:sz w:val="24"/>
          <w:szCs w:val="24"/>
        </w:rPr>
        <w:fldChar w:fldCharType="begin"/>
      </w:r>
      <w:r w:rsidR="00D010A8">
        <w:rPr>
          <w:rFonts w:ascii="Times New Roman" w:hAnsi="Times New Roman" w:cs="Times New Roman"/>
          <w:sz w:val="24"/>
          <w:szCs w:val="24"/>
        </w:rPr>
        <w:instrText xml:space="preserve"> ADDIN EN.CITE &lt;EndNote&gt;&lt;Cite&gt;&lt;Author&gt;NASA&lt;/Author&gt;&lt;Year&gt;2020&lt;/Year&gt;&lt;RecNum&gt;629&lt;/RecNum&gt;&lt;DisplayText&gt;(NASA 2020)&lt;/DisplayText&gt;&lt;record&gt;&lt;rec-number&gt;629&lt;/rec-number&gt;&lt;foreign-keys&gt;&lt;key app="EN" db-id="pv9wptxr4swev8e0zarxsa9ss0awdvt5w90f" timestamp="1604951575"&gt;629&lt;/key&gt;&lt;/foreign-keys&gt;&lt;ref-type name="Web Page"&gt;12&lt;/ref-type&gt;&lt;contributors&gt;&lt;authors&gt;&lt;author&gt;NASA&lt;/author&gt;&lt;/authors&gt;&lt;/contributors&gt;&lt;titles&gt;&lt;title&gt;Global Climate Change: Vital Signs of the Planet&lt;/title&gt;&lt;/titles&gt;&lt;volume&gt;2020&lt;/volume&gt;&lt;number&gt;June&lt;/number&gt;&lt;dates&gt;&lt;year&gt;2020&lt;/year&gt;&lt;/dates&gt;&lt;publisher&gt;National Aeronautics and Space Administration&lt;/publisher&gt;&lt;urls&gt;&lt;related-urls&gt;&lt;url&gt;https://climate.nasa.gov/&lt;/url&gt;&lt;/related-urls&gt;&lt;/urls&gt;&lt;/record&gt;&lt;/Cite&gt;&lt;/EndNote&gt;</w:instrText>
      </w:r>
      <w:r w:rsidR="00D010A8">
        <w:rPr>
          <w:rFonts w:ascii="Times New Roman" w:hAnsi="Times New Roman" w:cs="Times New Roman"/>
          <w:sz w:val="24"/>
          <w:szCs w:val="24"/>
        </w:rPr>
        <w:fldChar w:fldCharType="separate"/>
      </w:r>
      <w:r w:rsidR="00D010A8">
        <w:rPr>
          <w:rFonts w:ascii="Times New Roman" w:hAnsi="Times New Roman" w:cs="Times New Roman"/>
          <w:noProof/>
          <w:sz w:val="24"/>
          <w:szCs w:val="24"/>
        </w:rPr>
        <w:t>(NASA 2020)</w:t>
      </w:r>
      <w:r w:rsidR="00D010A8">
        <w:rPr>
          <w:rFonts w:ascii="Times New Roman" w:hAnsi="Times New Roman" w:cs="Times New Roman"/>
          <w:sz w:val="24"/>
          <w:szCs w:val="24"/>
        </w:rPr>
        <w:fldChar w:fldCharType="end"/>
      </w:r>
      <w:r w:rsidRPr="00623B15">
        <w:rPr>
          <w:rFonts w:ascii="Times New Roman" w:hAnsi="Times New Roman" w:cs="Times New Roman"/>
          <w:sz w:val="24"/>
          <w:szCs w:val="24"/>
        </w:rPr>
        <w:t xml:space="preserve">, more macro-level parameters might be useful in the construction of measuring a respondent’s </w:t>
      </w:r>
      <w:r w:rsidR="00226518" w:rsidRPr="00623B15">
        <w:rPr>
          <w:rFonts w:ascii="Times New Roman" w:hAnsi="Times New Roman" w:cs="Times New Roman"/>
          <w:sz w:val="24"/>
          <w:szCs w:val="24"/>
        </w:rPr>
        <w:t>e</w:t>
      </w:r>
      <w:r w:rsidRPr="00623B15">
        <w:rPr>
          <w:rFonts w:ascii="Times New Roman" w:hAnsi="Times New Roman" w:cs="Times New Roman"/>
          <w:sz w:val="24"/>
          <w:szCs w:val="24"/>
        </w:rPr>
        <w:t xml:space="preserve">nvironmental </w:t>
      </w:r>
      <w:r w:rsidR="00226518" w:rsidRPr="00623B15">
        <w:rPr>
          <w:rFonts w:ascii="Times New Roman" w:hAnsi="Times New Roman" w:cs="Times New Roman"/>
          <w:sz w:val="24"/>
          <w:szCs w:val="24"/>
        </w:rPr>
        <w:t>a</w:t>
      </w:r>
      <w:r w:rsidRPr="00623B15">
        <w:rPr>
          <w:rFonts w:ascii="Times New Roman" w:hAnsi="Times New Roman" w:cs="Times New Roman"/>
          <w:sz w:val="24"/>
          <w:szCs w:val="24"/>
        </w:rPr>
        <w:t xml:space="preserve">llyship. Therefore, </w:t>
      </w:r>
      <w:r w:rsidR="00D010A8">
        <w:rPr>
          <w:rFonts w:ascii="Times New Roman" w:hAnsi="Times New Roman" w:cs="Times New Roman"/>
          <w:sz w:val="24"/>
          <w:szCs w:val="24"/>
        </w:rPr>
        <w:t>I use items</w:t>
      </w:r>
      <w:r w:rsidRPr="00623B15">
        <w:rPr>
          <w:rFonts w:ascii="Times New Roman" w:hAnsi="Times New Roman" w:cs="Times New Roman"/>
          <w:sz w:val="24"/>
          <w:szCs w:val="24"/>
        </w:rPr>
        <w:t xml:space="preserve"> regarding large-scale government </w:t>
      </w:r>
      <w:r w:rsidR="00D010A8">
        <w:rPr>
          <w:rFonts w:ascii="Times New Roman" w:hAnsi="Times New Roman" w:cs="Times New Roman"/>
          <w:sz w:val="24"/>
          <w:szCs w:val="24"/>
        </w:rPr>
        <w:t xml:space="preserve">intervention or </w:t>
      </w:r>
      <w:r w:rsidRPr="00623B15">
        <w:rPr>
          <w:rFonts w:ascii="Times New Roman" w:hAnsi="Times New Roman" w:cs="Times New Roman"/>
          <w:sz w:val="24"/>
          <w:szCs w:val="24"/>
        </w:rPr>
        <w:t>investment into environmental problems to construct</w:t>
      </w:r>
      <w:r w:rsidR="00D010A8">
        <w:rPr>
          <w:rFonts w:ascii="Times New Roman" w:hAnsi="Times New Roman" w:cs="Times New Roman"/>
          <w:sz w:val="24"/>
          <w:szCs w:val="24"/>
        </w:rPr>
        <w:t xml:space="preserve"> environmental</w:t>
      </w:r>
      <w:r w:rsidRPr="00623B15">
        <w:rPr>
          <w:rFonts w:ascii="Times New Roman" w:hAnsi="Times New Roman" w:cs="Times New Roman"/>
          <w:sz w:val="24"/>
          <w:szCs w:val="24"/>
        </w:rPr>
        <w:t xml:space="preserve"> </w:t>
      </w:r>
      <w:r w:rsidR="00D010A8">
        <w:rPr>
          <w:rFonts w:ascii="Times New Roman" w:hAnsi="Times New Roman" w:cs="Times New Roman"/>
          <w:sz w:val="24"/>
          <w:szCs w:val="24"/>
        </w:rPr>
        <w:t>allyship</w:t>
      </w:r>
      <w:r w:rsidRPr="00623B15">
        <w:rPr>
          <w:rFonts w:ascii="Times New Roman" w:hAnsi="Times New Roman" w:cs="Times New Roman"/>
          <w:sz w:val="24"/>
          <w:szCs w:val="24"/>
        </w:rPr>
        <w:t>. T</w:t>
      </w:r>
      <w:r w:rsidR="00004017" w:rsidRPr="00623B15">
        <w:rPr>
          <w:rFonts w:ascii="Times New Roman" w:hAnsi="Times New Roman" w:cs="Times New Roman"/>
          <w:sz w:val="24"/>
          <w:szCs w:val="24"/>
        </w:rPr>
        <w:t>he EDS</w:t>
      </w:r>
      <w:r w:rsidRPr="00623B15">
        <w:rPr>
          <w:rFonts w:ascii="Times New Roman" w:hAnsi="Times New Roman" w:cs="Times New Roman"/>
          <w:sz w:val="24"/>
          <w:szCs w:val="24"/>
        </w:rPr>
        <w:t xml:space="preserve"> asks respondents how much they feel the local, state, federal, and international government(s) should invest in environmental issues. These questions, like those of willingness and behavior, were </w:t>
      </w:r>
      <w:r w:rsidR="00004017" w:rsidRPr="00623B15">
        <w:rPr>
          <w:rFonts w:ascii="Times New Roman" w:hAnsi="Times New Roman" w:cs="Times New Roman"/>
          <w:sz w:val="24"/>
          <w:szCs w:val="24"/>
        </w:rPr>
        <w:t xml:space="preserve">used to </w:t>
      </w:r>
      <w:r w:rsidRPr="00623B15">
        <w:rPr>
          <w:rFonts w:ascii="Times New Roman" w:hAnsi="Times New Roman" w:cs="Times New Roman"/>
          <w:sz w:val="24"/>
          <w:szCs w:val="24"/>
        </w:rPr>
        <w:t xml:space="preserve">construct </w:t>
      </w:r>
      <w:r w:rsidR="00004017" w:rsidRPr="00623B15">
        <w:rPr>
          <w:rFonts w:ascii="Times New Roman" w:hAnsi="Times New Roman" w:cs="Times New Roman"/>
          <w:sz w:val="24"/>
          <w:szCs w:val="24"/>
        </w:rPr>
        <w:t xml:space="preserve">second-order </w:t>
      </w:r>
      <w:r w:rsidRPr="00623B15">
        <w:rPr>
          <w:rFonts w:ascii="Times New Roman" w:hAnsi="Times New Roman" w:cs="Times New Roman"/>
          <w:sz w:val="24"/>
          <w:szCs w:val="24"/>
        </w:rPr>
        <w:t>CFA</w:t>
      </w:r>
      <w:r w:rsidR="00004017" w:rsidRPr="00623B15">
        <w:rPr>
          <w:rFonts w:ascii="Times New Roman" w:hAnsi="Times New Roman" w:cs="Times New Roman"/>
          <w:sz w:val="24"/>
          <w:szCs w:val="24"/>
        </w:rPr>
        <w:t xml:space="preserve"> Environmental Allyship</w:t>
      </w:r>
      <w:r w:rsidRPr="00623B15">
        <w:rPr>
          <w:rFonts w:ascii="Times New Roman" w:hAnsi="Times New Roman" w:cs="Times New Roman"/>
          <w:sz w:val="24"/>
          <w:szCs w:val="24"/>
        </w:rPr>
        <w:t>.</w:t>
      </w:r>
    </w:p>
    <w:p w14:paraId="333C35EC" w14:textId="1587B148" w:rsidR="00D010A8" w:rsidRDefault="00D010A8" w:rsidP="006D4586">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being said, I am concerned with how government trust (or lack thereof) impacts environmental allyship. </w:t>
      </w:r>
      <w:r w:rsidR="008E7779">
        <w:rPr>
          <w:rFonts w:ascii="Times New Roman" w:hAnsi="Times New Roman" w:cs="Times New Roman"/>
          <w:sz w:val="24"/>
          <w:szCs w:val="24"/>
        </w:rPr>
        <w:t xml:space="preserve">Before I can do this, I need to statistically validate environmental allyship as a concept. </w:t>
      </w:r>
      <w:r>
        <w:rPr>
          <w:rFonts w:ascii="Times New Roman" w:hAnsi="Times New Roman" w:cs="Times New Roman"/>
          <w:sz w:val="24"/>
          <w:szCs w:val="24"/>
        </w:rPr>
        <w:t xml:space="preserve">I hypothesize that </w:t>
      </w:r>
      <w:r w:rsidR="008E7779">
        <w:rPr>
          <w:rFonts w:ascii="Times New Roman" w:hAnsi="Times New Roman" w:cs="Times New Roman"/>
          <w:sz w:val="24"/>
          <w:szCs w:val="24"/>
        </w:rPr>
        <w:t xml:space="preserve">robustness checks and fit statistics will </w:t>
      </w:r>
      <w:r w:rsidR="006230D8">
        <w:rPr>
          <w:rFonts w:ascii="Times New Roman" w:hAnsi="Times New Roman" w:cs="Times New Roman"/>
          <w:sz w:val="24"/>
          <w:szCs w:val="24"/>
        </w:rPr>
        <w:t>indicate</w:t>
      </w:r>
      <w:r w:rsidR="008E7779">
        <w:rPr>
          <w:rFonts w:ascii="Times New Roman" w:hAnsi="Times New Roman" w:cs="Times New Roman"/>
          <w:sz w:val="24"/>
          <w:szCs w:val="24"/>
        </w:rPr>
        <w:t xml:space="preserve"> that environmental allyship is a reliable factor for measuring pro-environmental dispositions.</w:t>
      </w:r>
      <w:r>
        <w:rPr>
          <w:rFonts w:ascii="Times New Roman" w:hAnsi="Times New Roman" w:cs="Times New Roman"/>
          <w:sz w:val="24"/>
          <w:szCs w:val="24"/>
        </w:rPr>
        <w:t xml:space="preserve"> In the next section, I will cover the findings of my analysis.</w:t>
      </w:r>
    </w:p>
    <w:p w14:paraId="1956CE54" w14:textId="77777777" w:rsidR="00693E03" w:rsidRPr="00623B15" w:rsidRDefault="00693E03" w:rsidP="006D4586">
      <w:pPr>
        <w:spacing w:line="480" w:lineRule="auto"/>
        <w:rPr>
          <w:rFonts w:ascii="Times New Roman" w:hAnsi="Times New Roman" w:cs="Times New Roman"/>
          <w:sz w:val="24"/>
          <w:szCs w:val="24"/>
        </w:rPr>
      </w:pPr>
    </w:p>
    <w:p w14:paraId="02E0059F" w14:textId="55780A03" w:rsidR="0050168F" w:rsidRPr="00623B15" w:rsidRDefault="001030F5" w:rsidP="006D4586">
      <w:pPr>
        <w:pStyle w:val="Heading2"/>
        <w:rPr>
          <w:rFonts w:cs="Times New Roman"/>
          <w:szCs w:val="24"/>
        </w:rPr>
      </w:pPr>
      <w:bookmarkStart w:id="33" w:name="_Toc72497430"/>
      <w:r w:rsidRPr="00623B15">
        <w:rPr>
          <w:rFonts w:cs="Times New Roman"/>
          <w:szCs w:val="24"/>
        </w:rPr>
        <w:t>Results</w:t>
      </w:r>
      <w:bookmarkEnd w:id="33"/>
    </w:p>
    <w:p w14:paraId="5B75BDBE" w14:textId="52983770" w:rsidR="00502847" w:rsidRDefault="005534DF" w:rsidP="006D4586">
      <w:pPr>
        <w:spacing w:line="480" w:lineRule="auto"/>
        <w:rPr>
          <w:rFonts w:ascii="Times New Roman" w:hAnsi="Times New Roman" w:cs="Times New Roman"/>
          <w:sz w:val="24"/>
          <w:szCs w:val="24"/>
        </w:rPr>
      </w:pPr>
      <w:r w:rsidRPr="00623B15">
        <w:rPr>
          <w:rFonts w:ascii="Times New Roman" w:hAnsi="Times New Roman" w:cs="Times New Roman"/>
          <w:sz w:val="24"/>
          <w:szCs w:val="24"/>
        </w:rPr>
        <w:tab/>
        <w:t xml:space="preserve">The construction of this new measurement of </w:t>
      </w:r>
      <w:r w:rsidR="0013620A" w:rsidRPr="00623B15">
        <w:rPr>
          <w:rFonts w:ascii="Times New Roman" w:hAnsi="Times New Roman" w:cs="Times New Roman"/>
          <w:sz w:val="24"/>
          <w:szCs w:val="24"/>
        </w:rPr>
        <w:t>Environmental Allyship</w:t>
      </w:r>
      <w:r w:rsidRPr="00623B15">
        <w:rPr>
          <w:rFonts w:ascii="Times New Roman" w:hAnsi="Times New Roman" w:cs="Times New Roman"/>
          <w:sz w:val="24"/>
          <w:szCs w:val="24"/>
        </w:rPr>
        <w:t xml:space="preserve"> is possible due to the</w:t>
      </w:r>
      <w:r w:rsidR="004F092D" w:rsidRPr="00623B15">
        <w:rPr>
          <w:rFonts w:ascii="Times New Roman" w:hAnsi="Times New Roman" w:cs="Times New Roman"/>
          <w:sz w:val="24"/>
          <w:szCs w:val="24"/>
        </w:rPr>
        <w:t xml:space="preserve"> </w:t>
      </w:r>
      <w:r w:rsidR="00004017" w:rsidRPr="00623B15">
        <w:rPr>
          <w:rFonts w:ascii="Times New Roman" w:hAnsi="Times New Roman" w:cs="Times New Roman"/>
          <w:sz w:val="24"/>
          <w:szCs w:val="24"/>
        </w:rPr>
        <w:t>EDS</w:t>
      </w:r>
      <w:r w:rsidRPr="00623B15">
        <w:rPr>
          <w:rFonts w:ascii="Times New Roman" w:hAnsi="Times New Roman" w:cs="Times New Roman"/>
          <w:sz w:val="24"/>
          <w:szCs w:val="24"/>
        </w:rPr>
        <w:t xml:space="preserve"> 2019. This dataset is an original survey</w:t>
      </w:r>
      <w:r w:rsidR="00951A6D" w:rsidRPr="00623B15">
        <w:rPr>
          <w:rFonts w:ascii="Times New Roman" w:hAnsi="Times New Roman" w:cs="Times New Roman"/>
          <w:sz w:val="24"/>
          <w:szCs w:val="24"/>
        </w:rPr>
        <w:t xml:space="preserve"> with a</w:t>
      </w:r>
      <w:r w:rsidRPr="00623B15">
        <w:rPr>
          <w:rFonts w:ascii="Times New Roman" w:hAnsi="Times New Roman" w:cs="Times New Roman"/>
          <w:sz w:val="24"/>
          <w:szCs w:val="24"/>
        </w:rPr>
        <w:t xml:space="preserve"> sample of 2,015 respondents gathered from all over the United States. The survey was developed </w:t>
      </w:r>
      <w:r w:rsidR="008E6DBD" w:rsidRPr="00623B15">
        <w:rPr>
          <w:rFonts w:ascii="Times New Roman" w:hAnsi="Times New Roman" w:cs="Times New Roman"/>
          <w:sz w:val="24"/>
          <w:szCs w:val="24"/>
        </w:rPr>
        <w:t>using Qualtrics’s survey interface</w:t>
      </w:r>
      <w:r w:rsidRPr="00623B15">
        <w:rPr>
          <w:rFonts w:ascii="Times New Roman" w:hAnsi="Times New Roman" w:cs="Times New Roman"/>
          <w:sz w:val="24"/>
          <w:szCs w:val="24"/>
        </w:rPr>
        <w:t xml:space="preserve"> and </w:t>
      </w:r>
      <w:r w:rsidRPr="00623B15">
        <w:rPr>
          <w:rFonts w:ascii="Times New Roman" w:hAnsi="Times New Roman" w:cs="Times New Roman"/>
          <w:sz w:val="24"/>
          <w:szCs w:val="24"/>
        </w:rPr>
        <w:lastRenderedPageBreak/>
        <w:t xml:space="preserve">administered by </w:t>
      </w:r>
      <w:r w:rsidR="00AA0EF4" w:rsidRPr="00623B15">
        <w:rPr>
          <w:rFonts w:ascii="Times New Roman" w:hAnsi="Times New Roman" w:cs="Times New Roman"/>
          <w:sz w:val="24"/>
          <w:szCs w:val="24"/>
        </w:rPr>
        <w:t>their team</w:t>
      </w:r>
      <w:r w:rsidRPr="00623B15">
        <w:rPr>
          <w:rFonts w:ascii="Times New Roman" w:hAnsi="Times New Roman" w:cs="Times New Roman"/>
          <w:sz w:val="24"/>
          <w:szCs w:val="24"/>
        </w:rPr>
        <w:t xml:space="preserve">. Data </w:t>
      </w:r>
      <w:r w:rsidR="00E257A9">
        <w:rPr>
          <w:rFonts w:ascii="Times New Roman" w:hAnsi="Times New Roman" w:cs="Times New Roman"/>
          <w:sz w:val="24"/>
          <w:szCs w:val="24"/>
        </w:rPr>
        <w:t>were</w:t>
      </w:r>
      <w:r w:rsidRPr="00623B15">
        <w:rPr>
          <w:rFonts w:ascii="Times New Roman" w:hAnsi="Times New Roman" w:cs="Times New Roman"/>
          <w:sz w:val="24"/>
          <w:szCs w:val="24"/>
        </w:rPr>
        <w:t xml:space="preserve"> collected in July of 2019. The dataset was intended to collect demographic and attitudinal data, especially regarding the environment, from the adult population. The data is representative </w:t>
      </w:r>
      <w:r w:rsidR="00100B79">
        <w:rPr>
          <w:rFonts w:ascii="Times New Roman" w:hAnsi="Times New Roman" w:cs="Times New Roman"/>
          <w:sz w:val="24"/>
          <w:szCs w:val="24"/>
        </w:rPr>
        <w:t>for</w:t>
      </w:r>
      <w:r w:rsidRPr="00623B15">
        <w:rPr>
          <w:rFonts w:ascii="Times New Roman" w:hAnsi="Times New Roman" w:cs="Times New Roman"/>
          <w:sz w:val="24"/>
          <w:szCs w:val="24"/>
        </w:rPr>
        <w:t xml:space="preserve"> demographic</w:t>
      </w:r>
      <w:r w:rsidR="00100B79">
        <w:rPr>
          <w:rFonts w:ascii="Times New Roman" w:hAnsi="Times New Roman" w:cs="Times New Roman"/>
          <w:sz w:val="24"/>
          <w:szCs w:val="24"/>
        </w:rPr>
        <w:t xml:space="preserve"> characteristics</w:t>
      </w:r>
      <w:r w:rsidRPr="00623B15">
        <w:rPr>
          <w:rFonts w:ascii="Times New Roman" w:hAnsi="Times New Roman" w:cs="Times New Roman"/>
          <w:sz w:val="24"/>
          <w:szCs w:val="24"/>
        </w:rPr>
        <w:t xml:space="preserve"> such as age, gender, and race, but was purposely oversampled for rural-living people. Roughly 25</w:t>
      </w:r>
      <w:r w:rsidR="006230D8">
        <w:rPr>
          <w:rFonts w:ascii="Times New Roman" w:hAnsi="Times New Roman" w:cs="Times New Roman"/>
          <w:sz w:val="24"/>
          <w:szCs w:val="24"/>
        </w:rPr>
        <w:t xml:space="preserve"> percent</w:t>
      </w:r>
      <w:r w:rsidRPr="00623B15">
        <w:rPr>
          <w:rFonts w:ascii="Times New Roman" w:hAnsi="Times New Roman" w:cs="Times New Roman"/>
          <w:sz w:val="24"/>
          <w:szCs w:val="24"/>
        </w:rPr>
        <w:t xml:space="preserve"> of the sample is rural, which is defined by the Census Bureau as a municipality of 2,500 persons or less. The sample is also 38</w:t>
      </w:r>
      <w:r w:rsidR="006230D8">
        <w:rPr>
          <w:rFonts w:ascii="Times New Roman" w:hAnsi="Times New Roman" w:cs="Times New Roman"/>
          <w:sz w:val="24"/>
          <w:szCs w:val="24"/>
        </w:rPr>
        <w:t xml:space="preserve"> percent</w:t>
      </w:r>
      <w:r w:rsidRPr="00623B15">
        <w:rPr>
          <w:rFonts w:ascii="Times New Roman" w:hAnsi="Times New Roman" w:cs="Times New Roman"/>
          <w:sz w:val="24"/>
          <w:szCs w:val="24"/>
        </w:rPr>
        <w:t xml:space="preserve"> non-white, 50</w:t>
      </w:r>
      <w:r w:rsidR="006230D8">
        <w:rPr>
          <w:rFonts w:ascii="Times New Roman" w:hAnsi="Times New Roman" w:cs="Times New Roman"/>
          <w:sz w:val="24"/>
          <w:szCs w:val="24"/>
        </w:rPr>
        <w:t xml:space="preserve"> percent</w:t>
      </w:r>
      <w:r w:rsidRPr="00623B15">
        <w:rPr>
          <w:rFonts w:ascii="Times New Roman" w:hAnsi="Times New Roman" w:cs="Times New Roman"/>
          <w:sz w:val="24"/>
          <w:szCs w:val="24"/>
        </w:rPr>
        <w:t xml:space="preserve"> female, and has a mean age of 46.6 with a standard deviation of 16.67 </w:t>
      </w:r>
      <w:r w:rsidR="006230D8">
        <w:rPr>
          <w:rFonts w:ascii="Times New Roman" w:hAnsi="Times New Roman" w:cs="Times New Roman"/>
          <w:sz w:val="24"/>
          <w:szCs w:val="24"/>
        </w:rPr>
        <w:t xml:space="preserve">and </w:t>
      </w:r>
      <w:r w:rsidRPr="00623B15">
        <w:rPr>
          <w:rFonts w:ascii="Times New Roman" w:hAnsi="Times New Roman" w:cs="Times New Roman"/>
          <w:sz w:val="24"/>
          <w:szCs w:val="24"/>
        </w:rPr>
        <w:t>with an age range of 18 to 95</w:t>
      </w:r>
      <w:r w:rsidR="006230D8">
        <w:rPr>
          <w:rFonts w:ascii="Times New Roman" w:hAnsi="Times New Roman" w:cs="Times New Roman"/>
          <w:sz w:val="24"/>
          <w:szCs w:val="24"/>
        </w:rPr>
        <w:t xml:space="preserve"> years</w:t>
      </w:r>
      <w:r w:rsidRPr="00623B15">
        <w:rPr>
          <w:rFonts w:ascii="Times New Roman" w:hAnsi="Times New Roman" w:cs="Times New Roman"/>
          <w:sz w:val="24"/>
          <w:szCs w:val="24"/>
        </w:rPr>
        <w:t>. The sample is also roughly 43</w:t>
      </w:r>
      <w:r w:rsidR="006230D8">
        <w:rPr>
          <w:rFonts w:ascii="Times New Roman" w:hAnsi="Times New Roman" w:cs="Times New Roman"/>
          <w:sz w:val="24"/>
          <w:szCs w:val="24"/>
        </w:rPr>
        <w:t xml:space="preserve"> percent</w:t>
      </w:r>
      <w:r w:rsidRPr="00623B15">
        <w:rPr>
          <w:rFonts w:ascii="Times New Roman" w:hAnsi="Times New Roman" w:cs="Times New Roman"/>
          <w:sz w:val="24"/>
          <w:szCs w:val="24"/>
        </w:rPr>
        <w:t xml:space="preserve"> unemployed and has a mean education in years of 15.3 with a standard deviation of 2.94. Approximately one-third of the sample is politically moderate, a quarter </w:t>
      </w:r>
      <w:r w:rsidR="00100B79">
        <w:rPr>
          <w:rFonts w:ascii="Times New Roman" w:hAnsi="Times New Roman" w:cs="Times New Roman"/>
          <w:sz w:val="24"/>
          <w:szCs w:val="24"/>
        </w:rPr>
        <w:t>are</w:t>
      </w:r>
      <w:r w:rsidRPr="00623B15">
        <w:rPr>
          <w:rFonts w:ascii="Times New Roman" w:hAnsi="Times New Roman" w:cs="Times New Roman"/>
          <w:sz w:val="24"/>
          <w:szCs w:val="24"/>
        </w:rPr>
        <w:t xml:space="preserve"> progressive, and the rest are conservative</w:t>
      </w:r>
      <w:r w:rsidR="0013620A" w:rsidRPr="00623B15">
        <w:rPr>
          <w:rFonts w:ascii="Times New Roman" w:hAnsi="Times New Roman" w:cs="Times New Roman"/>
          <w:sz w:val="24"/>
          <w:szCs w:val="24"/>
        </w:rPr>
        <w:t>.</w:t>
      </w:r>
    </w:p>
    <w:tbl>
      <w:tblPr>
        <w:tblW w:w="4253" w:type="dxa"/>
        <w:jc w:val="center"/>
        <w:tblLook w:val="04A0" w:firstRow="1" w:lastRow="0" w:firstColumn="1" w:lastColumn="0" w:noHBand="0" w:noVBand="1"/>
      </w:tblPr>
      <w:tblGrid>
        <w:gridCol w:w="1440"/>
        <w:gridCol w:w="1350"/>
        <w:gridCol w:w="1440"/>
        <w:gridCol w:w="23"/>
      </w:tblGrid>
      <w:tr w:rsidR="008F2109" w:rsidRPr="00D319E4" w14:paraId="3911209C" w14:textId="77777777" w:rsidTr="008F2109">
        <w:trPr>
          <w:trHeight w:val="330"/>
          <w:jc w:val="center"/>
        </w:trPr>
        <w:tc>
          <w:tcPr>
            <w:tcW w:w="4253" w:type="dxa"/>
            <w:gridSpan w:val="4"/>
            <w:tcBorders>
              <w:top w:val="nil"/>
              <w:left w:val="nil"/>
              <w:bottom w:val="double" w:sz="6" w:space="0" w:color="auto"/>
              <w:right w:val="nil"/>
            </w:tcBorders>
            <w:shd w:val="clear" w:color="auto" w:fill="auto"/>
            <w:noWrap/>
            <w:vAlign w:val="bottom"/>
            <w:hideMark/>
          </w:tcPr>
          <w:p w14:paraId="33ED7E40" w14:textId="002C0529" w:rsidR="008F2109" w:rsidRPr="008F2109" w:rsidRDefault="008F2109" w:rsidP="00E33861">
            <w:pPr>
              <w:rPr>
                <w:rFonts w:ascii="Times New Roman" w:eastAsia="Times New Roman" w:hAnsi="Times New Roman" w:cs="Times New Roman"/>
                <w:b/>
                <w:bCs/>
                <w:color w:val="000000"/>
                <w:sz w:val="24"/>
                <w:szCs w:val="24"/>
              </w:rPr>
            </w:pPr>
            <w:r w:rsidRPr="008F2109">
              <w:rPr>
                <w:rFonts w:ascii="Times New Roman" w:hAnsi="Times New Roman" w:cs="Times New Roman"/>
                <w:b/>
                <w:bCs/>
                <w:sz w:val="24"/>
                <w:szCs w:val="24"/>
              </w:rPr>
              <w:t>Table 05. Fit statistic comparison between multi-order and single-order measurement models</w:t>
            </w:r>
          </w:p>
        </w:tc>
      </w:tr>
      <w:tr w:rsidR="008F2109" w:rsidRPr="00B0641D" w14:paraId="767026C6" w14:textId="77777777" w:rsidTr="008F2109">
        <w:trPr>
          <w:gridAfter w:val="1"/>
          <w:wAfter w:w="23" w:type="dxa"/>
          <w:trHeight w:val="330"/>
          <w:jc w:val="center"/>
        </w:trPr>
        <w:tc>
          <w:tcPr>
            <w:tcW w:w="1440" w:type="dxa"/>
            <w:tcBorders>
              <w:top w:val="double" w:sz="6" w:space="0" w:color="auto"/>
              <w:left w:val="nil"/>
              <w:bottom w:val="single" w:sz="4" w:space="0" w:color="auto"/>
              <w:right w:val="nil"/>
            </w:tcBorders>
            <w:shd w:val="clear" w:color="auto" w:fill="auto"/>
            <w:noWrap/>
            <w:vAlign w:val="center"/>
            <w:hideMark/>
          </w:tcPr>
          <w:p w14:paraId="611CE5D3" w14:textId="77777777" w:rsidR="008F2109" w:rsidRPr="00B0641D" w:rsidRDefault="008F2109" w:rsidP="00E33861">
            <w:pP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Fit statistics</w:t>
            </w:r>
          </w:p>
        </w:tc>
        <w:tc>
          <w:tcPr>
            <w:tcW w:w="1350" w:type="dxa"/>
            <w:tcBorders>
              <w:top w:val="double" w:sz="6" w:space="0" w:color="auto"/>
              <w:left w:val="nil"/>
              <w:bottom w:val="single" w:sz="4" w:space="0" w:color="auto"/>
              <w:right w:val="nil"/>
            </w:tcBorders>
            <w:shd w:val="clear" w:color="auto" w:fill="auto"/>
            <w:noWrap/>
            <w:vAlign w:val="center"/>
            <w:hideMark/>
          </w:tcPr>
          <w:p w14:paraId="2CA9B1BC" w14:textId="77777777" w:rsidR="008F2109" w:rsidRPr="00B0641D" w:rsidRDefault="008F2109" w:rsidP="00E33861">
            <w:pPr>
              <w:jc w:val="cente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Multi-order</w:t>
            </w:r>
          </w:p>
        </w:tc>
        <w:tc>
          <w:tcPr>
            <w:tcW w:w="1440" w:type="dxa"/>
            <w:tcBorders>
              <w:top w:val="double" w:sz="6" w:space="0" w:color="auto"/>
              <w:left w:val="nil"/>
              <w:bottom w:val="single" w:sz="4" w:space="0" w:color="auto"/>
              <w:right w:val="nil"/>
            </w:tcBorders>
            <w:shd w:val="clear" w:color="auto" w:fill="auto"/>
            <w:noWrap/>
            <w:vAlign w:val="center"/>
            <w:hideMark/>
          </w:tcPr>
          <w:p w14:paraId="05144A39" w14:textId="77777777" w:rsidR="008F2109" w:rsidRPr="00B0641D" w:rsidRDefault="008F2109" w:rsidP="00E33861">
            <w:pPr>
              <w:jc w:val="cente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Single-order</w:t>
            </w:r>
          </w:p>
        </w:tc>
      </w:tr>
      <w:tr w:rsidR="008F2109" w:rsidRPr="00B0641D" w14:paraId="18085A79" w14:textId="77777777" w:rsidTr="008F2109">
        <w:trPr>
          <w:gridAfter w:val="1"/>
          <w:wAfter w:w="23" w:type="dxa"/>
          <w:trHeight w:val="315"/>
          <w:jc w:val="center"/>
        </w:trPr>
        <w:tc>
          <w:tcPr>
            <w:tcW w:w="1440" w:type="dxa"/>
            <w:tcBorders>
              <w:top w:val="nil"/>
              <w:left w:val="nil"/>
              <w:bottom w:val="nil"/>
              <w:right w:val="nil"/>
            </w:tcBorders>
            <w:shd w:val="clear" w:color="auto" w:fill="auto"/>
            <w:noWrap/>
            <w:vAlign w:val="center"/>
            <w:hideMark/>
          </w:tcPr>
          <w:p w14:paraId="478C715E" w14:textId="77777777" w:rsidR="008F2109" w:rsidRPr="00B0641D" w:rsidRDefault="008F2109" w:rsidP="00E33861">
            <w:pP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Alpha</w:t>
            </w:r>
          </w:p>
        </w:tc>
        <w:tc>
          <w:tcPr>
            <w:tcW w:w="1350" w:type="dxa"/>
            <w:tcBorders>
              <w:top w:val="nil"/>
              <w:left w:val="nil"/>
              <w:bottom w:val="nil"/>
              <w:right w:val="nil"/>
            </w:tcBorders>
            <w:shd w:val="clear" w:color="auto" w:fill="auto"/>
            <w:noWrap/>
            <w:vAlign w:val="center"/>
            <w:hideMark/>
          </w:tcPr>
          <w:p w14:paraId="71E5EB4D" w14:textId="77777777" w:rsidR="008F2109" w:rsidRPr="00B0641D" w:rsidRDefault="008F2109" w:rsidP="00E33861">
            <w:pPr>
              <w:jc w:val="cente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N/A</w:t>
            </w:r>
          </w:p>
        </w:tc>
        <w:tc>
          <w:tcPr>
            <w:tcW w:w="1440" w:type="dxa"/>
            <w:tcBorders>
              <w:top w:val="nil"/>
              <w:left w:val="nil"/>
              <w:bottom w:val="nil"/>
              <w:right w:val="nil"/>
            </w:tcBorders>
            <w:shd w:val="clear" w:color="auto" w:fill="auto"/>
            <w:noWrap/>
            <w:vAlign w:val="center"/>
            <w:hideMark/>
          </w:tcPr>
          <w:p w14:paraId="1C80E61B" w14:textId="77777777" w:rsidR="008F2109" w:rsidRPr="00B0641D" w:rsidRDefault="008F2109" w:rsidP="00E33861">
            <w:pPr>
              <w:jc w:val="cente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0.89</w:t>
            </w:r>
          </w:p>
        </w:tc>
      </w:tr>
      <w:tr w:rsidR="008F2109" w:rsidRPr="00B0641D" w14:paraId="4A67D73D" w14:textId="77777777" w:rsidTr="008F2109">
        <w:trPr>
          <w:gridAfter w:val="1"/>
          <w:wAfter w:w="23" w:type="dxa"/>
          <w:trHeight w:val="315"/>
          <w:jc w:val="center"/>
        </w:trPr>
        <w:tc>
          <w:tcPr>
            <w:tcW w:w="1440" w:type="dxa"/>
            <w:tcBorders>
              <w:top w:val="nil"/>
              <w:left w:val="nil"/>
              <w:bottom w:val="nil"/>
              <w:right w:val="nil"/>
            </w:tcBorders>
            <w:shd w:val="clear" w:color="auto" w:fill="auto"/>
            <w:noWrap/>
            <w:vAlign w:val="center"/>
            <w:hideMark/>
          </w:tcPr>
          <w:p w14:paraId="1383A46F" w14:textId="77777777" w:rsidR="008F2109" w:rsidRPr="00B0641D" w:rsidRDefault="008F2109" w:rsidP="00E33861">
            <w:pP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1-RMSEA</w:t>
            </w:r>
          </w:p>
        </w:tc>
        <w:tc>
          <w:tcPr>
            <w:tcW w:w="1350" w:type="dxa"/>
            <w:tcBorders>
              <w:top w:val="nil"/>
              <w:left w:val="nil"/>
              <w:bottom w:val="nil"/>
              <w:right w:val="nil"/>
            </w:tcBorders>
            <w:shd w:val="clear" w:color="auto" w:fill="auto"/>
            <w:noWrap/>
            <w:vAlign w:val="bottom"/>
            <w:hideMark/>
          </w:tcPr>
          <w:p w14:paraId="3C47ECF3" w14:textId="77777777" w:rsidR="008F2109" w:rsidRPr="00B0641D" w:rsidRDefault="008F2109" w:rsidP="00E33861">
            <w:pPr>
              <w:jc w:val="cente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0.941</w:t>
            </w:r>
          </w:p>
        </w:tc>
        <w:tc>
          <w:tcPr>
            <w:tcW w:w="1440" w:type="dxa"/>
            <w:tcBorders>
              <w:top w:val="nil"/>
              <w:left w:val="nil"/>
              <w:bottom w:val="nil"/>
              <w:right w:val="nil"/>
            </w:tcBorders>
            <w:shd w:val="clear" w:color="auto" w:fill="auto"/>
            <w:noWrap/>
            <w:vAlign w:val="bottom"/>
            <w:hideMark/>
          </w:tcPr>
          <w:p w14:paraId="2E59E9B7" w14:textId="77777777" w:rsidR="008F2109" w:rsidRPr="00B0641D" w:rsidRDefault="008F2109" w:rsidP="00E33861">
            <w:pPr>
              <w:jc w:val="cente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0.724</w:t>
            </w:r>
          </w:p>
        </w:tc>
      </w:tr>
      <w:tr w:rsidR="008F2109" w:rsidRPr="00B0641D" w14:paraId="01B7F3C2" w14:textId="77777777" w:rsidTr="008F2109">
        <w:trPr>
          <w:gridAfter w:val="1"/>
          <w:wAfter w:w="23" w:type="dxa"/>
          <w:trHeight w:val="315"/>
          <w:jc w:val="center"/>
        </w:trPr>
        <w:tc>
          <w:tcPr>
            <w:tcW w:w="1440" w:type="dxa"/>
            <w:tcBorders>
              <w:top w:val="nil"/>
              <w:left w:val="nil"/>
              <w:bottom w:val="nil"/>
              <w:right w:val="nil"/>
            </w:tcBorders>
            <w:shd w:val="clear" w:color="auto" w:fill="auto"/>
            <w:noWrap/>
            <w:vAlign w:val="center"/>
            <w:hideMark/>
          </w:tcPr>
          <w:p w14:paraId="0CB91D20" w14:textId="77777777" w:rsidR="008F2109" w:rsidRPr="00B0641D" w:rsidRDefault="008F2109" w:rsidP="00E33861">
            <w:pP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CFI</w:t>
            </w:r>
          </w:p>
        </w:tc>
        <w:tc>
          <w:tcPr>
            <w:tcW w:w="1350" w:type="dxa"/>
            <w:tcBorders>
              <w:top w:val="nil"/>
              <w:left w:val="nil"/>
              <w:bottom w:val="nil"/>
              <w:right w:val="nil"/>
            </w:tcBorders>
            <w:shd w:val="clear" w:color="auto" w:fill="auto"/>
            <w:noWrap/>
            <w:vAlign w:val="bottom"/>
            <w:hideMark/>
          </w:tcPr>
          <w:p w14:paraId="349EFF8F" w14:textId="77777777" w:rsidR="008F2109" w:rsidRPr="00B0641D" w:rsidRDefault="008F2109" w:rsidP="00E33861">
            <w:pPr>
              <w:jc w:val="cente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0.981</w:t>
            </w:r>
          </w:p>
        </w:tc>
        <w:tc>
          <w:tcPr>
            <w:tcW w:w="1440" w:type="dxa"/>
            <w:tcBorders>
              <w:top w:val="nil"/>
              <w:left w:val="nil"/>
              <w:bottom w:val="nil"/>
              <w:right w:val="nil"/>
            </w:tcBorders>
            <w:shd w:val="clear" w:color="auto" w:fill="auto"/>
            <w:noWrap/>
            <w:vAlign w:val="bottom"/>
            <w:hideMark/>
          </w:tcPr>
          <w:p w14:paraId="52BEEDDC" w14:textId="77777777" w:rsidR="008F2109" w:rsidRPr="00B0641D" w:rsidRDefault="008F2109" w:rsidP="00E33861">
            <w:pPr>
              <w:jc w:val="cente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0.530</w:t>
            </w:r>
          </w:p>
        </w:tc>
      </w:tr>
      <w:tr w:rsidR="008F2109" w:rsidRPr="00B0641D" w14:paraId="27A67D80" w14:textId="77777777" w:rsidTr="008F2109">
        <w:trPr>
          <w:gridAfter w:val="1"/>
          <w:wAfter w:w="23" w:type="dxa"/>
          <w:trHeight w:val="315"/>
          <w:jc w:val="center"/>
        </w:trPr>
        <w:tc>
          <w:tcPr>
            <w:tcW w:w="1440" w:type="dxa"/>
            <w:tcBorders>
              <w:top w:val="nil"/>
              <w:left w:val="nil"/>
              <w:bottom w:val="nil"/>
              <w:right w:val="nil"/>
            </w:tcBorders>
            <w:shd w:val="clear" w:color="auto" w:fill="auto"/>
            <w:noWrap/>
            <w:vAlign w:val="center"/>
            <w:hideMark/>
          </w:tcPr>
          <w:p w14:paraId="090EFCFF" w14:textId="77777777" w:rsidR="008F2109" w:rsidRPr="00B0641D" w:rsidRDefault="008F2109" w:rsidP="00E33861">
            <w:pP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TLI</w:t>
            </w:r>
          </w:p>
        </w:tc>
        <w:tc>
          <w:tcPr>
            <w:tcW w:w="1350" w:type="dxa"/>
            <w:tcBorders>
              <w:top w:val="nil"/>
              <w:left w:val="nil"/>
              <w:bottom w:val="nil"/>
              <w:right w:val="nil"/>
            </w:tcBorders>
            <w:shd w:val="clear" w:color="auto" w:fill="auto"/>
            <w:noWrap/>
            <w:vAlign w:val="bottom"/>
            <w:hideMark/>
          </w:tcPr>
          <w:p w14:paraId="1F0C79DD" w14:textId="77777777" w:rsidR="008F2109" w:rsidRPr="00B0641D" w:rsidRDefault="008F2109" w:rsidP="00E33861">
            <w:pPr>
              <w:jc w:val="cente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0.974</w:t>
            </w:r>
          </w:p>
        </w:tc>
        <w:tc>
          <w:tcPr>
            <w:tcW w:w="1440" w:type="dxa"/>
            <w:tcBorders>
              <w:top w:val="nil"/>
              <w:left w:val="nil"/>
              <w:bottom w:val="nil"/>
              <w:right w:val="nil"/>
            </w:tcBorders>
            <w:shd w:val="clear" w:color="auto" w:fill="auto"/>
            <w:noWrap/>
            <w:vAlign w:val="bottom"/>
            <w:hideMark/>
          </w:tcPr>
          <w:p w14:paraId="3CABD8BC" w14:textId="77777777" w:rsidR="008F2109" w:rsidRPr="00B0641D" w:rsidRDefault="008F2109" w:rsidP="00E33861">
            <w:pPr>
              <w:jc w:val="cente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0.436</w:t>
            </w:r>
          </w:p>
        </w:tc>
      </w:tr>
      <w:tr w:rsidR="008F2109" w:rsidRPr="00B0641D" w14:paraId="23305FBD" w14:textId="77777777" w:rsidTr="008F2109">
        <w:trPr>
          <w:gridAfter w:val="1"/>
          <w:wAfter w:w="23" w:type="dxa"/>
          <w:trHeight w:val="315"/>
          <w:jc w:val="center"/>
        </w:trPr>
        <w:tc>
          <w:tcPr>
            <w:tcW w:w="1440" w:type="dxa"/>
            <w:tcBorders>
              <w:top w:val="nil"/>
              <w:left w:val="nil"/>
              <w:bottom w:val="nil"/>
              <w:right w:val="nil"/>
            </w:tcBorders>
            <w:shd w:val="clear" w:color="auto" w:fill="auto"/>
            <w:noWrap/>
            <w:vAlign w:val="center"/>
            <w:hideMark/>
          </w:tcPr>
          <w:p w14:paraId="39296786" w14:textId="77777777" w:rsidR="008F2109" w:rsidRPr="00B0641D" w:rsidRDefault="008F2109" w:rsidP="00E33861">
            <w:pP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SBIC</w:t>
            </w:r>
          </w:p>
        </w:tc>
        <w:tc>
          <w:tcPr>
            <w:tcW w:w="1350" w:type="dxa"/>
            <w:tcBorders>
              <w:top w:val="nil"/>
              <w:left w:val="nil"/>
              <w:bottom w:val="nil"/>
              <w:right w:val="nil"/>
            </w:tcBorders>
            <w:shd w:val="clear" w:color="auto" w:fill="auto"/>
            <w:noWrap/>
            <w:vAlign w:val="bottom"/>
            <w:hideMark/>
          </w:tcPr>
          <w:p w14:paraId="04755939" w14:textId="77777777" w:rsidR="008F2109" w:rsidRPr="00B0641D" w:rsidRDefault="008F2109" w:rsidP="00E33861">
            <w:pPr>
              <w:jc w:val="cente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-21</w:t>
            </w:r>
          </w:p>
        </w:tc>
        <w:tc>
          <w:tcPr>
            <w:tcW w:w="1440" w:type="dxa"/>
            <w:tcBorders>
              <w:top w:val="nil"/>
              <w:left w:val="nil"/>
              <w:bottom w:val="nil"/>
              <w:right w:val="nil"/>
            </w:tcBorders>
            <w:shd w:val="clear" w:color="auto" w:fill="auto"/>
            <w:noWrap/>
            <w:vAlign w:val="bottom"/>
            <w:hideMark/>
          </w:tcPr>
          <w:p w14:paraId="24EC9582" w14:textId="77777777" w:rsidR="008F2109" w:rsidRPr="00B0641D" w:rsidRDefault="008F2109" w:rsidP="00E33861">
            <w:pPr>
              <w:jc w:val="cente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8244</w:t>
            </w:r>
          </w:p>
        </w:tc>
      </w:tr>
      <w:tr w:rsidR="008F2109" w:rsidRPr="00B0641D" w14:paraId="05CAD59F" w14:textId="77777777" w:rsidTr="008F2109">
        <w:trPr>
          <w:gridAfter w:val="1"/>
          <w:wAfter w:w="23" w:type="dxa"/>
          <w:trHeight w:val="315"/>
          <w:jc w:val="center"/>
        </w:trPr>
        <w:tc>
          <w:tcPr>
            <w:tcW w:w="1440" w:type="dxa"/>
            <w:tcBorders>
              <w:top w:val="nil"/>
              <w:left w:val="nil"/>
              <w:bottom w:val="single" w:sz="4" w:space="0" w:color="auto"/>
              <w:right w:val="nil"/>
            </w:tcBorders>
            <w:shd w:val="clear" w:color="auto" w:fill="auto"/>
            <w:noWrap/>
            <w:vAlign w:val="center"/>
            <w:hideMark/>
          </w:tcPr>
          <w:p w14:paraId="11D5A264" w14:textId="77777777" w:rsidR="008F2109" w:rsidRPr="00B0641D" w:rsidRDefault="008F2109" w:rsidP="00E33861">
            <w:pP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CD/R²</w:t>
            </w:r>
          </w:p>
        </w:tc>
        <w:tc>
          <w:tcPr>
            <w:tcW w:w="1350" w:type="dxa"/>
            <w:tcBorders>
              <w:top w:val="nil"/>
              <w:left w:val="nil"/>
              <w:bottom w:val="single" w:sz="4" w:space="0" w:color="auto"/>
              <w:right w:val="nil"/>
            </w:tcBorders>
            <w:shd w:val="clear" w:color="auto" w:fill="auto"/>
            <w:noWrap/>
            <w:vAlign w:val="bottom"/>
            <w:hideMark/>
          </w:tcPr>
          <w:p w14:paraId="4BC389CE" w14:textId="77777777" w:rsidR="008F2109" w:rsidRPr="00B0641D" w:rsidRDefault="008F2109" w:rsidP="00E33861">
            <w:pPr>
              <w:jc w:val="cente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0.88</w:t>
            </w:r>
          </w:p>
        </w:tc>
        <w:tc>
          <w:tcPr>
            <w:tcW w:w="1440" w:type="dxa"/>
            <w:tcBorders>
              <w:top w:val="nil"/>
              <w:left w:val="nil"/>
              <w:bottom w:val="single" w:sz="4" w:space="0" w:color="auto"/>
              <w:right w:val="nil"/>
            </w:tcBorders>
            <w:shd w:val="clear" w:color="auto" w:fill="auto"/>
            <w:noWrap/>
            <w:vAlign w:val="bottom"/>
            <w:hideMark/>
          </w:tcPr>
          <w:p w14:paraId="278A7582" w14:textId="77777777" w:rsidR="008F2109" w:rsidRPr="00B0641D" w:rsidRDefault="008F2109" w:rsidP="00E33861">
            <w:pPr>
              <w:jc w:val="cente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0.92</w:t>
            </w:r>
          </w:p>
        </w:tc>
      </w:tr>
      <w:tr w:rsidR="008F2109" w:rsidRPr="00B0641D" w14:paraId="1829B1E1" w14:textId="77777777" w:rsidTr="008F2109">
        <w:trPr>
          <w:gridAfter w:val="1"/>
          <w:wAfter w:w="23" w:type="dxa"/>
          <w:trHeight w:val="315"/>
          <w:jc w:val="center"/>
        </w:trPr>
        <w:tc>
          <w:tcPr>
            <w:tcW w:w="4230" w:type="dxa"/>
            <w:gridSpan w:val="3"/>
            <w:tcBorders>
              <w:top w:val="nil"/>
              <w:left w:val="nil"/>
              <w:bottom w:val="nil"/>
              <w:right w:val="nil"/>
            </w:tcBorders>
            <w:shd w:val="clear" w:color="auto" w:fill="auto"/>
            <w:noWrap/>
            <w:vAlign w:val="center"/>
            <w:hideMark/>
          </w:tcPr>
          <w:p w14:paraId="5171DC9F" w14:textId="77777777" w:rsidR="008F2109" w:rsidRPr="00B0641D" w:rsidRDefault="008F2109" w:rsidP="00E33861">
            <w:pP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Source: EDS 2019, N = 1,756</w:t>
            </w:r>
          </w:p>
        </w:tc>
      </w:tr>
    </w:tbl>
    <w:p w14:paraId="31E8DD5D" w14:textId="77777777" w:rsidR="008F2109" w:rsidRDefault="008F2109" w:rsidP="00AE2A7A">
      <w:pPr>
        <w:spacing w:line="480" w:lineRule="auto"/>
        <w:ind w:firstLine="720"/>
        <w:rPr>
          <w:rFonts w:ascii="Times New Roman" w:hAnsi="Times New Roman" w:cs="Times New Roman"/>
          <w:sz w:val="24"/>
          <w:szCs w:val="24"/>
        </w:rPr>
      </w:pPr>
    </w:p>
    <w:p w14:paraId="455D5502" w14:textId="56410B03" w:rsidR="00AE2A7A" w:rsidRDefault="003553C8" w:rsidP="00AE2A7A">
      <w:pPr>
        <w:spacing w:line="480" w:lineRule="auto"/>
        <w:ind w:firstLine="720"/>
        <w:rPr>
          <w:rFonts w:ascii="Times New Roman" w:hAnsi="Times New Roman" w:cs="Times New Roman"/>
          <w:sz w:val="24"/>
          <w:szCs w:val="24"/>
        </w:rPr>
      </w:pPr>
      <w:r>
        <w:rPr>
          <w:rFonts w:ascii="Times New Roman" w:hAnsi="Times New Roman" w:cs="Times New Roman"/>
          <w:sz w:val="24"/>
          <w:szCs w:val="24"/>
        </w:rPr>
        <w:t>I first perform a robustness check on environmental</w:t>
      </w:r>
      <w:r w:rsidR="00AE2A7A" w:rsidRPr="00623B15">
        <w:rPr>
          <w:rFonts w:ascii="Times New Roman" w:hAnsi="Times New Roman" w:cs="Times New Roman"/>
          <w:sz w:val="24"/>
          <w:szCs w:val="24"/>
        </w:rPr>
        <w:t xml:space="preserve"> allyship </w:t>
      </w:r>
      <w:r>
        <w:rPr>
          <w:rFonts w:ascii="Times New Roman" w:hAnsi="Times New Roman" w:cs="Times New Roman"/>
          <w:sz w:val="24"/>
          <w:szCs w:val="24"/>
        </w:rPr>
        <w:t>by comparing the main second-order CFA (the main measurement model) against an alternative</w:t>
      </w:r>
      <w:r w:rsidR="00AE2A7A" w:rsidRPr="00623B15">
        <w:rPr>
          <w:rFonts w:ascii="Times New Roman" w:hAnsi="Times New Roman" w:cs="Times New Roman"/>
          <w:sz w:val="24"/>
          <w:szCs w:val="24"/>
        </w:rPr>
        <w:t xml:space="preserve"> single-order </w:t>
      </w:r>
      <w:r>
        <w:rPr>
          <w:rFonts w:ascii="Times New Roman" w:hAnsi="Times New Roman" w:cs="Times New Roman"/>
          <w:sz w:val="24"/>
          <w:szCs w:val="24"/>
        </w:rPr>
        <w:t>version</w:t>
      </w:r>
      <w:r w:rsidR="00AE2A7A" w:rsidRPr="00623B15">
        <w:rPr>
          <w:rFonts w:ascii="Times New Roman" w:hAnsi="Times New Roman" w:cs="Times New Roman"/>
          <w:sz w:val="24"/>
          <w:szCs w:val="24"/>
        </w:rPr>
        <w:t xml:space="preserve">. I removed all first-order </w:t>
      </w:r>
      <w:r w:rsidR="00AE2A7A">
        <w:rPr>
          <w:rFonts w:ascii="Times New Roman" w:hAnsi="Times New Roman" w:cs="Times New Roman"/>
          <w:sz w:val="24"/>
          <w:szCs w:val="24"/>
        </w:rPr>
        <w:t>CFAs</w:t>
      </w:r>
      <w:r w:rsidR="00AE2A7A" w:rsidRPr="00623B15">
        <w:rPr>
          <w:rFonts w:ascii="Times New Roman" w:hAnsi="Times New Roman" w:cs="Times New Roman"/>
          <w:sz w:val="24"/>
          <w:szCs w:val="24"/>
        </w:rPr>
        <w:t xml:space="preserve"> and had environmental allyship load from all twelve observed variables used to construct the first-order latent variables as well as the general green concern observed variable. A</w:t>
      </w:r>
      <w:r w:rsidR="00AE2A7A">
        <w:rPr>
          <w:rFonts w:ascii="Times New Roman" w:hAnsi="Times New Roman" w:cs="Times New Roman"/>
          <w:sz w:val="24"/>
          <w:szCs w:val="24"/>
        </w:rPr>
        <w:t>s</w:t>
      </w:r>
      <w:r w:rsidR="00AE2A7A" w:rsidRPr="00623B15">
        <w:rPr>
          <w:rFonts w:ascii="Times New Roman" w:hAnsi="Times New Roman" w:cs="Times New Roman"/>
          <w:sz w:val="24"/>
          <w:szCs w:val="24"/>
        </w:rPr>
        <w:t xml:space="preserve"> is shown in Table </w:t>
      </w:r>
      <w:r>
        <w:rPr>
          <w:rFonts w:ascii="Times New Roman" w:hAnsi="Times New Roman" w:cs="Times New Roman"/>
          <w:sz w:val="24"/>
          <w:szCs w:val="24"/>
        </w:rPr>
        <w:t>05,</w:t>
      </w:r>
      <w:r w:rsidR="00AE2A7A" w:rsidRPr="00623B15">
        <w:rPr>
          <w:rFonts w:ascii="Times New Roman" w:hAnsi="Times New Roman" w:cs="Times New Roman"/>
          <w:sz w:val="24"/>
          <w:szCs w:val="24"/>
        </w:rPr>
        <w:t xml:space="preserve"> the fit statistics for this single</w:t>
      </w:r>
      <w:r>
        <w:rPr>
          <w:rFonts w:ascii="Times New Roman" w:hAnsi="Times New Roman" w:cs="Times New Roman"/>
          <w:sz w:val="24"/>
          <w:szCs w:val="24"/>
        </w:rPr>
        <w:t>-</w:t>
      </w:r>
      <w:r w:rsidR="00AE2A7A" w:rsidRPr="00623B15">
        <w:rPr>
          <w:rFonts w:ascii="Times New Roman" w:hAnsi="Times New Roman" w:cs="Times New Roman"/>
          <w:sz w:val="24"/>
          <w:szCs w:val="24"/>
        </w:rPr>
        <w:t>order latent model are unacceptable. This demonstrates that each first</w:t>
      </w:r>
      <w:r w:rsidR="00100B79">
        <w:rPr>
          <w:rFonts w:ascii="Times New Roman" w:hAnsi="Times New Roman" w:cs="Times New Roman"/>
          <w:sz w:val="24"/>
          <w:szCs w:val="24"/>
        </w:rPr>
        <w:t>-</w:t>
      </w:r>
      <w:r w:rsidR="00AE2A7A" w:rsidRPr="00623B15">
        <w:rPr>
          <w:rFonts w:ascii="Times New Roman" w:hAnsi="Times New Roman" w:cs="Times New Roman"/>
          <w:sz w:val="24"/>
          <w:szCs w:val="24"/>
        </w:rPr>
        <w:t xml:space="preserve">order </w:t>
      </w:r>
      <w:r w:rsidR="00AE2A7A">
        <w:rPr>
          <w:rFonts w:ascii="Times New Roman" w:hAnsi="Times New Roman" w:cs="Times New Roman"/>
          <w:sz w:val="24"/>
          <w:szCs w:val="24"/>
        </w:rPr>
        <w:t xml:space="preserve">CFA in the </w:t>
      </w:r>
      <w:r>
        <w:rPr>
          <w:rFonts w:ascii="Times New Roman" w:hAnsi="Times New Roman" w:cs="Times New Roman"/>
          <w:sz w:val="24"/>
          <w:szCs w:val="24"/>
        </w:rPr>
        <w:t>multi/</w:t>
      </w:r>
      <w:r w:rsidR="004B0521">
        <w:rPr>
          <w:rFonts w:ascii="Times New Roman" w:hAnsi="Times New Roman" w:cs="Times New Roman"/>
          <w:sz w:val="24"/>
          <w:szCs w:val="24"/>
        </w:rPr>
        <w:t>second</w:t>
      </w:r>
      <w:r w:rsidR="00100B79">
        <w:rPr>
          <w:rFonts w:ascii="Times New Roman" w:hAnsi="Times New Roman" w:cs="Times New Roman"/>
          <w:sz w:val="24"/>
          <w:szCs w:val="24"/>
        </w:rPr>
        <w:t>-</w:t>
      </w:r>
      <w:r w:rsidR="004B0521">
        <w:rPr>
          <w:rFonts w:ascii="Times New Roman" w:hAnsi="Times New Roman" w:cs="Times New Roman"/>
          <w:sz w:val="24"/>
          <w:szCs w:val="24"/>
        </w:rPr>
        <w:t>order</w:t>
      </w:r>
      <w:r w:rsidR="00AE2A7A">
        <w:rPr>
          <w:rFonts w:ascii="Times New Roman" w:hAnsi="Times New Roman" w:cs="Times New Roman"/>
          <w:sz w:val="24"/>
          <w:szCs w:val="24"/>
        </w:rPr>
        <w:t xml:space="preserve"> allyship </w:t>
      </w:r>
      <w:r w:rsidR="00AE2A7A">
        <w:rPr>
          <w:rFonts w:ascii="Times New Roman" w:hAnsi="Times New Roman" w:cs="Times New Roman"/>
          <w:sz w:val="24"/>
          <w:szCs w:val="24"/>
        </w:rPr>
        <w:lastRenderedPageBreak/>
        <w:t>model</w:t>
      </w:r>
      <w:r w:rsidR="00AE2A7A" w:rsidRPr="00623B15">
        <w:rPr>
          <w:rFonts w:ascii="Times New Roman" w:hAnsi="Times New Roman" w:cs="Times New Roman"/>
          <w:sz w:val="24"/>
          <w:szCs w:val="24"/>
        </w:rPr>
        <w:t xml:space="preserve"> </w:t>
      </w:r>
      <w:r w:rsidR="00100B79">
        <w:rPr>
          <w:rFonts w:ascii="Times New Roman" w:hAnsi="Times New Roman" w:cs="Times New Roman"/>
          <w:sz w:val="24"/>
          <w:szCs w:val="24"/>
        </w:rPr>
        <w:t>is</w:t>
      </w:r>
      <w:r w:rsidR="00AE2A7A" w:rsidRPr="00623B15">
        <w:rPr>
          <w:rFonts w:ascii="Times New Roman" w:hAnsi="Times New Roman" w:cs="Times New Roman"/>
          <w:sz w:val="24"/>
          <w:szCs w:val="24"/>
        </w:rPr>
        <w:t xml:space="preserve"> in some way meaningfully different from the others and that the model gets better when it controls for these difference</w:t>
      </w:r>
      <w:r>
        <w:rPr>
          <w:rFonts w:ascii="Times New Roman" w:hAnsi="Times New Roman" w:cs="Times New Roman"/>
          <w:sz w:val="24"/>
          <w:szCs w:val="24"/>
        </w:rPr>
        <w:t>s.</w:t>
      </w:r>
    </w:p>
    <w:tbl>
      <w:tblPr>
        <w:tblW w:w="8647" w:type="dxa"/>
        <w:jc w:val="center"/>
        <w:tblLook w:val="04A0" w:firstRow="1" w:lastRow="0" w:firstColumn="1" w:lastColumn="0" w:noHBand="0" w:noVBand="1"/>
      </w:tblPr>
      <w:tblGrid>
        <w:gridCol w:w="1418"/>
        <w:gridCol w:w="1043"/>
        <w:gridCol w:w="1363"/>
        <w:gridCol w:w="1283"/>
        <w:gridCol w:w="1120"/>
        <w:gridCol w:w="1286"/>
        <w:gridCol w:w="1134"/>
      </w:tblGrid>
      <w:tr w:rsidR="008F2109" w:rsidRPr="00D319E4" w14:paraId="32D0901A" w14:textId="77777777" w:rsidTr="008F2109">
        <w:trPr>
          <w:trHeight w:val="330"/>
          <w:jc w:val="center"/>
        </w:trPr>
        <w:tc>
          <w:tcPr>
            <w:tcW w:w="8647" w:type="dxa"/>
            <w:gridSpan w:val="7"/>
            <w:tcBorders>
              <w:top w:val="nil"/>
              <w:left w:val="nil"/>
              <w:bottom w:val="double" w:sz="6" w:space="0" w:color="auto"/>
              <w:right w:val="nil"/>
            </w:tcBorders>
            <w:shd w:val="clear" w:color="auto" w:fill="auto"/>
            <w:noWrap/>
            <w:vAlign w:val="center"/>
            <w:hideMark/>
          </w:tcPr>
          <w:p w14:paraId="76BFB004" w14:textId="3B69DFC8" w:rsidR="008F2109" w:rsidRPr="008F2109" w:rsidRDefault="008F2109" w:rsidP="00E33861">
            <w:pPr>
              <w:rPr>
                <w:rFonts w:ascii="Times New Roman" w:eastAsia="Times New Roman" w:hAnsi="Times New Roman" w:cs="Times New Roman"/>
                <w:b/>
                <w:bCs/>
                <w:color w:val="000000"/>
                <w:sz w:val="24"/>
                <w:szCs w:val="24"/>
              </w:rPr>
            </w:pPr>
            <w:r w:rsidRPr="008F2109">
              <w:rPr>
                <w:rFonts w:ascii="Times New Roman" w:hAnsi="Times New Roman" w:cs="Times New Roman"/>
                <w:b/>
                <w:bCs/>
                <w:sz w:val="24"/>
                <w:szCs w:val="24"/>
              </w:rPr>
              <w:t>Table 06. Fit statistics for all confirmatory factor analyses in the structural model</w:t>
            </w:r>
          </w:p>
        </w:tc>
      </w:tr>
      <w:tr w:rsidR="008F2109" w:rsidRPr="00D319E4" w14:paraId="0503F69F" w14:textId="77777777" w:rsidTr="008F2109">
        <w:trPr>
          <w:trHeight w:val="330"/>
          <w:jc w:val="center"/>
        </w:trPr>
        <w:tc>
          <w:tcPr>
            <w:tcW w:w="1418" w:type="dxa"/>
            <w:tcBorders>
              <w:top w:val="nil"/>
              <w:left w:val="nil"/>
              <w:bottom w:val="single" w:sz="4" w:space="0" w:color="auto"/>
              <w:right w:val="nil"/>
            </w:tcBorders>
            <w:shd w:val="clear" w:color="auto" w:fill="auto"/>
            <w:noWrap/>
            <w:vAlign w:val="center"/>
            <w:hideMark/>
          </w:tcPr>
          <w:p w14:paraId="0634F8A9" w14:textId="77777777" w:rsidR="008F2109" w:rsidRPr="00D319E4" w:rsidRDefault="008F2109" w:rsidP="00E33861">
            <w:pPr>
              <w:jc w:val="right"/>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Fit Statistics</w:t>
            </w:r>
          </w:p>
        </w:tc>
        <w:tc>
          <w:tcPr>
            <w:tcW w:w="1043" w:type="dxa"/>
            <w:tcBorders>
              <w:top w:val="nil"/>
              <w:left w:val="nil"/>
              <w:bottom w:val="single" w:sz="4" w:space="0" w:color="auto"/>
              <w:right w:val="nil"/>
            </w:tcBorders>
            <w:shd w:val="clear" w:color="auto" w:fill="auto"/>
            <w:noWrap/>
            <w:vAlign w:val="center"/>
            <w:hideMark/>
          </w:tcPr>
          <w:p w14:paraId="39341C40"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Allyship</w:t>
            </w:r>
          </w:p>
        </w:tc>
        <w:tc>
          <w:tcPr>
            <w:tcW w:w="1363" w:type="dxa"/>
            <w:tcBorders>
              <w:top w:val="nil"/>
              <w:left w:val="nil"/>
              <w:bottom w:val="single" w:sz="4" w:space="0" w:color="auto"/>
              <w:right w:val="nil"/>
            </w:tcBorders>
            <w:shd w:val="clear" w:color="auto" w:fill="auto"/>
            <w:noWrap/>
            <w:vAlign w:val="center"/>
            <w:hideMark/>
          </w:tcPr>
          <w:p w14:paraId="1F2C8736"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Willingness</w:t>
            </w:r>
          </w:p>
        </w:tc>
        <w:tc>
          <w:tcPr>
            <w:tcW w:w="1283" w:type="dxa"/>
            <w:tcBorders>
              <w:top w:val="nil"/>
              <w:left w:val="nil"/>
              <w:bottom w:val="single" w:sz="4" w:space="0" w:color="auto"/>
              <w:right w:val="nil"/>
            </w:tcBorders>
            <w:shd w:val="clear" w:color="auto" w:fill="auto"/>
            <w:noWrap/>
            <w:vAlign w:val="center"/>
            <w:hideMark/>
          </w:tcPr>
          <w:p w14:paraId="0A4BF2CB"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Investment</w:t>
            </w:r>
          </w:p>
        </w:tc>
        <w:tc>
          <w:tcPr>
            <w:tcW w:w="1120" w:type="dxa"/>
            <w:tcBorders>
              <w:top w:val="nil"/>
              <w:left w:val="nil"/>
              <w:bottom w:val="single" w:sz="4" w:space="0" w:color="auto"/>
              <w:right w:val="nil"/>
            </w:tcBorders>
            <w:shd w:val="clear" w:color="auto" w:fill="auto"/>
            <w:noWrap/>
            <w:vAlign w:val="center"/>
            <w:hideMark/>
          </w:tcPr>
          <w:p w14:paraId="1EAE16DC"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Behavior</w:t>
            </w:r>
          </w:p>
        </w:tc>
        <w:tc>
          <w:tcPr>
            <w:tcW w:w="1286" w:type="dxa"/>
            <w:tcBorders>
              <w:top w:val="nil"/>
              <w:left w:val="nil"/>
              <w:bottom w:val="single" w:sz="4" w:space="0" w:color="auto"/>
              <w:right w:val="nil"/>
            </w:tcBorders>
            <w:shd w:val="clear" w:color="auto" w:fill="auto"/>
            <w:noWrap/>
            <w:vAlign w:val="center"/>
            <w:hideMark/>
          </w:tcPr>
          <w:p w14:paraId="17AFC9D8"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Gov. Trust</w:t>
            </w:r>
          </w:p>
        </w:tc>
        <w:tc>
          <w:tcPr>
            <w:tcW w:w="1134" w:type="dxa"/>
            <w:tcBorders>
              <w:top w:val="nil"/>
              <w:left w:val="nil"/>
              <w:bottom w:val="single" w:sz="4" w:space="0" w:color="auto"/>
              <w:right w:val="nil"/>
            </w:tcBorders>
            <w:shd w:val="clear" w:color="auto" w:fill="auto"/>
            <w:noWrap/>
            <w:vAlign w:val="center"/>
            <w:hideMark/>
          </w:tcPr>
          <w:p w14:paraId="4DDF27BA"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Anti-Int.</w:t>
            </w:r>
          </w:p>
        </w:tc>
      </w:tr>
      <w:tr w:rsidR="008F2109" w:rsidRPr="00D319E4" w14:paraId="1DE52369" w14:textId="77777777" w:rsidTr="008F2109">
        <w:trPr>
          <w:trHeight w:val="315"/>
          <w:jc w:val="center"/>
        </w:trPr>
        <w:tc>
          <w:tcPr>
            <w:tcW w:w="1418" w:type="dxa"/>
            <w:tcBorders>
              <w:top w:val="nil"/>
              <w:left w:val="nil"/>
              <w:bottom w:val="nil"/>
              <w:right w:val="nil"/>
            </w:tcBorders>
            <w:shd w:val="clear" w:color="auto" w:fill="auto"/>
            <w:noWrap/>
            <w:vAlign w:val="center"/>
            <w:hideMark/>
          </w:tcPr>
          <w:p w14:paraId="0418E265" w14:textId="77777777" w:rsidR="008F2109" w:rsidRPr="00D319E4" w:rsidRDefault="008F2109" w:rsidP="00E33861">
            <w:pPr>
              <w:jc w:val="right"/>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1-RMSEA</w:t>
            </w:r>
          </w:p>
        </w:tc>
        <w:tc>
          <w:tcPr>
            <w:tcW w:w="1043" w:type="dxa"/>
            <w:tcBorders>
              <w:top w:val="nil"/>
              <w:left w:val="nil"/>
              <w:bottom w:val="nil"/>
              <w:right w:val="nil"/>
            </w:tcBorders>
            <w:shd w:val="clear" w:color="auto" w:fill="auto"/>
            <w:noWrap/>
            <w:vAlign w:val="center"/>
            <w:hideMark/>
          </w:tcPr>
          <w:p w14:paraId="49B1EBBF"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0.941</w:t>
            </w:r>
          </w:p>
        </w:tc>
        <w:tc>
          <w:tcPr>
            <w:tcW w:w="1363" w:type="dxa"/>
            <w:tcBorders>
              <w:top w:val="nil"/>
              <w:left w:val="nil"/>
              <w:bottom w:val="nil"/>
              <w:right w:val="nil"/>
            </w:tcBorders>
            <w:shd w:val="clear" w:color="auto" w:fill="auto"/>
            <w:noWrap/>
            <w:vAlign w:val="center"/>
            <w:hideMark/>
          </w:tcPr>
          <w:p w14:paraId="49ADDAEC"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Nil</w:t>
            </w:r>
          </w:p>
        </w:tc>
        <w:tc>
          <w:tcPr>
            <w:tcW w:w="1283" w:type="dxa"/>
            <w:tcBorders>
              <w:top w:val="nil"/>
              <w:left w:val="nil"/>
              <w:bottom w:val="nil"/>
              <w:right w:val="nil"/>
            </w:tcBorders>
            <w:shd w:val="clear" w:color="auto" w:fill="auto"/>
            <w:noWrap/>
            <w:vAlign w:val="center"/>
            <w:hideMark/>
          </w:tcPr>
          <w:p w14:paraId="2DB47616"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0.845</w:t>
            </w:r>
          </w:p>
        </w:tc>
        <w:tc>
          <w:tcPr>
            <w:tcW w:w="1120" w:type="dxa"/>
            <w:tcBorders>
              <w:top w:val="nil"/>
              <w:left w:val="nil"/>
              <w:bottom w:val="nil"/>
              <w:right w:val="nil"/>
            </w:tcBorders>
            <w:shd w:val="clear" w:color="auto" w:fill="auto"/>
            <w:noWrap/>
            <w:vAlign w:val="center"/>
            <w:hideMark/>
          </w:tcPr>
          <w:p w14:paraId="7F230879"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0.965</w:t>
            </w:r>
          </w:p>
        </w:tc>
        <w:tc>
          <w:tcPr>
            <w:tcW w:w="1286" w:type="dxa"/>
            <w:tcBorders>
              <w:top w:val="nil"/>
              <w:left w:val="nil"/>
              <w:bottom w:val="nil"/>
              <w:right w:val="nil"/>
            </w:tcBorders>
            <w:shd w:val="clear" w:color="auto" w:fill="auto"/>
            <w:noWrap/>
            <w:vAlign w:val="center"/>
            <w:hideMark/>
          </w:tcPr>
          <w:p w14:paraId="7E090C07" w14:textId="65D6CD73"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0.97</w:t>
            </w:r>
            <w:r>
              <w:rPr>
                <w:rFonts w:ascii="Times New Roman" w:eastAsia="Times New Roman" w:hAnsi="Times New Roman" w:cs="Times New Roman"/>
                <w:color w:val="000000"/>
                <w:sz w:val="24"/>
                <w:szCs w:val="24"/>
              </w:rPr>
              <w:t>0</w:t>
            </w:r>
          </w:p>
        </w:tc>
        <w:tc>
          <w:tcPr>
            <w:tcW w:w="1134" w:type="dxa"/>
            <w:tcBorders>
              <w:top w:val="nil"/>
              <w:left w:val="nil"/>
              <w:bottom w:val="nil"/>
              <w:right w:val="nil"/>
            </w:tcBorders>
            <w:shd w:val="clear" w:color="auto" w:fill="auto"/>
            <w:noWrap/>
            <w:vAlign w:val="center"/>
            <w:hideMark/>
          </w:tcPr>
          <w:p w14:paraId="3C1F7555"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Nil</w:t>
            </w:r>
          </w:p>
        </w:tc>
      </w:tr>
      <w:tr w:rsidR="008F2109" w:rsidRPr="00D319E4" w14:paraId="35BD11E1" w14:textId="77777777" w:rsidTr="008F2109">
        <w:trPr>
          <w:trHeight w:val="315"/>
          <w:jc w:val="center"/>
        </w:trPr>
        <w:tc>
          <w:tcPr>
            <w:tcW w:w="1418" w:type="dxa"/>
            <w:tcBorders>
              <w:top w:val="nil"/>
              <w:left w:val="nil"/>
              <w:bottom w:val="nil"/>
              <w:right w:val="nil"/>
            </w:tcBorders>
            <w:shd w:val="clear" w:color="auto" w:fill="auto"/>
            <w:noWrap/>
            <w:vAlign w:val="center"/>
            <w:hideMark/>
          </w:tcPr>
          <w:p w14:paraId="7A8C2B56" w14:textId="77777777" w:rsidR="008F2109" w:rsidRPr="00D319E4" w:rsidRDefault="008F2109" w:rsidP="00E33861">
            <w:pPr>
              <w:jc w:val="right"/>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CFI</w:t>
            </w:r>
          </w:p>
        </w:tc>
        <w:tc>
          <w:tcPr>
            <w:tcW w:w="1043" w:type="dxa"/>
            <w:tcBorders>
              <w:top w:val="nil"/>
              <w:left w:val="nil"/>
              <w:bottom w:val="nil"/>
              <w:right w:val="nil"/>
            </w:tcBorders>
            <w:shd w:val="clear" w:color="auto" w:fill="auto"/>
            <w:noWrap/>
            <w:vAlign w:val="center"/>
            <w:hideMark/>
          </w:tcPr>
          <w:p w14:paraId="6E678B49"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0.981</w:t>
            </w:r>
          </w:p>
        </w:tc>
        <w:tc>
          <w:tcPr>
            <w:tcW w:w="1363" w:type="dxa"/>
            <w:tcBorders>
              <w:top w:val="nil"/>
              <w:left w:val="nil"/>
              <w:bottom w:val="nil"/>
              <w:right w:val="nil"/>
            </w:tcBorders>
            <w:shd w:val="clear" w:color="auto" w:fill="auto"/>
            <w:noWrap/>
            <w:vAlign w:val="center"/>
            <w:hideMark/>
          </w:tcPr>
          <w:p w14:paraId="155751E7"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Nil</w:t>
            </w:r>
          </w:p>
        </w:tc>
        <w:tc>
          <w:tcPr>
            <w:tcW w:w="1283" w:type="dxa"/>
            <w:tcBorders>
              <w:top w:val="nil"/>
              <w:left w:val="nil"/>
              <w:bottom w:val="nil"/>
              <w:right w:val="nil"/>
            </w:tcBorders>
            <w:shd w:val="clear" w:color="auto" w:fill="auto"/>
            <w:noWrap/>
            <w:vAlign w:val="center"/>
            <w:hideMark/>
          </w:tcPr>
          <w:p w14:paraId="51EDD16D"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0.994</w:t>
            </w:r>
          </w:p>
        </w:tc>
        <w:tc>
          <w:tcPr>
            <w:tcW w:w="1120" w:type="dxa"/>
            <w:tcBorders>
              <w:top w:val="nil"/>
              <w:left w:val="nil"/>
              <w:bottom w:val="nil"/>
              <w:right w:val="nil"/>
            </w:tcBorders>
            <w:shd w:val="clear" w:color="auto" w:fill="auto"/>
            <w:noWrap/>
            <w:vAlign w:val="center"/>
            <w:hideMark/>
          </w:tcPr>
          <w:p w14:paraId="2B881984"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0.998</w:t>
            </w:r>
          </w:p>
        </w:tc>
        <w:tc>
          <w:tcPr>
            <w:tcW w:w="1286" w:type="dxa"/>
            <w:tcBorders>
              <w:top w:val="nil"/>
              <w:left w:val="nil"/>
              <w:bottom w:val="nil"/>
              <w:right w:val="nil"/>
            </w:tcBorders>
            <w:shd w:val="clear" w:color="auto" w:fill="auto"/>
            <w:noWrap/>
            <w:vAlign w:val="center"/>
            <w:hideMark/>
          </w:tcPr>
          <w:p w14:paraId="1F47AB68" w14:textId="066EDB11"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.000</w:t>
            </w:r>
          </w:p>
        </w:tc>
        <w:tc>
          <w:tcPr>
            <w:tcW w:w="1134" w:type="dxa"/>
            <w:tcBorders>
              <w:top w:val="nil"/>
              <w:left w:val="nil"/>
              <w:bottom w:val="nil"/>
              <w:right w:val="nil"/>
            </w:tcBorders>
            <w:shd w:val="clear" w:color="auto" w:fill="auto"/>
            <w:noWrap/>
            <w:vAlign w:val="center"/>
            <w:hideMark/>
          </w:tcPr>
          <w:p w14:paraId="1B876F14"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Nil</w:t>
            </w:r>
          </w:p>
        </w:tc>
      </w:tr>
      <w:tr w:rsidR="008F2109" w:rsidRPr="00D319E4" w14:paraId="229B1C2B" w14:textId="77777777" w:rsidTr="008F2109">
        <w:trPr>
          <w:trHeight w:val="315"/>
          <w:jc w:val="center"/>
        </w:trPr>
        <w:tc>
          <w:tcPr>
            <w:tcW w:w="1418" w:type="dxa"/>
            <w:tcBorders>
              <w:top w:val="nil"/>
              <w:left w:val="nil"/>
              <w:bottom w:val="nil"/>
              <w:right w:val="nil"/>
            </w:tcBorders>
            <w:shd w:val="clear" w:color="auto" w:fill="auto"/>
            <w:noWrap/>
            <w:vAlign w:val="center"/>
            <w:hideMark/>
          </w:tcPr>
          <w:p w14:paraId="3163C6BF" w14:textId="77777777" w:rsidR="008F2109" w:rsidRPr="00D319E4" w:rsidRDefault="008F2109" w:rsidP="00E33861">
            <w:pPr>
              <w:jc w:val="right"/>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TLI</w:t>
            </w:r>
          </w:p>
        </w:tc>
        <w:tc>
          <w:tcPr>
            <w:tcW w:w="1043" w:type="dxa"/>
            <w:tcBorders>
              <w:top w:val="nil"/>
              <w:left w:val="nil"/>
              <w:bottom w:val="nil"/>
              <w:right w:val="nil"/>
            </w:tcBorders>
            <w:shd w:val="clear" w:color="auto" w:fill="auto"/>
            <w:noWrap/>
            <w:vAlign w:val="center"/>
            <w:hideMark/>
          </w:tcPr>
          <w:p w14:paraId="5BCC5757"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0.974</w:t>
            </w:r>
          </w:p>
        </w:tc>
        <w:tc>
          <w:tcPr>
            <w:tcW w:w="1363" w:type="dxa"/>
            <w:tcBorders>
              <w:top w:val="nil"/>
              <w:left w:val="nil"/>
              <w:bottom w:val="nil"/>
              <w:right w:val="nil"/>
            </w:tcBorders>
            <w:shd w:val="clear" w:color="auto" w:fill="auto"/>
            <w:noWrap/>
            <w:vAlign w:val="center"/>
            <w:hideMark/>
          </w:tcPr>
          <w:p w14:paraId="493F8929"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Nil</w:t>
            </w:r>
          </w:p>
        </w:tc>
        <w:tc>
          <w:tcPr>
            <w:tcW w:w="1283" w:type="dxa"/>
            <w:tcBorders>
              <w:top w:val="nil"/>
              <w:left w:val="nil"/>
              <w:bottom w:val="nil"/>
              <w:right w:val="nil"/>
            </w:tcBorders>
            <w:shd w:val="clear" w:color="auto" w:fill="auto"/>
            <w:noWrap/>
            <w:vAlign w:val="center"/>
            <w:hideMark/>
          </w:tcPr>
          <w:p w14:paraId="257DBA98"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0.964</w:t>
            </w:r>
          </w:p>
        </w:tc>
        <w:tc>
          <w:tcPr>
            <w:tcW w:w="1120" w:type="dxa"/>
            <w:tcBorders>
              <w:top w:val="nil"/>
              <w:left w:val="nil"/>
              <w:bottom w:val="nil"/>
              <w:right w:val="nil"/>
            </w:tcBorders>
            <w:shd w:val="clear" w:color="auto" w:fill="auto"/>
            <w:noWrap/>
            <w:vAlign w:val="center"/>
            <w:hideMark/>
          </w:tcPr>
          <w:p w14:paraId="636C24BF"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0.996</w:t>
            </w:r>
          </w:p>
        </w:tc>
        <w:tc>
          <w:tcPr>
            <w:tcW w:w="1286" w:type="dxa"/>
            <w:tcBorders>
              <w:top w:val="nil"/>
              <w:left w:val="nil"/>
              <w:bottom w:val="nil"/>
              <w:right w:val="nil"/>
            </w:tcBorders>
            <w:shd w:val="clear" w:color="auto" w:fill="auto"/>
            <w:noWrap/>
            <w:vAlign w:val="center"/>
            <w:hideMark/>
          </w:tcPr>
          <w:p w14:paraId="46CA90D2"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0.998</w:t>
            </w:r>
          </w:p>
        </w:tc>
        <w:tc>
          <w:tcPr>
            <w:tcW w:w="1134" w:type="dxa"/>
            <w:tcBorders>
              <w:top w:val="nil"/>
              <w:left w:val="nil"/>
              <w:bottom w:val="nil"/>
              <w:right w:val="nil"/>
            </w:tcBorders>
            <w:shd w:val="clear" w:color="auto" w:fill="auto"/>
            <w:noWrap/>
            <w:vAlign w:val="center"/>
            <w:hideMark/>
          </w:tcPr>
          <w:p w14:paraId="6422B588"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Nil</w:t>
            </w:r>
          </w:p>
        </w:tc>
      </w:tr>
      <w:tr w:rsidR="008F2109" w:rsidRPr="00D319E4" w14:paraId="5722461F" w14:textId="77777777" w:rsidTr="008F2109">
        <w:trPr>
          <w:trHeight w:val="315"/>
          <w:jc w:val="center"/>
        </w:trPr>
        <w:tc>
          <w:tcPr>
            <w:tcW w:w="1418" w:type="dxa"/>
            <w:tcBorders>
              <w:top w:val="nil"/>
              <w:left w:val="nil"/>
              <w:bottom w:val="nil"/>
              <w:right w:val="nil"/>
            </w:tcBorders>
            <w:shd w:val="clear" w:color="auto" w:fill="auto"/>
            <w:noWrap/>
            <w:vAlign w:val="center"/>
            <w:hideMark/>
          </w:tcPr>
          <w:p w14:paraId="33945778" w14:textId="77777777" w:rsidR="008F2109" w:rsidRPr="00D319E4" w:rsidRDefault="008F2109" w:rsidP="00E33861">
            <w:pPr>
              <w:jc w:val="right"/>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SBIC</w:t>
            </w:r>
          </w:p>
        </w:tc>
        <w:tc>
          <w:tcPr>
            <w:tcW w:w="1043" w:type="dxa"/>
            <w:tcBorders>
              <w:top w:val="nil"/>
              <w:left w:val="nil"/>
              <w:bottom w:val="nil"/>
              <w:right w:val="nil"/>
            </w:tcBorders>
            <w:shd w:val="clear" w:color="auto" w:fill="auto"/>
            <w:noWrap/>
            <w:vAlign w:val="center"/>
            <w:hideMark/>
          </w:tcPr>
          <w:p w14:paraId="5CEC52C2"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-21</w:t>
            </w:r>
          </w:p>
        </w:tc>
        <w:tc>
          <w:tcPr>
            <w:tcW w:w="1363" w:type="dxa"/>
            <w:tcBorders>
              <w:top w:val="nil"/>
              <w:left w:val="nil"/>
              <w:bottom w:val="nil"/>
              <w:right w:val="nil"/>
            </w:tcBorders>
            <w:shd w:val="clear" w:color="auto" w:fill="auto"/>
            <w:noWrap/>
            <w:vAlign w:val="center"/>
            <w:hideMark/>
          </w:tcPr>
          <w:p w14:paraId="712FD735"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Nil</w:t>
            </w:r>
          </w:p>
        </w:tc>
        <w:tc>
          <w:tcPr>
            <w:tcW w:w="1283" w:type="dxa"/>
            <w:tcBorders>
              <w:top w:val="nil"/>
              <w:left w:val="nil"/>
              <w:bottom w:val="nil"/>
              <w:right w:val="nil"/>
            </w:tcBorders>
            <w:shd w:val="clear" w:color="auto" w:fill="auto"/>
            <w:noWrap/>
            <w:vAlign w:val="center"/>
            <w:hideMark/>
          </w:tcPr>
          <w:p w14:paraId="535FFA53"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41</w:t>
            </w:r>
          </w:p>
        </w:tc>
        <w:tc>
          <w:tcPr>
            <w:tcW w:w="1120" w:type="dxa"/>
            <w:tcBorders>
              <w:top w:val="nil"/>
              <w:left w:val="nil"/>
              <w:bottom w:val="nil"/>
              <w:right w:val="nil"/>
            </w:tcBorders>
            <w:shd w:val="clear" w:color="auto" w:fill="auto"/>
            <w:noWrap/>
            <w:vAlign w:val="center"/>
            <w:hideMark/>
          </w:tcPr>
          <w:p w14:paraId="2413158D"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-17</w:t>
            </w:r>
          </w:p>
        </w:tc>
        <w:tc>
          <w:tcPr>
            <w:tcW w:w="1286" w:type="dxa"/>
            <w:tcBorders>
              <w:top w:val="nil"/>
              <w:left w:val="nil"/>
              <w:bottom w:val="nil"/>
              <w:right w:val="nil"/>
            </w:tcBorders>
            <w:shd w:val="clear" w:color="auto" w:fill="auto"/>
            <w:noWrap/>
            <w:vAlign w:val="center"/>
            <w:hideMark/>
          </w:tcPr>
          <w:p w14:paraId="0B2E7C12"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-5</w:t>
            </w:r>
          </w:p>
        </w:tc>
        <w:tc>
          <w:tcPr>
            <w:tcW w:w="1134" w:type="dxa"/>
            <w:tcBorders>
              <w:top w:val="nil"/>
              <w:left w:val="nil"/>
              <w:bottom w:val="nil"/>
              <w:right w:val="nil"/>
            </w:tcBorders>
            <w:shd w:val="clear" w:color="auto" w:fill="auto"/>
            <w:noWrap/>
            <w:vAlign w:val="center"/>
            <w:hideMark/>
          </w:tcPr>
          <w:p w14:paraId="115A7AB6"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Nil</w:t>
            </w:r>
          </w:p>
        </w:tc>
      </w:tr>
      <w:tr w:rsidR="008F2109" w:rsidRPr="00D319E4" w14:paraId="6E5FDF25" w14:textId="77777777" w:rsidTr="008F2109">
        <w:trPr>
          <w:trHeight w:val="315"/>
          <w:jc w:val="center"/>
        </w:trPr>
        <w:tc>
          <w:tcPr>
            <w:tcW w:w="1418" w:type="dxa"/>
            <w:tcBorders>
              <w:top w:val="nil"/>
              <w:left w:val="nil"/>
              <w:bottom w:val="single" w:sz="4" w:space="0" w:color="auto"/>
              <w:right w:val="nil"/>
            </w:tcBorders>
            <w:shd w:val="clear" w:color="auto" w:fill="auto"/>
            <w:noWrap/>
            <w:vAlign w:val="center"/>
            <w:hideMark/>
          </w:tcPr>
          <w:p w14:paraId="58E90155" w14:textId="77777777" w:rsidR="008F2109" w:rsidRPr="00D319E4" w:rsidRDefault="008F2109" w:rsidP="00E33861">
            <w:pPr>
              <w:jc w:val="right"/>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CD/R²</w:t>
            </w:r>
          </w:p>
        </w:tc>
        <w:tc>
          <w:tcPr>
            <w:tcW w:w="1043" w:type="dxa"/>
            <w:tcBorders>
              <w:top w:val="nil"/>
              <w:left w:val="nil"/>
              <w:bottom w:val="single" w:sz="4" w:space="0" w:color="auto"/>
              <w:right w:val="nil"/>
            </w:tcBorders>
            <w:shd w:val="clear" w:color="auto" w:fill="auto"/>
            <w:noWrap/>
            <w:vAlign w:val="center"/>
            <w:hideMark/>
          </w:tcPr>
          <w:p w14:paraId="7DE4ED32"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0.88</w:t>
            </w:r>
          </w:p>
        </w:tc>
        <w:tc>
          <w:tcPr>
            <w:tcW w:w="1363" w:type="dxa"/>
            <w:tcBorders>
              <w:top w:val="nil"/>
              <w:left w:val="nil"/>
              <w:bottom w:val="single" w:sz="4" w:space="0" w:color="auto"/>
              <w:right w:val="nil"/>
            </w:tcBorders>
            <w:shd w:val="clear" w:color="auto" w:fill="auto"/>
            <w:noWrap/>
            <w:vAlign w:val="center"/>
            <w:hideMark/>
          </w:tcPr>
          <w:p w14:paraId="526C96C4"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0.91</w:t>
            </w:r>
          </w:p>
        </w:tc>
        <w:tc>
          <w:tcPr>
            <w:tcW w:w="1283" w:type="dxa"/>
            <w:tcBorders>
              <w:top w:val="nil"/>
              <w:left w:val="nil"/>
              <w:bottom w:val="single" w:sz="4" w:space="0" w:color="auto"/>
              <w:right w:val="nil"/>
            </w:tcBorders>
            <w:shd w:val="clear" w:color="auto" w:fill="auto"/>
            <w:noWrap/>
            <w:vAlign w:val="center"/>
            <w:hideMark/>
          </w:tcPr>
          <w:p w14:paraId="2AE0C3EE"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0.96</w:t>
            </w:r>
          </w:p>
        </w:tc>
        <w:tc>
          <w:tcPr>
            <w:tcW w:w="1120" w:type="dxa"/>
            <w:tcBorders>
              <w:top w:val="nil"/>
              <w:left w:val="nil"/>
              <w:bottom w:val="single" w:sz="4" w:space="0" w:color="auto"/>
              <w:right w:val="nil"/>
            </w:tcBorders>
            <w:shd w:val="clear" w:color="auto" w:fill="auto"/>
            <w:noWrap/>
            <w:vAlign w:val="center"/>
            <w:hideMark/>
          </w:tcPr>
          <w:p w14:paraId="0BC95C6D"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0.89</w:t>
            </w:r>
          </w:p>
        </w:tc>
        <w:tc>
          <w:tcPr>
            <w:tcW w:w="1286" w:type="dxa"/>
            <w:tcBorders>
              <w:top w:val="nil"/>
              <w:left w:val="nil"/>
              <w:bottom w:val="single" w:sz="4" w:space="0" w:color="auto"/>
              <w:right w:val="nil"/>
            </w:tcBorders>
            <w:shd w:val="clear" w:color="auto" w:fill="auto"/>
            <w:noWrap/>
            <w:vAlign w:val="center"/>
            <w:hideMark/>
          </w:tcPr>
          <w:p w14:paraId="46EB88B4"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0.88</w:t>
            </w:r>
          </w:p>
        </w:tc>
        <w:tc>
          <w:tcPr>
            <w:tcW w:w="1134" w:type="dxa"/>
            <w:tcBorders>
              <w:top w:val="nil"/>
              <w:left w:val="nil"/>
              <w:bottom w:val="single" w:sz="4" w:space="0" w:color="auto"/>
              <w:right w:val="nil"/>
            </w:tcBorders>
            <w:shd w:val="clear" w:color="auto" w:fill="auto"/>
            <w:noWrap/>
            <w:vAlign w:val="center"/>
            <w:hideMark/>
          </w:tcPr>
          <w:p w14:paraId="54E849B1" w14:textId="77777777" w:rsidR="008F2109" w:rsidRPr="00D319E4" w:rsidRDefault="008F2109" w:rsidP="00E33861">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0.8</w:t>
            </w:r>
          </w:p>
        </w:tc>
      </w:tr>
      <w:tr w:rsidR="008F2109" w:rsidRPr="00D319E4" w14:paraId="7F25F308" w14:textId="77777777" w:rsidTr="008F2109">
        <w:trPr>
          <w:trHeight w:val="315"/>
          <w:jc w:val="center"/>
        </w:trPr>
        <w:tc>
          <w:tcPr>
            <w:tcW w:w="8647" w:type="dxa"/>
            <w:gridSpan w:val="7"/>
            <w:tcBorders>
              <w:top w:val="nil"/>
              <w:left w:val="nil"/>
              <w:bottom w:val="nil"/>
              <w:right w:val="nil"/>
            </w:tcBorders>
            <w:shd w:val="clear" w:color="auto" w:fill="auto"/>
            <w:noWrap/>
            <w:vAlign w:val="center"/>
            <w:hideMark/>
          </w:tcPr>
          <w:p w14:paraId="6F007218" w14:textId="06542AFC" w:rsidR="008F2109" w:rsidRPr="00D319E4" w:rsidRDefault="008F2109" w:rsidP="00E33861">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Source: EDS 2019</w:t>
            </w:r>
          </w:p>
        </w:tc>
      </w:tr>
    </w:tbl>
    <w:p w14:paraId="329C434C" w14:textId="77777777" w:rsidR="008F2109" w:rsidRDefault="008F2109" w:rsidP="006D4586">
      <w:pPr>
        <w:spacing w:line="480" w:lineRule="auto"/>
        <w:rPr>
          <w:rFonts w:ascii="Times New Roman" w:hAnsi="Times New Roman" w:cs="Times New Roman"/>
          <w:sz w:val="24"/>
          <w:szCs w:val="24"/>
        </w:rPr>
      </w:pPr>
    </w:p>
    <w:p w14:paraId="3B9597AC" w14:textId="2A3E5750" w:rsidR="0031476B" w:rsidRDefault="005534DF" w:rsidP="0031476B">
      <w:pPr>
        <w:spacing w:line="480" w:lineRule="auto"/>
        <w:rPr>
          <w:rFonts w:ascii="Times New Roman" w:hAnsi="Times New Roman" w:cs="Times New Roman"/>
          <w:sz w:val="24"/>
          <w:szCs w:val="24"/>
        </w:rPr>
      </w:pPr>
      <w:r w:rsidRPr="00623B15">
        <w:rPr>
          <w:rFonts w:ascii="Times New Roman" w:hAnsi="Times New Roman" w:cs="Times New Roman"/>
          <w:sz w:val="24"/>
          <w:szCs w:val="24"/>
        </w:rPr>
        <w:tab/>
      </w:r>
      <w:r w:rsidR="003553C8">
        <w:rPr>
          <w:rFonts w:ascii="Times New Roman" w:hAnsi="Times New Roman" w:cs="Times New Roman"/>
          <w:sz w:val="24"/>
          <w:szCs w:val="24"/>
        </w:rPr>
        <w:t xml:space="preserve">After demonstrating that the multi/second-order measurement model is superior to its single-order counterpart, I examine the </w:t>
      </w:r>
      <w:r w:rsidR="00B51704" w:rsidRPr="00623B15">
        <w:rPr>
          <w:rFonts w:ascii="Times New Roman" w:hAnsi="Times New Roman" w:cs="Times New Roman"/>
          <w:sz w:val="24"/>
          <w:szCs w:val="24"/>
        </w:rPr>
        <w:t>f</w:t>
      </w:r>
      <w:r w:rsidRPr="00623B15">
        <w:rPr>
          <w:rFonts w:ascii="Times New Roman" w:hAnsi="Times New Roman" w:cs="Times New Roman"/>
          <w:sz w:val="24"/>
          <w:szCs w:val="24"/>
        </w:rPr>
        <w:t>it statistics for each</w:t>
      </w:r>
      <w:r w:rsidR="003553C8">
        <w:rPr>
          <w:rFonts w:ascii="Times New Roman" w:hAnsi="Times New Roman" w:cs="Times New Roman"/>
          <w:sz w:val="24"/>
          <w:szCs w:val="24"/>
        </w:rPr>
        <w:t xml:space="preserve"> first-order</w:t>
      </w:r>
      <w:r w:rsidRPr="00623B15">
        <w:rPr>
          <w:rFonts w:ascii="Times New Roman" w:hAnsi="Times New Roman" w:cs="Times New Roman"/>
          <w:sz w:val="24"/>
          <w:szCs w:val="24"/>
        </w:rPr>
        <w:t xml:space="preserve"> CFA</w:t>
      </w:r>
      <w:r w:rsidR="003553C8">
        <w:rPr>
          <w:rFonts w:ascii="Times New Roman" w:hAnsi="Times New Roman" w:cs="Times New Roman"/>
          <w:sz w:val="24"/>
          <w:szCs w:val="24"/>
        </w:rPr>
        <w:t>. All fit statistics</w:t>
      </w:r>
      <w:r w:rsidRPr="00623B15">
        <w:rPr>
          <w:rFonts w:ascii="Times New Roman" w:hAnsi="Times New Roman" w:cs="Times New Roman"/>
          <w:sz w:val="24"/>
          <w:szCs w:val="24"/>
        </w:rPr>
        <w:t xml:space="preserve"> fell within acceptable ranges</w:t>
      </w:r>
      <w:r w:rsidR="00B51704" w:rsidRPr="00623B15">
        <w:rPr>
          <w:rFonts w:ascii="Times New Roman" w:hAnsi="Times New Roman" w:cs="Times New Roman"/>
          <w:sz w:val="24"/>
          <w:szCs w:val="24"/>
        </w:rPr>
        <w:t xml:space="preserve"> other than one value</w:t>
      </w:r>
      <w:r w:rsidRPr="00623B15">
        <w:rPr>
          <w:rFonts w:ascii="Times New Roman" w:hAnsi="Times New Roman" w:cs="Times New Roman"/>
          <w:sz w:val="24"/>
          <w:szCs w:val="24"/>
        </w:rPr>
        <w:t xml:space="preserve">. </w:t>
      </w:r>
      <w:r w:rsidR="00B51704" w:rsidRPr="00623B15">
        <w:rPr>
          <w:rFonts w:ascii="Times New Roman" w:hAnsi="Times New Roman" w:cs="Times New Roman"/>
          <w:sz w:val="24"/>
          <w:szCs w:val="24"/>
        </w:rPr>
        <w:t>Environmental</w:t>
      </w:r>
      <w:r w:rsidRPr="00623B15">
        <w:rPr>
          <w:rFonts w:ascii="Times New Roman" w:hAnsi="Times New Roman" w:cs="Times New Roman"/>
          <w:sz w:val="24"/>
          <w:szCs w:val="24"/>
        </w:rPr>
        <w:t xml:space="preserve"> </w:t>
      </w:r>
      <w:r w:rsidR="00B51704" w:rsidRPr="00623B15">
        <w:rPr>
          <w:rFonts w:ascii="Times New Roman" w:hAnsi="Times New Roman" w:cs="Times New Roman"/>
          <w:sz w:val="24"/>
          <w:szCs w:val="24"/>
        </w:rPr>
        <w:t>w</w:t>
      </w:r>
      <w:r w:rsidRPr="00623B15">
        <w:rPr>
          <w:rFonts w:ascii="Times New Roman" w:hAnsi="Times New Roman" w:cs="Times New Roman"/>
          <w:sz w:val="24"/>
          <w:szCs w:val="24"/>
        </w:rPr>
        <w:t>illingness</w:t>
      </w:r>
      <w:r w:rsidR="003553C8">
        <w:rPr>
          <w:rFonts w:ascii="Times New Roman" w:hAnsi="Times New Roman" w:cs="Times New Roman"/>
          <w:sz w:val="24"/>
          <w:szCs w:val="24"/>
        </w:rPr>
        <w:t xml:space="preserve"> and Anti-intellectualism</w:t>
      </w:r>
      <w:r w:rsidR="00B51704" w:rsidRPr="00623B15">
        <w:rPr>
          <w:rFonts w:ascii="Times New Roman" w:hAnsi="Times New Roman" w:cs="Times New Roman"/>
          <w:sz w:val="24"/>
          <w:szCs w:val="24"/>
        </w:rPr>
        <w:t xml:space="preserve"> only ha</w:t>
      </w:r>
      <w:r w:rsidR="003553C8">
        <w:rPr>
          <w:rFonts w:ascii="Times New Roman" w:hAnsi="Times New Roman" w:cs="Times New Roman"/>
          <w:sz w:val="24"/>
          <w:szCs w:val="24"/>
        </w:rPr>
        <w:t>ve</w:t>
      </w:r>
      <w:r w:rsidR="00B51704" w:rsidRPr="00623B15">
        <w:rPr>
          <w:rFonts w:ascii="Times New Roman" w:hAnsi="Times New Roman" w:cs="Times New Roman"/>
          <w:sz w:val="24"/>
          <w:szCs w:val="24"/>
        </w:rPr>
        <w:t xml:space="preserve"> three observed variables</w:t>
      </w:r>
      <w:r w:rsidR="003553C8">
        <w:rPr>
          <w:rFonts w:ascii="Times New Roman" w:hAnsi="Times New Roman" w:cs="Times New Roman"/>
          <w:sz w:val="24"/>
          <w:szCs w:val="24"/>
        </w:rPr>
        <w:t xml:space="preserve"> each and thus</w:t>
      </w:r>
      <w:r w:rsidR="00D26B34" w:rsidRPr="00623B15">
        <w:rPr>
          <w:rFonts w:ascii="Times New Roman" w:hAnsi="Times New Roman" w:cs="Times New Roman"/>
          <w:sz w:val="24"/>
          <w:szCs w:val="24"/>
        </w:rPr>
        <w:t xml:space="preserve"> </w:t>
      </w:r>
      <w:r w:rsidR="003553C8">
        <w:rPr>
          <w:rFonts w:ascii="Times New Roman" w:hAnsi="Times New Roman" w:cs="Times New Roman"/>
          <w:sz w:val="24"/>
          <w:szCs w:val="24"/>
        </w:rPr>
        <w:t>are</w:t>
      </w:r>
      <w:r w:rsidR="00D26B34" w:rsidRPr="00623B15">
        <w:rPr>
          <w:rFonts w:ascii="Times New Roman" w:hAnsi="Times New Roman" w:cs="Times New Roman"/>
          <w:sz w:val="24"/>
          <w:szCs w:val="24"/>
        </w:rPr>
        <w:t xml:space="preserve"> just identified</w:t>
      </w:r>
      <w:r w:rsidR="003553C8">
        <w:rPr>
          <w:rFonts w:ascii="Times New Roman" w:hAnsi="Times New Roman" w:cs="Times New Roman"/>
          <w:sz w:val="24"/>
          <w:szCs w:val="24"/>
        </w:rPr>
        <w:t xml:space="preserve">. </w:t>
      </w:r>
      <w:r w:rsidR="00D26B34" w:rsidRPr="00623B15">
        <w:rPr>
          <w:rFonts w:ascii="Times New Roman" w:hAnsi="Times New Roman" w:cs="Times New Roman"/>
          <w:sz w:val="24"/>
          <w:szCs w:val="24"/>
        </w:rPr>
        <w:t>CFAs that are just identified cannot provide many fit statistics, such as the Tucker-Lewis and comparative fit, but some can still be calculated.</w:t>
      </w:r>
      <w:r w:rsidRPr="00623B15">
        <w:rPr>
          <w:rFonts w:ascii="Times New Roman" w:hAnsi="Times New Roman" w:cs="Times New Roman"/>
          <w:sz w:val="24"/>
          <w:szCs w:val="24"/>
        </w:rPr>
        <w:t xml:space="preserve"> </w:t>
      </w:r>
      <w:r w:rsidR="00D26B34" w:rsidRPr="00623B15">
        <w:rPr>
          <w:rFonts w:ascii="Times New Roman" w:hAnsi="Times New Roman" w:cs="Times New Roman"/>
          <w:sz w:val="24"/>
          <w:szCs w:val="24"/>
        </w:rPr>
        <w:t xml:space="preserve">Environmental investment’s 1-RMSEA is lower than 0.92, </w:t>
      </w:r>
      <w:r w:rsidR="003553C8">
        <w:rPr>
          <w:rFonts w:ascii="Times New Roman" w:hAnsi="Times New Roman" w:cs="Times New Roman"/>
          <w:sz w:val="24"/>
          <w:szCs w:val="24"/>
        </w:rPr>
        <w:t xml:space="preserve">and the SBIC is positive, </w:t>
      </w:r>
      <w:r w:rsidR="00D26B34" w:rsidRPr="00623B15">
        <w:rPr>
          <w:rFonts w:ascii="Times New Roman" w:hAnsi="Times New Roman" w:cs="Times New Roman"/>
          <w:sz w:val="24"/>
          <w:szCs w:val="24"/>
        </w:rPr>
        <w:t xml:space="preserve">and thus </w:t>
      </w:r>
      <w:r w:rsidR="00100B79">
        <w:rPr>
          <w:rFonts w:ascii="Times New Roman" w:hAnsi="Times New Roman" w:cs="Times New Roman"/>
          <w:sz w:val="24"/>
          <w:szCs w:val="24"/>
        </w:rPr>
        <w:t>has</w:t>
      </w:r>
      <w:r w:rsidR="00D26B34" w:rsidRPr="00623B15">
        <w:rPr>
          <w:rFonts w:ascii="Times New Roman" w:hAnsi="Times New Roman" w:cs="Times New Roman"/>
          <w:sz w:val="24"/>
          <w:szCs w:val="24"/>
        </w:rPr>
        <w:t xml:space="preserve"> </w:t>
      </w:r>
      <w:r w:rsidR="00100B79">
        <w:rPr>
          <w:rFonts w:ascii="Times New Roman" w:hAnsi="Times New Roman" w:cs="Times New Roman"/>
          <w:sz w:val="24"/>
          <w:szCs w:val="24"/>
        </w:rPr>
        <w:t xml:space="preserve">a </w:t>
      </w:r>
      <w:r w:rsidR="00D26B34" w:rsidRPr="00623B15">
        <w:rPr>
          <w:rFonts w:ascii="Times New Roman" w:hAnsi="Times New Roman" w:cs="Times New Roman"/>
          <w:sz w:val="24"/>
          <w:szCs w:val="24"/>
        </w:rPr>
        <w:t>substandard fit</w:t>
      </w:r>
      <w:r w:rsidRPr="00623B15">
        <w:rPr>
          <w:rFonts w:ascii="Times New Roman" w:hAnsi="Times New Roman" w:cs="Times New Roman"/>
          <w:sz w:val="24"/>
          <w:szCs w:val="24"/>
        </w:rPr>
        <w:t>.</w:t>
      </w:r>
      <w:r w:rsidR="00D26B34" w:rsidRPr="00623B15">
        <w:rPr>
          <w:rFonts w:ascii="Times New Roman" w:hAnsi="Times New Roman" w:cs="Times New Roman"/>
          <w:sz w:val="24"/>
          <w:szCs w:val="24"/>
        </w:rPr>
        <w:t xml:space="preserve"> However, these are the fit statistics for th</w:t>
      </w:r>
      <w:r w:rsidR="003553C8">
        <w:rPr>
          <w:rFonts w:ascii="Times New Roman" w:hAnsi="Times New Roman" w:cs="Times New Roman"/>
          <w:sz w:val="24"/>
          <w:szCs w:val="24"/>
        </w:rPr>
        <w:t>e</w:t>
      </w:r>
      <w:r w:rsidR="00D26B34" w:rsidRPr="00623B15">
        <w:rPr>
          <w:rFonts w:ascii="Times New Roman" w:hAnsi="Times New Roman" w:cs="Times New Roman"/>
          <w:sz w:val="24"/>
          <w:szCs w:val="24"/>
        </w:rPr>
        <w:t xml:space="preserve"> CFA</w:t>
      </w:r>
      <w:r w:rsidR="003553C8">
        <w:rPr>
          <w:rFonts w:ascii="Times New Roman" w:hAnsi="Times New Roman" w:cs="Times New Roman"/>
          <w:sz w:val="24"/>
          <w:szCs w:val="24"/>
        </w:rPr>
        <w:t xml:space="preserve"> exclusively calculated on their own</w:t>
      </w:r>
      <w:r w:rsidR="00D26B34" w:rsidRPr="00623B15">
        <w:rPr>
          <w:rFonts w:ascii="Times New Roman" w:hAnsi="Times New Roman" w:cs="Times New Roman"/>
          <w:sz w:val="24"/>
          <w:szCs w:val="24"/>
        </w:rPr>
        <w:t>, with no other variables considered. When included in the full measurement and structural models, the</w:t>
      </w:r>
      <w:r w:rsidR="00951A6D" w:rsidRPr="00623B15">
        <w:rPr>
          <w:rFonts w:ascii="Times New Roman" w:hAnsi="Times New Roman" w:cs="Times New Roman"/>
          <w:sz w:val="24"/>
          <w:szCs w:val="24"/>
        </w:rPr>
        <w:t xml:space="preserve"> </w:t>
      </w:r>
      <w:r w:rsidR="00D26B34" w:rsidRPr="00623B15">
        <w:rPr>
          <w:rFonts w:ascii="Times New Roman" w:hAnsi="Times New Roman" w:cs="Times New Roman"/>
          <w:sz w:val="24"/>
          <w:szCs w:val="24"/>
        </w:rPr>
        <w:t>fit RMSEA</w:t>
      </w:r>
      <w:r w:rsidR="003553C8">
        <w:rPr>
          <w:rFonts w:ascii="Times New Roman" w:hAnsi="Times New Roman" w:cs="Times New Roman"/>
          <w:sz w:val="24"/>
          <w:szCs w:val="24"/>
        </w:rPr>
        <w:t xml:space="preserve"> and SBIC</w:t>
      </w:r>
      <w:r w:rsidR="00D26B34" w:rsidRPr="00623B15">
        <w:rPr>
          <w:rFonts w:ascii="Times New Roman" w:hAnsi="Times New Roman" w:cs="Times New Roman"/>
          <w:sz w:val="24"/>
          <w:szCs w:val="24"/>
        </w:rPr>
        <w:t xml:space="preserve"> </w:t>
      </w:r>
      <w:r w:rsidR="00A5455A">
        <w:rPr>
          <w:rFonts w:ascii="Times New Roman" w:hAnsi="Times New Roman" w:cs="Times New Roman"/>
          <w:sz w:val="24"/>
          <w:szCs w:val="24"/>
        </w:rPr>
        <w:t>are</w:t>
      </w:r>
      <w:r w:rsidR="00D26B34" w:rsidRPr="00623B15">
        <w:rPr>
          <w:rFonts w:ascii="Times New Roman" w:hAnsi="Times New Roman" w:cs="Times New Roman"/>
          <w:sz w:val="24"/>
          <w:szCs w:val="24"/>
        </w:rPr>
        <w:t xml:space="preserve"> acceptable.</w:t>
      </w:r>
    </w:p>
    <w:p w14:paraId="74E8831D" w14:textId="6B66DC04" w:rsidR="0031476B" w:rsidRDefault="0031476B" w:rsidP="0031476B">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In Table</w:t>
      </w:r>
      <w:r>
        <w:rPr>
          <w:rFonts w:ascii="Times New Roman" w:hAnsi="Times New Roman" w:cs="Times New Roman"/>
          <w:sz w:val="24"/>
          <w:szCs w:val="24"/>
        </w:rPr>
        <w:t xml:space="preserve"> 07,</w:t>
      </w:r>
      <w:r w:rsidRPr="00623B15">
        <w:rPr>
          <w:rFonts w:ascii="Times New Roman" w:hAnsi="Times New Roman" w:cs="Times New Roman"/>
          <w:sz w:val="24"/>
          <w:szCs w:val="24"/>
        </w:rPr>
        <w:t xml:space="preserve"> the results of the entire measurement model can be seen</w:t>
      </w:r>
      <w:r w:rsidR="000E1E78">
        <w:rPr>
          <w:rFonts w:ascii="ZWAdobeF" w:hAnsi="ZWAdobeF" w:cs="ZWAdobeF"/>
          <w:sz w:val="2"/>
          <w:szCs w:val="2"/>
        </w:rPr>
        <w:t>10F</w:t>
      </w:r>
      <w:r>
        <w:rPr>
          <w:rStyle w:val="FootnoteReference"/>
          <w:rFonts w:ascii="Times New Roman" w:hAnsi="Times New Roman" w:cs="Times New Roman"/>
          <w:sz w:val="24"/>
          <w:szCs w:val="24"/>
        </w:rPr>
        <w:footnoteReference w:id="11"/>
      </w:r>
      <w:r w:rsidRPr="00623B15">
        <w:rPr>
          <w:rFonts w:ascii="Times New Roman" w:hAnsi="Times New Roman" w:cs="Times New Roman"/>
          <w:sz w:val="24"/>
          <w:szCs w:val="24"/>
        </w:rPr>
        <w:t>. All loadings for both first and second-order CFAs are positive and statistically significant relationships with the concepts they are apart</w:t>
      </w:r>
      <w:r w:rsidR="00100B79">
        <w:rPr>
          <w:rFonts w:ascii="Times New Roman" w:hAnsi="Times New Roman" w:cs="Times New Roman"/>
          <w:sz w:val="24"/>
          <w:szCs w:val="24"/>
        </w:rPr>
        <w:t xml:space="preserve"> from</w:t>
      </w:r>
      <w:r w:rsidRPr="00623B15">
        <w:rPr>
          <w:rFonts w:ascii="Times New Roman" w:hAnsi="Times New Roman" w:cs="Times New Roman"/>
          <w:sz w:val="24"/>
          <w:szCs w:val="24"/>
        </w:rPr>
        <w:t xml:space="preserve">. The only exception to this rule is the relationship between environmental investment and environmental behavior. This relationship is statistically </w:t>
      </w:r>
      <w:r w:rsidRPr="00623B15">
        <w:rPr>
          <w:rFonts w:ascii="Times New Roman" w:hAnsi="Times New Roman" w:cs="Times New Roman"/>
          <w:sz w:val="24"/>
          <w:szCs w:val="24"/>
        </w:rPr>
        <w:lastRenderedPageBreak/>
        <w:t xml:space="preserve">significant but is negative. This does not impact the validity of the measurement model because this is an effect between two </w:t>
      </w:r>
      <w:r>
        <w:rPr>
          <w:rFonts w:ascii="Times New Roman" w:hAnsi="Times New Roman" w:cs="Times New Roman"/>
          <w:sz w:val="24"/>
          <w:szCs w:val="24"/>
        </w:rPr>
        <w:t xml:space="preserve">first-order </w:t>
      </w:r>
      <w:r w:rsidRPr="00623B15">
        <w:rPr>
          <w:rFonts w:ascii="Times New Roman" w:hAnsi="Times New Roman" w:cs="Times New Roman"/>
          <w:sz w:val="24"/>
          <w:szCs w:val="24"/>
        </w:rPr>
        <w:t>CFAs. The directionally simply suggests that, notwithstanding their unidirectional relationship with environmental allyship, they impact one another negatively. I will further speculate on this relationship later in this chapter.</w:t>
      </w:r>
    </w:p>
    <w:p w14:paraId="2A805932" w14:textId="189B1399" w:rsidR="00532EBA" w:rsidRDefault="0031476B" w:rsidP="00532EB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fit statistics for the measurement model also fall within acceptable ranges, which can also be found </w:t>
      </w:r>
      <w:r w:rsidR="00100B79">
        <w:rPr>
          <w:rFonts w:ascii="Times New Roman" w:hAnsi="Times New Roman" w:cs="Times New Roman"/>
          <w:sz w:val="24"/>
          <w:szCs w:val="24"/>
        </w:rPr>
        <w:t>in</w:t>
      </w:r>
      <w:r>
        <w:rPr>
          <w:rFonts w:ascii="Times New Roman" w:hAnsi="Times New Roman" w:cs="Times New Roman"/>
          <w:sz w:val="24"/>
          <w:szCs w:val="24"/>
        </w:rPr>
        <w:t xml:space="preserve"> Table 07. The TLI, CFI, and 1-RMSEA are all above 0.92, while the SBIC is negative. This implies that the measurement model fits the data very well, and further justifies its use in the forthcoming chapters</w:t>
      </w:r>
      <w:r w:rsidR="00532EBA">
        <w:rPr>
          <w:rFonts w:ascii="Times New Roman" w:hAnsi="Times New Roman" w:cs="Times New Roman"/>
          <w:sz w:val="24"/>
          <w:szCs w:val="24"/>
        </w:rPr>
        <w:t>. Figure 1 shows the path diagram for the environmental allyship measurement model.</w:t>
      </w:r>
    </w:p>
    <w:p w14:paraId="1EDEC6E3" w14:textId="79072171" w:rsidR="00532EBA" w:rsidRDefault="00532EBA" w:rsidP="0031476B">
      <w:pPr>
        <w:spacing w:line="480" w:lineRule="auto"/>
        <w:rPr>
          <w:rFonts w:ascii="Times New Roman" w:hAnsi="Times New Roman" w:cs="Times New Roman"/>
          <w:sz w:val="24"/>
          <w:szCs w:val="24"/>
        </w:rPr>
      </w:pPr>
    </w:p>
    <w:p w14:paraId="5B2B4C0C" w14:textId="77777777" w:rsidR="00532EBA" w:rsidRDefault="00532EBA" w:rsidP="0031476B">
      <w:pPr>
        <w:spacing w:line="480" w:lineRule="auto"/>
        <w:rPr>
          <w:rFonts w:ascii="Times New Roman" w:hAnsi="Times New Roman" w:cs="Times New Roman"/>
          <w:sz w:val="24"/>
          <w:szCs w:val="24"/>
        </w:rPr>
      </w:pPr>
    </w:p>
    <w:p w14:paraId="37C362C5" w14:textId="6380B1A1" w:rsidR="00532EBA" w:rsidRPr="0031476B" w:rsidRDefault="00532EBA" w:rsidP="0031476B">
      <w:pPr>
        <w:spacing w:line="480" w:lineRule="auto"/>
        <w:rPr>
          <w:rFonts w:ascii="Times New Roman" w:hAnsi="Times New Roman" w:cs="Times New Roman"/>
          <w:sz w:val="24"/>
          <w:szCs w:val="24"/>
        </w:rPr>
        <w:sectPr w:rsidR="00532EBA" w:rsidRPr="0031476B" w:rsidSect="009C6CDE">
          <w:pgSz w:w="12240" w:h="15840"/>
          <w:pgMar w:top="1440" w:right="1440" w:bottom="1440" w:left="1440" w:header="720" w:footer="720" w:gutter="0"/>
          <w:cols w:space="720"/>
          <w:docGrid w:linePitch="360"/>
        </w:sectPr>
      </w:pPr>
    </w:p>
    <w:tbl>
      <w:tblPr>
        <w:tblW w:w="10773" w:type="dxa"/>
        <w:jc w:val="center"/>
        <w:tblLook w:val="04A0" w:firstRow="1" w:lastRow="0" w:firstColumn="1" w:lastColumn="0" w:noHBand="0" w:noVBand="1"/>
      </w:tblPr>
      <w:tblGrid>
        <w:gridCol w:w="3402"/>
        <w:gridCol w:w="996"/>
        <w:gridCol w:w="1131"/>
        <w:gridCol w:w="283"/>
        <w:gridCol w:w="2835"/>
        <w:gridCol w:w="996"/>
        <w:gridCol w:w="1130"/>
      </w:tblGrid>
      <w:tr w:rsidR="0031476B" w:rsidRPr="00536D70" w14:paraId="6B8F1ED5" w14:textId="77777777" w:rsidTr="0060765A">
        <w:trPr>
          <w:trHeight w:val="330"/>
          <w:jc w:val="center"/>
        </w:trPr>
        <w:tc>
          <w:tcPr>
            <w:tcW w:w="10773" w:type="dxa"/>
            <w:gridSpan w:val="7"/>
            <w:tcBorders>
              <w:top w:val="nil"/>
              <w:left w:val="nil"/>
              <w:bottom w:val="double" w:sz="6" w:space="0" w:color="auto"/>
              <w:right w:val="nil"/>
            </w:tcBorders>
            <w:shd w:val="clear" w:color="auto" w:fill="auto"/>
            <w:noWrap/>
            <w:vAlign w:val="center"/>
            <w:hideMark/>
          </w:tcPr>
          <w:p w14:paraId="7C65E1AA" w14:textId="63CC82D0" w:rsidR="0031476B" w:rsidRPr="0031476B" w:rsidRDefault="0031476B" w:rsidP="00E33861">
            <w:pPr>
              <w:rPr>
                <w:rFonts w:ascii="Times New Roman" w:eastAsia="Times New Roman" w:hAnsi="Times New Roman" w:cs="Times New Roman"/>
                <w:b/>
                <w:bCs/>
                <w:color w:val="000000"/>
                <w:sz w:val="24"/>
                <w:szCs w:val="24"/>
              </w:rPr>
            </w:pPr>
            <w:r w:rsidRPr="0031476B">
              <w:rPr>
                <w:rFonts w:ascii="Times New Roman" w:hAnsi="Times New Roman" w:cs="Times New Roman"/>
                <w:b/>
                <w:bCs/>
                <w:sz w:val="24"/>
                <w:szCs w:val="24"/>
              </w:rPr>
              <w:lastRenderedPageBreak/>
              <w:t>Table 07. Main measurement model results using polychoric correlation matrices</w:t>
            </w:r>
          </w:p>
        </w:tc>
      </w:tr>
      <w:tr w:rsidR="0031476B" w:rsidRPr="00536D70" w14:paraId="38B38A38" w14:textId="77777777" w:rsidTr="0060765A">
        <w:trPr>
          <w:trHeight w:val="330"/>
          <w:jc w:val="center"/>
        </w:trPr>
        <w:tc>
          <w:tcPr>
            <w:tcW w:w="3402" w:type="dxa"/>
            <w:tcBorders>
              <w:top w:val="nil"/>
              <w:left w:val="nil"/>
              <w:bottom w:val="single" w:sz="4" w:space="0" w:color="auto"/>
              <w:right w:val="nil"/>
            </w:tcBorders>
            <w:shd w:val="clear" w:color="auto" w:fill="auto"/>
            <w:noWrap/>
            <w:vAlign w:val="center"/>
            <w:hideMark/>
          </w:tcPr>
          <w:p w14:paraId="6C9EB6C1"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Item</w:t>
            </w:r>
          </w:p>
        </w:tc>
        <w:tc>
          <w:tcPr>
            <w:tcW w:w="996" w:type="dxa"/>
            <w:tcBorders>
              <w:top w:val="nil"/>
              <w:left w:val="nil"/>
              <w:bottom w:val="single" w:sz="4" w:space="0" w:color="auto"/>
              <w:right w:val="nil"/>
            </w:tcBorders>
            <w:shd w:val="clear" w:color="auto" w:fill="auto"/>
            <w:noWrap/>
            <w:vAlign w:val="center"/>
            <w:hideMark/>
          </w:tcPr>
          <w:p w14:paraId="1FD6012D"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Coef.</w:t>
            </w:r>
          </w:p>
        </w:tc>
        <w:tc>
          <w:tcPr>
            <w:tcW w:w="1131" w:type="dxa"/>
            <w:tcBorders>
              <w:top w:val="nil"/>
              <w:left w:val="nil"/>
              <w:bottom w:val="single" w:sz="4" w:space="0" w:color="auto"/>
              <w:right w:val="nil"/>
            </w:tcBorders>
            <w:shd w:val="clear" w:color="auto" w:fill="auto"/>
            <w:noWrap/>
            <w:vAlign w:val="center"/>
            <w:hideMark/>
          </w:tcPr>
          <w:p w14:paraId="6FF7E6F3"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Std. err.</w:t>
            </w:r>
          </w:p>
        </w:tc>
        <w:tc>
          <w:tcPr>
            <w:tcW w:w="283" w:type="dxa"/>
            <w:tcBorders>
              <w:top w:val="nil"/>
              <w:left w:val="nil"/>
              <w:bottom w:val="single" w:sz="4" w:space="0" w:color="auto"/>
              <w:right w:val="nil"/>
            </w:tcBorders>
            <w:shd w:val="clear" w:color="auto" w:fill="auto"/>
            <w:noWrap/>
            <w:vAlign w:val="center"/>
            <w:hideMark/>
          </w:tcPr>
          <w:p w14:paraId="1463DCAF"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w:t>
            </w:r>
          </w:p>
        </w:tc>
        <w:tc>
          <w:tcPr>
            <w:tcW w:w="2835" w:type="dxa"/>
            <w:tcBorders>
              <w:top w:val="nil"/>
              <w:left w:val="nil"/>
              <w:bottom w:val="single" w:sz="4" w:space="0" w:color="auto"/>
              <w:right w:val="nil"/>
            </w:tcBorders>
            <w:shd w:val="clear" w:color="auto" w:fill="auto"/>
            <w:noWrap/>
            <w:vAlign w:val="center"/>
            <w:hideMark/>
          </w:tcPr>
          <w:p w14:paraId="5615E856"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Item</w:t>
            </w:r>
          </w:p>
        </w:tc>
        <w:tc>
          <w:tcPr>
            <w:tcW w:w="996" w:type="dxa"/>
            <w:tcBorders>
              <w:top w:val="nil"/>
              <w:left w:val="nil"/>
              <w:bottom w:val="single" w:sz="4" w:space="0" w:color="auto"/>
              <w:right w:val="nil"/>
            </w:tcBorders>
            <w:shd w:val="clear" w:color="auto" w:fill="auto"/>
            <w:noWrap/>
            <w:vAlign w:val="center"/>
            <w:hideMark/>
          </w:tcPr>
          <w:p w14:paraId="217EFF04"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Coef.</w:t>
            </w:r>
          </w:p>
        </w:tc>
        <w:tc>
          <w:tcPr>
            <w:tcW w:w="1130" w:type="dxa"/>
            <w:tcBorders>
              <w:top w:val="nil"/>
              <w:left w:val="nil"/>
              <w:bottom w:val="single" w:sz="4" w:space="0" w:color="auto"/>
              <w:right w:val="nil"/>
            </w:tcBorders>
            <w:shd w:val="clear" w:color="auto" w:fill="auto"/>
            <w:noWrap/>
            <w:vAlign w:val="center"/>
            <w:hideMark/>
          </w:tcPr>
          <w:p w14:paraId="2009F2C7"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Std. err.</w:t>
            </w:r>
          </w:p>
        </w:tc>
      </w:tr>
      <w:tr w:rsidR="0031476B" w:rsidRPr="00536D70" w14:paraId="4BCDE5B1" w14:textId="77777777" w:rsidTr="0060765A">
        <w:trPr>
          <w:trHeight w:val="315"/>
          <w:jc w:val="center"/>
        </w:trPr>
        <w:tc>
          <w:tcPr>
            <w:tcW w:w="3402" w:type="dxa"/>
            <w:tcBorders>
              <w:top w:val="nil"/>
              <w:left w:val="nil"/>
              <w:bottom w:val="nil"/>
              <w:right w:val="nil"/>
            </w:tcBorders>
            <w:shd w:val="clear" w:color="auto" w:fill="auto"/>
            <w:noWrap/>
            <w:vAlign w:val="center"/>
            <w:hideMark/>
          </w:tcPr>
          <w:p w14:paraId="5ACA5C96"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Environmental allyship</w:t>
            </w:r>
          </w:p>
        </w:tc>
        <w:tc>
          <w:tcPr>
            <w:tcW w:w="996" w:type="dxa"/>
            <w:tcBorders>
              <w:top w:val="nil"/>
              <w:left w:val="nil"/>
              <w:bottom w:val="nil"/>
              <w:right w:val="nil"/>
            </w:tcBorders>
            <w:shd w:val="clear" w:color="auto" w:fill="auto"/>
            <w:noWrap/>
            <w:vAlign w:val="center"/>
            <w:hideMark/>
          </w:tcPr>
          <w:p w14:paraId="204EC2F5"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w:t>
            </w:r>
          </w:p>
        </w:tc>
        <w:tc>
          <w:tcPr>
            <w:tcW w:w="1131" w:type="dxa"/>
            <w:tcBorders>
              <w:top w:val="nil"/>
              <w:left w:val="nil"/>
              <w:bottom w:val="nil"/>
              <w:right w:val="nil"/>
            </w:tcBorders>
            <w:shd w:val="clear" w:color="auto" w:fill="auto"/>
            <w:noWrap/>
            <w:vAlign w:val="center"/>
            <w:hideMark/>
          </w:tcPr>
          <w:p w14:paraId="0899EA07"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w:t>
            </w:r>
          </w:p>
        </w:tc>
        <w:tc>
          <w:tcPr>
            <w:tcW w:w="283" w:type="dxa"/>
            <w:tcBorders>
              <w:top w:val="nil"/>
              <w:left w:val="nil"/>
              <w:bottom w:val="nil"/>
              <w:right w:val="nil"/>
            </w:tcBorders>
            <w:shd w:val="clear" w:color="auto" w:fill="auto"/>
            <w:noWrap/>
            <w:vAlign w:val="center"/>
            <w:hideMark/>
          </w:tcPr>
          <w:p w14:paraId="13B3CACA" w14:textId="77777777" w:rsidR="0031476B" w:rsidRPr="00536D70" w:rsidRDefault="0031476B" w:rsidP="00E33861">
            <w:pPr>
              <w:jc w:val="center"/>
              <w:rPr>
                <w:rFonts w:ascii="Times New Roman" w:eastAsia="Times New Roman" w:hAnsi="Times New Roman" w:cs="Times New Roman"/>
                <w:color w:val="000000"/>
                <w:sz w:val="24"/>
                <w:szCs w:val="24"/>
              </w:rPr>
            </w:pPr>
          </w:p>
        </w:tc>
        <w:tc>
          <w:tcPr>
            <w:tcW w:w="2835" w:type="dxa"/>
            <w:tcBorders>
              <w:top w:val="nil"/>
              <w:left w:val="nil"/>
              <w:bottom w:val="nil"/>
              <w:right w:val="nil"/>
            </w:tcBorders>
            <w:shd w:val="clear" w:color="auto" w:fill="auto"/>
            <w:noWrap/>
            <w:vAlign w:val="center"/>
            <w:hideMark/>
          </w:tcPr>
          <w:p w14:paraId="73775C5B"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Environmental investment</w:t>
            </w:r>
          </w:p>
        </w:tc>
        <w:tc>
          <w:tcPr>
            <w:tcW w:w="996" w:type="dxa"/>
            <w:tcBorders>
              <w:top w:val="nil"/>
              <w:left w:val="nil"/>
              <w:bottom w:val="nil"/>
              <w:right w:val="nil"/>
            </w:tcBorders>
            <w:shd w:val="clear" w:color="auto" w:fill="auto"/>
            <w:noWrap/>
            <w:vAlign w:val="center"/>
            <w:hideMark/>
          </w:tcPr>
          <w:p w14:paraId="451EF902"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w:t>
            </w:r>
          </w:p>
        </w:tc>
        <w:tc>
          <w:tcPr>
            <w:tcW w:w="1130" w:type="dxa"/>
            <w:tcBorders>
              <w:top w:val="nil"/>
              <w:left w:val="nil"/>
              <w:bottom w:val="nil"/>
              <w:right w:val="nil"/>
            </w:tcBorders>
            <w:shd w:val="clear" w:color="auto" w:fill="auto"/>
            <w:noWrap/>
            <w:vAlign w:val="center"/>
            <w:hideMark/>
          </w:tcPr>
          <w:p w14:paraId="50439592"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w:t>
            </w:r>
          </w:p>
        </w:tc>
      </w:tr>
      <w:tr w:rsidR="0031476B" w:rsidRPr="00536D70" w14:paraId="73CA7C71" w14:textId="77777777" w:rsidTr="0060765A">
        <w:trPr>
          <w:trHeight w:val="315"/>
          <w:jc w:val="center"/>
        </w:trPr>
        <w:tc>
          <w:tcPr>
            <w:tcW w:w="3402" w:type="dxa"/>
            <w:tcBorders>
              <w:top w:val="nil"/>
              <w:left w:val="nil"/>
              <w:bottom w:val="nil"/>
              <w:right w:val="nil"/>
            </w:tcBorders>
            <w:shd w:val="clear" w:color="auto" w:fill="auto"/>
            <w:noWrap/>
            <w:vAlign w:val="center"/>
            <w:hideMark/>
          </w:tcPr>
          <w:p w14:paraId="34F1A778"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Environmental willingness</w:t>
            </w:r>
          </w:p>
        </w:tc>
        <w:tc>
          <w:tcPr>
            <w:tcW w:w="996" w:type="dxa"/>
            <w:tcBorders>
              <w:top w:val="nil"/>
              <w:left w:val="nil"/>
              <w:bottom w:val="nil"/>
              <w:right w:val="nil"/>
            </w:tcBorders>
            <w:shd w:val="clear" w:color="auto" w:fill="auto"/>
            <w:noWrap/>
            <w:vAlign w:val="center"/>
            <w:hideMark/>
          </w:tcPr>
          <w:p w14:paraId="35B27D36"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0.59***</w:t>
            </w:r>
          </w:p>
        </w:tc>
        <w:tc>
          <w:tcPr>
            <w:tcW w:w="1131" w:type="dxa"/>
            <w:tcBorders>
              <w:top w:val="nil"/>
              <w:left w:val="nil"/>
              <w:bottom w:val="nil"/>
              <w:right w:val="nil"/>
            </w:tcBorders>
            <w:shd w:val="clear" w:color="auto" w:fill="auto"/>
            <w:noWrap/>
            <w:vAlign w:val="center"/>
            <w:hideMark/>
          </w:tcPr>
          <w:p w14:paraId="1B7A598F"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0.039</w:t>
            </w:r>
          </w:p>
        </w:tc>
        <w:tc>
          <w:tcPr>
            <w:tcW w:w="283" w:type="dxa"/>
            <w:tcBorders>
              <w:top w:val="nil"/>
              <w:left w:val="nil"/>
              <w:bottom w:val="nil"/>
              <w:right w:val="nil"/>
            </w:tcBorders>
            <w:shd w:val="clear" w:color="auto" w:fill="auto"/>
            <w:noWrap/>
            <w:vAlign w:val="center"/>
            <w:hideMark/>
          </w:tcPr>
          <w:p w14:paraId="3FCA8DBA" w14:textId="77777777" w:rsidR="0031476B" w:rsidRPr="00536D70" w:rsidRDefault="0031476B" w:rsidP="00E33861">
            <w:pPr>
              <w:jc w:val="center"/>
              <w:rPr>
                <w:rFonts w:ascii="Times New Roman" w:eastAsia="Times New Roman" w:hAnsi="Times New Roman" w:cs="Times New Roman"/>
                <w:color w:val="000000"/>
                <w:sz w:val="24"/>
                <w:szCs w:val="24"/>
              </w:rPr>
            </w:pPr>
          </w:p>
        </w:tc>
        <w:tc>
          <w:tcPr>
            <w:tcW w:w="2835" w:type="dxa"/>
            <w:tcBorders>
              <w:top w:val="nil"/>
              <w:left w:val="nil"/>
              <w:bottom w:val="nil"/>
              <w:right w:val="nil"/>
            </w:tcBorders>
            <w:shd w:val="clear" w:color="auto" w:fill="auto"/>
            <w:noWrap/>
            <w:vAlign w:val="center"/>
            <w:hideMark/>
          </w:tcPr>
          <w:p w14:paraId="58ABFD0C"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Environmental behavior</w:t>
            </w:r>
          </w:p>
        </w:tc>
        <w:tc>
          <w:tcPr>
            <w:tcW w:w="996" w:type="dxa"/>
            <w:tcBorders>
              <w:top w:val="nil"/>
              <w:left w:val="nil"/>
              <w:bottom w:val="nil"/>
              <w:right w:val="nil"/>
            </w:tcBorders>
            <w:shd w:val="clear" w:color="auto" w:fill="auto"/>
            <w:noWrap/>
            <w:vAlign w:val="center"/>
            <w:hideMark/>
          </w:tcPr>
          <w:p w14:paraId="5917A573"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-0.06*</w:t>
            </w:r>
          </w:p>
        </w:tc>
        <w:tc>
          <w:tcPr>
            <w:tcW w:w="1130" w:type="dxa"/>
            <w:tcBorders>
              <w:top w:val="nil"/>
              <w:left w:val="nil"/>
              <w:bottom w:val="nil"/>
              <w:right w:val="nil"/>
            </w:tcBorders>
            <w:shd w:val="clear" w:color="auto" w:fill="auto"/>
            <w:noWrap/>
            <w:vAlign w:val="center"/>
            <w:hideMark/>
          </w:tcPr>
          <w:p w14:paraId="7B3322C9"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0.029</w:t>
            </w:r>
          </w:p>
        </w:tc>
      </w:tr>
      <w:tr w:rsidR="0031476B" w:rsidRPr="00536D70" w14:paraId="6CA684FD" w14:textId="77777777" w:rsidTr="0060765A">
        <w:trPr>
          <w:trHeight w:val="315"/>
          <w:jc w:val="center"/>
        </w:trPr>
        <w:tc>
          <w:tcPr>
            <w:tcW w:w="3402" w:type="dxa"/>
            <w:tcBorders>
              <w:top w:val="nil"/>
              <w:left w:val="nil"/>
              <w:bottom w:val="nil"/>
              <w:right w:val="nil"/>
            </w:tcBorders>
            <w:shd w:val="clear" w:color="auto" w:fill="auto"/>
            <w:noWrap/>
            <w:vAlign w:val="center"/>
            <w:hideMark/>
          </w:tcPr>
          <w:p w14:paraId="3A14EBF8"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Environmental investment</w:t>
            </w:r>
          </w:p>
        </w:tc>
        <w:tc>
          <w:tcPr>
            <w:tcW w:w="996" w:type="dxa"/>
            <w:tcBorders>
              <w:top w:val="nil"/>
              <w:left w:val="nil"/>
              <w:bottom w:val="nil"/>
              <w:right w:val="nil"/>
            </w:tcBorders>
            <w:shd w:val="clear" w:color="auto" w:fill="auto"/>
            <w:noWrap/>
            <w:vAlign w:val="center"/>
            <w:hideMark/>
          </w:tcPr>
          <w:p w14:paraId="4FAD58BE"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0.53***</w:t>
            </w:r>
          </w:p>
        </w:tc>
        <w:tc>
          <w:tcPr>
            <w:tcW w:w="1131" w:type="dxa"/>
            <w:tcBorders>
              <w:top w:val="nil"/>
              <w:left w:val="nil"/>
              <w:bottom w:val="nil"/>
              <w:right w:val="nil"/>
            </w:tcBorders>
            <w:shd w:val="clear" w:color="auto" w:fill="auto"/>
            <w:noWrap/>
            <w:vAlign w:val="center"/>
            <w:hideMark/>
          </w:tcPr>
          <w:p w14:paraId="48324E16"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0.032</w:t>
            </w:r>
          </w:p>
        </w:tc>
        <w:tc>
          <w:tcPr>
            <w:tcW w:w="283" w:type="dxa"/>
            <w:tcBorders>
              <w:top w:val="nil"/>
              <w:left w:val="nil"/>
              <w:bottom w:val="nil"/>
              <w:right w:val="nil"/>
            </w:tcBorders>
            <w:shd w:val="clear" w:color="auto" w:fill="auto"/>
            <w:noWrap/>
            <w:vAlign w:val="center"/>
            <w:hideMark/>
          </w:tcPr>
          <w:p w14:paraId="4CEA6C65" w14:textId="77777777" w:rsidR="0031476B" w:rsidRPr="00536D70" w:rsidRDefault="0031476B" w:rsidP="00E33861">
            <w:pPr>
              <w:jc w:val="center"/>
              <w:rPr>
                <w:rFonts w:ascii="Times New Roman" w:eastAsia="Times New Roman" w:hAnsi="Times New Roman" w:cs="Times New Roman"/>
                <w:color w:val="000000"/>
                <w:sz w:val="24"/>
                <w:szCs w:val="24"/>
              </w:rPr>
            </w:pPr>
          </w:p>
        </w:tc>
        <w:tc>
          <w:tcPr>
            <w:tcW w:w="2835" w:type="dxa"/>
            <w:tcBorders>
              <w:top w:val="nil"/>
              <w:left w:val="nil"/>
              <w:bottom w:val="nil"/>
              <w:right w:val="nil"/>
            </w:tcBorders>
            <w:shd w:val="clear" w:color="auto" w:fill="auto"/>
            <w:noWrap/>
            <w:vAlign w:val="center"/>
            <w:hideMark/>
          </w:tcPr>
          <w:p w14:paraId="584D46B1"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Local government</w:t>
            </w:r>
          </w:p>
        </w:tc>
        <w:tc>
          <w:tcPr>
            <w:tcW w:w="2126" w:type="dxa"/>
            <w:gridSpan w:val="2"/>
            <w:tcBorders>
              <w:top w:val="nil"/>
              <w:left w:val="nil"/>
              <w:bottom w:val="nil"/>
              <w:right w:val="nil"/>
            </w:tcBorders>
            <w:shd w:val="clear" w:color="auto" w:fill="auto"/>
            <w:noWrap/>
            <w:vAlign w:val="center"/>
            <w:hideMark/>
          </w:tcPr>
          <w:p w14:paraId="279DD2A3"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Reference category</w:t>
            </w:r>
          </w:p>
        </w:tc>
      </w:tr>
      <w:tr w:rsidR="0031476B" w:rsidRPr="00536D70" w14:paraId="15B608F0" w14:textId="77777777" w:rsidTr="0060765A">
        <w:trPr>
          <w:trHeight w:val="315"/>
          <w:jc w:val="center"/>
        </w:trPr>
        <w:tc>
          <w:tcPr>
            <w:tcW w:w="3402" w:type="dxa"/>
            <w:tcBorders>
              <w:top w:val="nil"/>
              <w:left w:val="nil"/>
              <w:bottom w:val="nil"/>
              <w:right w:val="nil"/>
            </w:tcBorders>
            <w:shd w:val="clear" w:color="auto" w:fill="auto"/>
            <w:noWrap/>
            <w:vAlign w:val="center"/>
            <w:hideMark/>
          </w:tcPr>
          <w:p w14:paraId="4B48CC94"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Environmental behavior</w:t>
            </w:r>
          </w:p>
        </w:tc>
        <w:tc>
          <w:tcPr>
            <w:tcW w:w="996" w:type="dxa"/>
            <w:tcBorders>
              <w:top w:val="nil"/>
              <w:left w:val="nil"/>
              <w:bottom w:val="nil"/>
              <w:right w:val="nil"/>
            </w:tcBorders>
            <w:shd w:val="clear" w:color="auto" w:fill="auto"/>
            <w:noWrap/>
            <w:vAlign w:val="center"/>
            <w:hideMark/>
          </w:tcPr>
          <w:p w14:paraId="42DD2E8B"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0.32***</w:t>
            </w:r>
          </w:p>
        </w:tc>
        <w:tc>
          <w:tcPr>
            <w:tcW w:w="1131" w:type="dxa"/>
            <w:tcBorders>
              <w:top w:val="nil"/>
              <w:left w:val="nil"/>
              <w:bottom w:val="nil"/>
              <w:right w:val="nil"/>
            </w:tcBorders>
            <w:shd w:val="clear" w:color="auto" w:fill="auto"/>
            <w:noWrap/>
            <w:vAlign w:val="center"/>
            <w:hideMark/>
          </w:tcPr>
          <w:p w14:paraId="3A4F7019"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0.048</w:t>
            </w:r>
          </w:p>
        </w:tc>
        <w:tc>
          <w:tcPr>
            <w:tcW w:w="283" w:type="dxa"/>
            <w:tcBorders>
              <w:top w:val="nil"/>
              <w:left w:val="nil"/>
              <w:bottom w:val="nil"/>
              <w:right w:val="nil"/>
            </w:tcBorders>
            <w:shd w:val="clear" w:color="auto" w:fill="auto"/>
            <w:noWrap/>
            <w:vAlign w:val="center"/>
            <w:hideMark/>
          </w:tcPr>
          <w:p w14:paraId="148C549D" w14:textId="77777777" w:rsidR="0031476B" w:rsidRPr="00536D70" w:rsidRDefault="0031476B" w:rsidP="00E33861">
            <w:pPr>
              <w:jc w:val="center"/>
              <w:rPr>
                <w:rFonts w:ascii="Times New Roman" w:eastAsia="Times New Roman" w:hAnsi="Times New Roman" w:cs="Times New Roman"/>
                <w:color w:val="000000"/>
                <w:sz w:val="24"/>
                <w:szCs w:val="24"/>
              </w:rPr>
            </w:pPr>
          </w:p>
        </w:tc>
        <w:tc>
          <w:tcPr>
            <w:tcW w:w="2835" w:type="dxa"/>
            <w:tcBorders>
              <w:top w:val="nil"/>
              <w:left w:val="nil"/>
              <w:bottom w:val="nil"/>
              <w:right w:val="nil"/>
            </w:tcBorders>
            <w:shd w:val="clear" w:color="auto" w:fill="auto"/>
            <w:noWrap/>
            <w:vAlign w:val="center"/>
            <w:hideMark/>
          </w:tcPr>
          <w:p w14:paraId="6696C33B"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State government</w:t>
            </w:r>
          </w:p>
        </w:tc>
        <w:tc>
          <w:tcPr>
            <w:tcW w:w="996" w:type="dxa"/>
            <w:tcBorders>
              <w:top w:val="nil"/>
              <w:left w:val="nil"/>
              <w:bottom w:val="nil"/>
              <w:right w:val="nil"/>
            </w:tcBorders>
            <w:shd w:val="clear" w:color="auto" w:fill="auto"/>
            <w:noWrap/>
            <w:vAlign w:val="center"/>
            <w:hideMark/>
          </w:tcPr>
          <w:p w14:paraId="40CC911D"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1.13***</w:t>
            </w:r>
          </w:p>
        </w:tc>
        <w:tc>
          <w:tcPr>
            <w:tcW w:w="1130" w:type="dxa"/>
            <w:tcBorders>
              <w:top w:val="nil"/>
              <w:left w:val="nil"/>
              <w:bottom w:val="nil"/>
              <w:right w:val="nil"/>
            </w:tcBorders>
            <w:shd w:val="clear" w:color="auto" w:fill="auto"/>
            <w:noWrap/>
            <w:vAlign w:val="center"/>
            <w:hideMark/>
          </w:tcPr>
          <w:p w14:paraId="02E7E7D8"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0.016</w:t>
            </w:r>
          </w:p>
        </w:tc>
      </w:tr>
      <w:tr w:rsidR="0031476B" w:rsidRPr="00536D70" w14:paraId="425AEB3B" w14:textId="77777777" w:rsidTr="0060765A">
        <w:trPr>
          <w:trHeight w:val="315"/>
          <w:jc w:val="center"/>
        </w:trPr>
        <w:tc>
          <w:tcPr>
            <w:tcW w:w="3402" w:type="dxa"/>
            <w:tcBorders>
              <w:top w:val="nil"/>
              <w:left w:val="nil"/>
              <w:bottom w:val="nil"/>
              <w:right w:val="nil"/>
            </w:tcBorders>
            <w:shd w:val="clear" w:color="auto" w:fill="auto"/>
            <w:noWrap/>
            <w:vAlign w:val="center"/>
            <w:hideMark/>
          </w:tcPr>
          <w:p w14:paraId="03818CE6"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Green concern</w:t>
            </w:r>
          </w:p>
        </w:tc>
        <w:tc>
          <w:tcPr>
            <w:tcW w:w="2127" w:type="dxa"/>
            <w:gridSpan w:val="2"/>
            <w:tcBorders>
              <w:top w:val="nil"/>
              <w:left w:val="nil"/>
              <w:bottom w:val="nil"/>
              <w:right w:val="nil"/>
            </w:tcBorders>
            <w:shd w:val="clear" w:color="auto" w:fill="auto"/>
            <w:noWrap/>
            <w:vAlign w:val="center"/>
            <w:hideMark/>
          </w:tcPr>
          <w:p w14:paraId="1C071665"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Reference category</w:t>
            </w:r>
          </w:p>
        </w:tc>
        <w:tc>
          <w:tcPr>
            <w:tcW w:w="283" w:type="dxa"/>
            <w:tcBorders>
              <w:top w:val="nil"/>
              <w:left w:val="nil"/>
              <w:bottom w:val="nil"/>
              <w:right w:val="nil"/>
            </w:tcBorders>
            <w:shd w:val="clear" w:color="auto" w:fill="auto"/>
            <w:noWrap/>
            <w:vAlign w:val="center"/>
            <w:hideMark/>
          </w:tcPr>
          <w:p w14:paraId="56F2D511" w14:textId="77777777" w:rsidR="0031476B" w:rsidRPr="00536D70" w:rsidRDefault="0031476B" w:rsidP="00E33861">
            <w:pPr>
              <w:jc w:val="center"/>
              <w:rPr>
                <w:rFonts w:ascii="Times New Roman" w:eastAsia="Times New Roman" w:hAnsi="Times New Roman" w:cs="Times New Roman"/>
                <w:color w:val="000000"/>
                <w:sz w:val="24"/>
                <w:szCs w:val="24"/>
              </w:rPr>
            </w:pPr>
          </w:p>
        </w:tc>
        <w:tc>
          <w:tcPr>
            <w:tcW w:w="2835" w:type="dxa"/>
            <w:tcBorders>
              <w:top w:val="nil"/>
              <w:left w:val="nil"/>
              <w:bottom w:val="nil"/>
              <w:right w:val="nil"/>
            </w:tcBorders>
            <w:shd w:val="clear" w:color="auto" w:fill="auto"/>
            <w:noWrap/>
            <w:vAlign w:val="center"/>
            <w:hideMark/>
          </w:tcPr>
          <w:p w14:paraId="3CE4C5BE"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Federal government</w:t>
            </w:r>
          </w:p>
        </w:tc>
        <w:tc>
          <w:tcPr>
            <w:tcW w:w="996" w:type="dxa"/>
            <w:tcBorders>
              <w:top w:val="nil"/>
              <w:left w:val="nil"/>
              <w:bottom w:val="nil"/>
              <w:right w:val="nil"/>
            </w:tcBorders>
            <w:shd w:val="clear" w:color="auto" w:fill="auto"/>
            <w:noWrap/>
            <w:vAlign w:val="center"/>
            <w:hideMark/>
          </w:tcPr>
          <w:p w14:paraId="2F82D853"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1.19***</w:t>
            </w:r>
          </w:p>
        </w:tc>
        <w:tc>
          <w:tcPr>
            <w:tcW w:w="1130" w:type="dxa"/>
            <w:tcBorders>
              <w:top w:val="nil"/>
              <w:left w:val="nil"/>
              <w:bottom w:val="nil"/>
              <w:right w:val="nil"/>
            </w:tcBorders>
            <w:shd w:val="clear" w:color="auto" w:fill="auto"/>
            <w:noWrap/>
            <w:vAlign w:val="center"/>
            <w:hideMark/>
          </w:tcPr>
          <w:p w14:paraId="49B1BADF"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0.024</w:t>
            </w:r>
          </w:p>
        </w:tc>
      </w:tr>
      <w:tr w:rsidR="0031476B" w:rsidRPr="00536D70" w14:paraId="48F1FC89" w14:textId="77777777" w:rsidTr="0060765A">
        <w:trPr>
          <w:trHeight w:val="315"/>
          <w:jc w:val="center"/>
        </w:trPr>
        <w:tc>
          <w:tcPr>
            <w:tcW w:w="3402" w:type="dxa"/>
            <w:tcBorders>
              <w:top w:val="nil"/>
              <w:left w:val="nil"/>
              <w:bottom w:val="nil"/>
              <w:right w:val="nil"/>
            </w:tcBorders>
            <w:shd w:val="clear" w:color="auto" w:fill="auto"/>
            <w:noWrap/>
            <w:vAlign w:val="center"/>
            <w:hideMark/>
          </w:tcPr>
          <w:p w14:paraId="34FF17B1"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Environmental willingness</w:t>
            </w:r>
          </w:p>
        </w:tc>
        <w:tc>
          <w:tcPr>
            <w:tcW w:w="996" w:type="dxa"/>
            <w:tcBorders>
              <w:top w:val="nil"/>
              <w:left w:val="nil"/>
              <w:bottom w:val="nil"/>
              <w:right w:val="nil"/>
            </w:tcBorders>
            <w:shd w:val="clear" w:color="auto" w:fill="auto"/>
            <w:noWrap/>
            <w:vAlign w:val="center"/>
            <w:hideMark/>
          </w:tcPr>
          <w:p w14:paraId="393CB24D"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w:t>
            </w:r>
          </w:p>
        </w:tc>
        <w:tc>
          <w:tcPr>
            <w:tcW w:w="1131" w:type="dxa"/>
            <w:tcBorders>
              <w:top w:val="nil"/>
              <w:left w:val="nil"/>
              <w:bottom w:val="nil"/>
              <w:right w:val="nil"/>
            </w:tcBorders>
            <w:shd w:val="clear" w:color="auto" w:fill="auto"/>
            <w:noWrap/>
            <w:vAlign w:val="center"/>
            <w:hideMark/>
          </w:tcPr>
          <w:p w14:paraId="6890F502"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w:t>
            </w:r>
          </w:p>
        </w:tc>
        <w:tc>
          <w:tcPr>
            <w:tcW w:w="283" w:type="dxa"/>
            <w:tcBorders>
              <w:top w:val="nil"/>
              <w:left w:val="nil"/>
              <w:bottom w:val="nil"/>
              <w:right w:val="nil"/>
            </w:tcBorders>
            <w:shd w:val="clear" w:color="auto" w:fill="auto"/>
            <w:noWrap/>
            <w:vAlign w:val="center"/>
            <w:hideMark/>
          </w:tcPr>
          <w:p w14:paraId="1C14410B" w14:textId="77777777" w:rsidR="0031476B" w:rsidRPr="00536D70" w:rsidRDefault="0031476B" w:rsidP="00E33861">
            <w:pPr>
              <w:jc w:val="center"/>
              <w:rPr>
                <w:rFonts w:ascii="Times New Roman" w:eastAsia="Times New Roman" w:hAnsi="Times New Roman" w:cs="Times New Roman"/>
                <w:color w:val="000000"/>
                <w:sz w:val="24"/>
                <w:szCs w:val="24"/>
              </w:rPr>
            </w:pPr>
          </w:p>
        </w:tc>
        <w:tc>
          <w:tcPr>
            <w:tcW w:w="2835" w:type="dxa"/>
            <w:tcBorders>
              <w:top w:val="nil"/>
              <w:left w:val="nil"/>
              <w:bottom w:val="nil"/>
              <w:right w:val="nil"/>
            </w:tcBorders>
            <w:shd w:val="clear" w:color="auto" w:fill="auto"/>
            <w:noWrap/>
            <w:vAlign w:val="center"/>
            <w:hideMark/>
          </w:tcPr>
          <w:p w14:paraId="50100B60"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International institutions</w:t>
            </w:r>
          </w:p>
        </w:tc>
        <w:tc>
          <w:tcPr>
            <w:tcW w:w="996" w:type="dxa"/>
            <w:tcBorders>
              <w:top w:val="nil"/>
              <w:left w:val="nil"/>
              <w:bottom w:val="nil"/>
              <w:right w:val="nil"/>
            </w:tcBorders>
            <w:shd w:val="clear" w:color="auto" w:fill="auto"/>
            <w:noWrap/>
            <w:vAlign w:val="center"/>
            <w:hideMark/>
          </w:tcPr>
          <w:p w14:paraId="12914D8D"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1.07***</w:t>
            </w:r>
          </w:p>
        </w:tc>
        <w:tc>
          <w:tcPr>
            <w:tcW w:w="1130" w:type="dxa"/>
            <w:tcBorders>
              <w:top w:val="nil"/>
              <w:left w:val="nil"/>
              <w:bottom w:val="nil"/>
              <w:right w:val="nil"/>
            </w:tcBorders>
            <w:shd w:val="clear" w:color="auto" w:fill="auto"/>
            <w:noWrap/>
            <w:vAlign w:val="center"/>
            <w:hideMark/>
          </w:tcPr>
          <w:p w14:paraId="6B58CE5F"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0.024</w:t>
            </w:r>
          </w:p>
        </w:tc>
      </w:tr>
      <w:tr w:rsidR="0031476B" w:rsidRPr="00536D70" w14:paraId="0D27554B" w14:textId="77777777" w:rsidTr="0060765A">
        <w:trPr>
          <w:trHeight w:val="315"/>
          <w:jc w:val="center"/>
        </w:trPr>
        <w:tc>
          <w:tcPr>
            <w:tcW w:w="3402" w:type="dxa"/>
            <w:tcBorders>
              <w:top w:val="nil"/>
              <w:left w:val="nil"/>
              <w:bottom w:val="nil"/>
              <w:right w:val="nil"/>
            </w:tcBorders>
            <w:shd w:val="clear" w:color="auto" w:fill="auto"/>
            <w:noWrap/>
            <w:vAlign w:val="center"/>
            <w:hideMark/>
          </w:tcPr>
          <w:p w14:paraId="0671EE83"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Environmental behavior</w:t>
            </w:r>
          </w:p>
        </w:tc>
        <w:tc>
          <w:tcPr>
            <w:tcW w:w="996" w:type="dxa"/>
            <w:tcBorders>
              <w:top w:val="nil"/>
              <w:left w:val="nil"/>
              <w:bottom w:val="nil"/>
              <w:right w:val="nil"/>
            </w:tcBorders>
            <w:shd w:val="clear" w:color="auto" w:fill="auto"/>
            <w:noWrap/>
            <w:vAlign w:val="center"/>
            <w:hideMark/>
          </w:tcPr>
          <w:p w14:paraId="5BD7C9CA"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0.44***</w:t>
            </w:r>
          </w:p>
        </w:tc>
        <w:tc>
          <w:tcPr>
            <w:tcW w:w="1131" w:type="dxa"/>
            <w:tcBorders>
              <w:top w:val="nil"/>
              <w:left w:val="nil"/>
              <w:bottom w:val="nil"/>
              <w:right w:val="nil"/>
            </w:tcBorders>
            <w:shd w:val="clear" w:color="auto" w:fill="auto"/>
            <w:noWrap/>
            <w:vAlign w:val="center"/>
            <w:hideMark/>
          </w:tcPr>
          <w:p w14:paraId="00653F0D"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0.039</w:t>
            </w:r>
          </w:p>
        </w:tc>
        <w:tc>
          <w:tcPr>
            <w:tcW w:w="283" w:type="dxa"/>
            <w:tcBorders>
              <w:top w:val="nil"/>
              <w:left w:val="nil"/>
              <w:bottom w:val="nil"/>
              <w:right w:val="nil"/>
            </w:tcBorders>
            <w:shd w:val="clear" w:color="auto" w:fill="auto"/>
            <w:noWrap/>
            <w:vAlign w:val="center"/>
            <w:hideMark/>
          </w:tcPr>
          <w:p w14:paraId="47308215" w14:textId="77777777" w:rsidR="0031476B" w:rsidRPr="00536D70" w:rsidRDefault="0031476B" w:rsidP="00E33861">
            <w:pPr>
              <w:jc w:val="center"/>
              <w:rPr>
                <w:rFonts w:ascii="Times New Roman" w:eastAsia="Times New Roman" w:hAnsi="Times New Roman" w:cs="Times New Roman"/>
                <w:color w:val="000000"/>
                <w:sz w:val="24"/>
                <w:szCs w:val="24"/>
              </w:rPr>
            </w:pPr>
          </w:p>
        </w:tc>
        <w:tc>
          <w:tcPr>
            <w:tcW w:w="2835" w:type="dxa"/>
            <w:tcBorders>
              <w:top w:val="nil"/>
              <w:left w:val="nil"/>
              <w:bottom w:val="nil"/>
              <w:right w:val="nil"/>
            </w:tcBorders>
            <w:shd w:val="clear" w:color="auto" w:fill="auto"/>
            <w:noWrap/>
            <w:vAlign w:val="center"/>
            <w:hideMark/>
          </w:tcPr>
          <w:p w14:paraId="2AFB277D"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Environmental behavior</w:t>
            </w:r>
          </w:p>
        </w:tc>
        <w:tc>
          <w:tcPr>
            <w:tcW w:w="996" w:type="dxa"/>
            <w:tcBorders>
              <w:top w:val="nil"/>
              <w:left w:val="nil"/>
              <w:bottom w:val="nil"/>
              <w:right w:val="nil"/>
            </w:tcBorders>
            <w:shd w:val="clear" w:color="auto" w:fill="auto"/>
            <w:noWrap/>
            <w:vAlign w:val="center"/>
            <w:hideMark/>
          </w:tcPr>
          <w:p w14:paraId="0026AFB2"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w:t>
            </w:r>
          </w:p>
        </w:tc>
        <w:tc>
          <w:tcPr>
            <w:tcW w:w="1130" w:type="dxa"/>
            <w:tcBorders>
              <w:top w:val="nil"/>
              <w:left w:val="nil"/>
              <w:bottom w:val="nil"/>
              <w:right w:val="nil"/>
            </w:tcBorders>
            <w:shd w:val="clear" w:color="auto" w:fill="auto"/>
            <w:noWrap/>
            <w:vAlign w:val="center"/>
            <w:hideMark/>
          </w:tcPr>
          <w:p w14:paraId="672EE580"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w:t>
            </w:r>
          </w:p>
        </w:tc>
      </w:tr>
      <w:tr w:rsidR="0031476B" w:rsidRPr="00536D70" w14:paraId="135F7965" w14:textId="77777777" w:rsidTr="0060765A">
        <w:trPr>
          <w:trHeight w:val="315"/>
          <w:jc w:val="center"/>
        </w:trPr>
        <w:tc>
          <w:tcPr>
            <w:tcW w:w="3402" w:type="dxa"/>
            <w:tcBorders>
              <w:top w:val="nil"/>
              <w:left w:val="nil"/>
              <w:bottom w:val="nil"/>
              <w:right w:val="nil"/>
            </w:tcBorders>
            <w:shd w:val="clear" w:color="auto" w:fill="auto"/>
            <w:noWrap/>
            <w:vAlign w:val="center"/>
            <w:hideMark/>
          </w:tcPr>
          <w:p w14:paraId="38FFCE6D"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Pay Higher prices</w:t>
            </w:r>
          </w:p>
        </w:tc>
        <w:tc>
          <w:tcPr>
            <w:tcW w:w="2127" w:type="dxa"/>
            <w:gridSpan w:val="2"/>
            <w:tcBorders>
              <w:top w:val="nil"/>
              <w:left w:val="nil"/>
              <w:bottom w:val="nil"/>
              <w:right w:val="nil"/>
            </w:tcBorders>
            <w:shd w:val="clear" w:color="auto" w:fill="auto"/>
            <w:noWrap/>
            <w:vAlign w:val="center"/>
            <w:hideMark/>
          </w:tcPr>
          <w:p w14:paraId="489EFD92"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Reference category</w:t>
            </w:r>
          </w:p>
        </w:tc>
        <w:tc>
          <w:tcPr>
            <w:tcW w:w="283" w:type="dxa"/>
            <w:tcBorders>
              <w:top w:val="nil"/>
              <w:left w:val="nil"/>
              <w:bottom w:val="nil"/>
              <w:right w:val="nil"/>
            </w:tcBorders>
            <w:shd w:val="clear" w:color="auto" w:fill="auto"/>
            <w:noWrap/>
            <w:vAlign w:val="center"/>
            <w:hideMark/>
          </w:tcPr>
          <w:p w14:paraId="167298F1" w14:textId="77777777" w:rsidR="0031476B" w:rsidRPr="00536D70" w:rsidRDefault="0031476B" w:rsidP="00E33861">
            <w:pPr>
              <w:jc w:val="center"/>
              <w:rPr>
                <w:rFonts w:ascii="Times New Roman" w:eastAsia="Times New Roman" w:hAnsi="Times New Roman" w:cs="Times New Roman"/>
                <w:color w:val="000000"/>
                <w:sz w:val="24"/>
                <w:szCs w:val="24"/>
              </w:rPr>
            </w:pPr>
          </w:p>
        </w:tc>
        <w:tc>
          <w:tcPr>
            <w:tcW w:w="2835" w:type="dxa"/>
            <w:tcBorders>
              <w:top w:val="nil"/>
              <w:left w:val="nil"/>
              <w:bottom w:val="nil"/>
              <w:right w:val="nil"/>
            </w:tcBorders>
            <w:shd w:val="clear" w:color="auto" w:fill="auto"/>
            <w:noWrap/>
            <w:vAlign w:val="center"/>
            <w:hideMark/>
          </w:tcPr>
          <w:p w14:paraId="4562134B"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Buy green products</w:t>
            </w:r>
          </w:p>
        </w:tc>
        <w:tc>
          <w:tcPr>
            <w:tcW w:w="2126" w:type="dxa"/>
            <w:gridSpan w:val="2"/>
            <w:tcBorders>
              <w:top w:val="nil"/>
              <w:left w:val="nil"/>
              <w:bottom w:val="nil"/>
              <w:right w:val="nil"/>
            </w:tcBorders>
            <w:shd w:val="clear" w:color="auto" w:fill="auto"/>
            <w:noWrap/>
            <w:vAlign w:val="center"/>
            <w:hideMark/>
          </w:tcPr>
          <w:p w14:paraId="5E8AF17F"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Reference category</w:t>
            </w:r>
          </w:p>
        </w:tc>
      </w:tr>
      <w:tr w:rsidR="0031476B" w:rsidRPr="00536D70" w14:paraId="380D458D" w14:textId="77777777" w:rsidTr="0060765A">
        <w:trPr>
          <w:trHeight w:val="315"/>
          <w:jc w:val="center"/>
        </w:trPr>
        <w:tc>
          <w:tcPr>
            <w:tcW w:w="3402" w:type="dxa"/>
            <w:tcBorders>
              <w:top w:val="nil"/>
              <w:left w:val="nil"/>
              <w:bottom w:val="nil"/>
              <w:right w:val="nil"/>
            </w:tcBorders>
            <w:shd w:val="clear" w:color="auto" w:fill="auto"/>
            <w:noWrap/>
            <w:vAlign w:val="center"/>
            <w:hideMark/>
          </w:tcPr>
          <w:p w14:paraId="50C0CC84"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Pay Higher taxes</w:t>
            </w:r>
          </w:p>
        </w:tc>
        <w:tc>
          <w:tcPr>
            <w:tcW w:w="996" w:type="dxa"/>
            <w:tcBorders>
              <w:top w:val="nil"/>
              <w:left w:val="nil"/>
              <w:bottom w:val="nil"/>
              <w:right w:val="nil"/>
            </w:tcBorders>
            <w:shd w:val="clear" w:color="auto" w:fill="auto"/>
            <w:noWrap/>
            <w:vAlign w:val="center"/>
            <w:hideMark/>
          </w:tcPr>
          <w:p w14:paraId="0F72BFF8"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1.00***</w:t>
            </w:r>
          </w:p>
        </w:tc>
        <w:tc>
          <w:tcPr>
            <w:tcW w:w="1131" w:type="dxa"/>
            <w:tcBorders>
              <w:top w:val="nil"/>
              <w:left w:val="nil"/>
              <w:bottom w:val="nil"/>
              <w:right w:val="nil"/>
            </w:tcBorders>
            <w:shd w:val="clear" w:color="auto" w:fill="auto"/>
            <w:noWrap/>
            <w:vAlign w:val="center"/>
            <w:hideMark/>
          </w:tcPr>
          <w:p w14:paraId="403B42AB"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0.021</w:t>
            </w:r>
          </w:p>
        </w:tc>
        <w:tc>
          <w:tcPr>
            <w:tcW w:w="283" w:type="dxa"/>
            <w:tcBorders>
              <w:top w:val="nil"/>
              <w:left w:val="nil"/>
              <w:bottom w:val="nil"/>
              <w:right w:val="nil"/>
            </w:tcBorders>
            <w:shd w:val="clear" w:color="auto" w:fill="auto"/>
            <w:noWrap/>
            <w:vAlign w:val="center"/>
            <w:hideMark/>
          </w:tcPr>
          <w:p w14:paraId="3C796F17" w14:textId="77777777" w:rsidR="0031476B" w:rsidRPr="00536D70" w:rsidRDefault="0031476B" w:rsidP="00E33861">
            <w:pPr>
              <w:jc w:val="center"/>
              <w:rPr>
                <w:rFonts w:ascii="Times New Roman" w:eastAsia="Times New Roman" w:hAnsi="Times New Roman" w:cs="Times New Roman"/>
                <w:color w:val="000000"/>
                <w:sz w:val="24"/>
                <w:szCs w:val="24"/>
              </w:rPr>
            </w:pPr>
          </w:p>
        </w:tc>
        <w:tc>
          <w:tcPr>
            <w:tcW w:w="2835" w:type="dxa"/>
            <w:tcBorders>
              <w:top w:val="nil"/>
              <w:left w:val="nil"/>
              <w:bottom w:val="nil"/>
              <w:right w:val="nil"/>
            </w:tcBorders>
            <w:shd w:val="clear" w:color="auto" w:fill="auto"/>
            <w:noWrap/>
            <w:vAlign w:val="center"/>
            <w:hideMark/>
          </w:tcPr>
          <w:p w14:paraId="19A79E73"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Avoid bad products</w:t>
            </w:r>
          </w:p>
        </w:tc>
        <w:tc>
          <w:tcPr>
            <w:tcW w:w="996" w:type="dxa"/>
            <w:tcBorders>
              <w:top w:val="nil"/>
              <w:left w:val="nil"/>
              <w:bottom w:val="nil"/>
              <w:right w:val="nil"/>
            </w:tcBorders>
            <w:shd w:val="clear" w:color="auto" w:fill="auto"/>
            <w:noWrap/>
            <w:vAlign w:val="center"/>
            <w:hideMark/>
          </w:tcPr>
          <w:p w14:paraId="4E765421"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1.15***</w:t>
            </w:r>
          </w:p>
        </w:tc>
        <w:tc>
          <w:tcPr>
            <w:tcW w:w="1130" w:type="dxa"/>
            <w:tcBorders>
              <w:top w:val="nil"/>
              <w:left w:val="nil"/>
              <w:bottom w:val="nil"/>
              <w:right w:val="nil"/>
            </w:tcBorders>
            <w:shd w:val="clear" w:color="auto" w:fill="auto"/>
            <w:noWrap/>
            <w:vAlign w:val="center"/>
            <w:hideMark/>
          </w:tcPr>
          <w:p w14:paraId="2C86523A"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0.03</w:t>
            </w:r>
          </w:p>
        </w:tc>
      </w:tr>
      <w:tr w:rsidR="0031476B" w:rsidRPr="00536D70" w14:paraId="27AEBE68" w14:textId="77777777" w:rsidTr="0060765A">
        <w:trPr>
          <w:trHeight w:val="315"/>
          <w:jc w:val="center"/>
        </w:trPr>
        <w:tc>
          <w:tcPr>
            <w:tcW w:w="3402" w:type="dxa"/>
            <w:tcBorders>
              <w:top w:val="nil"/>
              <w:left w:val="nil"/>
              <w:bottom w:val="nil"/>
              <w:right w:val="nil"/>
            </w:tcBorders>
            <w:shd w:val="clear" w:color="auto" w:fill="auto"/>
            <w:noWrap/>
            <w:vAlign w:val="center"/>
            <w:hideMark/>
          </w:tcPr>
          <w:p w14:paraId="7031FAD3"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Lower standard of living</w:t>
            </w:r>
          </w:p>
        </w:tc>
        <w:tc>
          <w:tcPr>
            <w:tcW w:w="996" w:type="dxa"/>
            <w:tcBorders>
              <w:top w:val="nil"/>
              <w:left w:val="nil"/>
              <w:bottom w:val="nil"/>
              <w:right w:val="nil"/>
            </w:tcBorders>
            <w:shd w:val="clear" w:color="auto" w:fill="auto"/>
            <w:noWrap/>
            <w:vAlign w:val="center"/>
            <w:hideMark/>
          </w:tcPr>
          <w:p w14:paraId="4870713B"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1.00***</w:t>
            </w:r>
          </w:p>
        </w:tc>
        <w:tc>
          <w:tcPr>
            <w:tcW w:w="1131" w:type="dxa"/>
            <w:tcBorders>
              <w:top w:val="nil"/>
              <w:left w:val="nil"/>
              <w:bottom w:val="nil"/>
              <w:right w:val="nil"/>
            </w:tcBorders>
            <w:shd w:val="clear" w:color="auto" w:fill="auto"/>
            <w:noWrap/>
            <w:vAlign w:val="center"/>
            <w:hideMark/>
          </w:tcPr>
          <w:p w14:paraId="1CB4B296"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0.035</w:t>
            </w:r>
          </w:p>
        </w:tc>
        <w:tc>
          <w:tcPr>
            <w:tcW w:w="283" w:type="dxa"/>
            <w:tcBorders>
              <w:top w:val="nil"/>
              <w:left w:val="nil"/>
              <w:bottom w:val="nil"/>
              <w:right w:val="nil"/>
            </w:tcBorders>
            <w:shd w:val="clear" w:color="auto" w:fill="auto"/>
            <w:noWrap/>
            <w:vAlign w:val="center"/>
            <w:hideMark/>
          </w:tcPr>
          <w:p w14:paraId="5B33E946" w14:textId="77777777" w:rsidR="0031476B" w:rsidRPr="00536D70" w:rsidRDefault="0031476B" w:rsidP="00E33861">
            <w:pPr>
              <w:jc w:val="center"/>
              <w:rPr>
                <w:rFonts w:ascii="Times New Roman" w:eastAsia="Times New Roman" w:hAnsi="Times New Roman" w:cs="Times New Roman"/>
                <w:color w:val="000000"/>
                <w:sz w:val="24"/>
                <w:szCs w:val="24"/>
              </w:rPr>
            </w:pPr>
          </w:p>
        </w:tc>
        <w:tc>
          <w:tcPr>
            <w:tcW w:w="2835" w:type="dxa"/>
            <w:tcBorders>
              <w:top w:val="nil"/>
              <w:left w:val="nil"/>
              <w:bottom w:val="nil"/>
              <w:right w:val="nil"/>
            </w:tcBorders>
            <w:shd w:val="clear" w:color="auto" w:fill="auto"/>
            <w:noWrap/>
            <w:vAlign w:val="center"/>
            <w:hideMark/>
          </w:tcPr>
          <w:p w14:paraId="718918E3"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Drive less</w:t>
            </w:r>
          </w:p>
        </w:tc>
        <w:tc>
          <w:tcPr>
            <w:tcW w:w="996" w:type="dxa"/>
            <w:tcBorders>
              <w:top w:val="nil"/>
              <w:left w:val="nil"/>
              <w:bottom w:val="nil"/>
              <w:right w:val="nil"/>
            </w:tcBorders>
            <w:shd w:val="clear" w:color="auto" w:fill="auto"/>
            <w:noWrap/>
            <w:vAlign w:val="center"/>
            <w:hideMark/>
          </w:tcPr>
          <w:p w14:paraId="338CC356"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1.09***</w:t>
            </w:r>
          </w:p>
        </w:tc>
        <w:tc>
          <w:tcPr>
            <w:tcW w:w="1130" w:type="dxa"/>
            <w:tcBorders>
              <w:top w:val="nil"/>
              <w:left w:val="nil"/>
              <w:bottom w:val="nil"/>
              <w:right w:val="nil"/>
            </w:tcBorders>
            <w:shd w:val="clear" w:color="auto" w:fill="auto"/>
            <w:noWrap/>
            <w:vAlign w:val="center"/>
            <w:hideMark/>
          </w:tcPr>
          <w:p w14:paraId="3A2E9249"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0.035</w:t>
            </w:r>
          </w:p>
        </w:tc>
      </w:tr>
      <w:tr w:rsidR="0031476B" w:rsidRPr="00536D70" w14:paraId="7BD4EF84" w14:textId="77777777" w:rsidTr="0060765A">
        <w:trPr>
          <w:trHeight w:val="315"/>
          <w:jc w:val="center"/>
        </w:trPr>
        <w:tc>
          <w:tcPr>
            <w:tcW w:w="3402" w:type="dxa"/>
            <w:tcBorders>
              <w:top w:val="nil"/>
              <w:left w:val="nil"/>
              <w:bottom w:val="nil"/>
              <w:right w:val="nil"/>
            </w:tcBorders>
            <w:shd w:val="clear" w:color="auto" w:fill="auto"/>
            <w:noWrap/>
            <w:vAlign w:val="center"/>
            <w:hideMark/>
          </w:tcPr>
          <w:p w14:paraId="75CB64FC"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Covariances</w:t>
            </w:r>
          </w:p>
        </w:tc>
        <w:tc>
          <w:tcPr>
            <w:tcW w:w="996" w:type="dxa"/>
            <w:tcBorders>
              <w:top w:val="nil"/>
              <w:left w:val="nil"/>
              <w:bottom w:val="nil"/>
              <w:right w:val="nil"/>
            </w:tcBorders>
            <w:shd w:val="clear" w:color="auto" w:fill="auto"/>
            <w:noWrap/>
            <w:vAlign w:val="center"/>
            <w:hideMark/>
          </w:tcPr>
          <w:p w14:paraId="16EE0326"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w:t>
            </w:r>
          </w:p>
        </w:tc>
        <w:tc>
          <w:tcPr>
            <w:tcW w:w="1131" w:type="dxa"/>
            <w:tcBorders>
              <w:top w:val="nil"/>
              <w:left w:val="nil"/>
              <w:bottom w:val="nil"/>
              <w:right w:val="nil"/>
            </w:tcBorders>
            <w:shd w:val="clear" w:color="auto" w:fill="auto"/>
            <w:noWrap/>
            <w:vAlign w:val="center"/>
            <w:hideMark/>
          </w:tcPr>
          <w:p w14:paraId="43FB75FD"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w:t>
            </w:r>
          </w:p>
        </w:tc>
        <w:tc>
          <w:tcPr>
            <w:tcW w:w="283" w:type="dxa"/>
            <w:tcBorders>
              <w:top w:val="nil"/>
              <w:left w:val="nil"/>
              <w:bottom w:val="nil"/>
              <w:right w:val="nil"/>
            </w:tcBorders>
            <w:shd w:val="clear" w:color="auto" w:fill="auto"/>
            <w:noWrap/>
            <w:vAlign w:val="center"/>
            <w:hideMark/>
          </w:tcPr>
          <w:p w14:paraId="20EA32B2" w14:textId="77777777" w:rsidR="0031476B" w:rsidRPr="00536D70" w:rsidRDefault="0031476B" w:rsidP="00E33861">
            <w:pPr>
              <w:jc w:val="center"/>
              <w:rPr>
                <w:rFonts w:ascii="Times New Roman" w:eastAsia="Times New Roman" w:hAnsi="Times New Roman" w:cs="Times New Roman"/>
                <w:color w:val="000000"/>
                <w:sz w:val="24"/>
                <w:szCs w:val="24"/>
              </w:rPr>
            </w:pPr>
          </w:p>
        </w:tc>
        <w:tc>
          <w:tcPr>
            <w:tcW w:w="2835" w:type="dxa"/>
            <w:tcBorders>
              <w:top w:val="nil"/>
              <w:left w:val="nil"/>
              <w:bottom w:val="nil"/>
              <w:right w:val="nil"/>
            </w:tcBorders>
            <w:shd w:val="clear" w:color="auto" w:fill="auto"/>
            <w:noWrap/>
            <w:vAlign w:val="center"/>
            <w:hideMark/>
          </w:tcPr>
          <w:p w14:paraId="53A78A97"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Reduce energy use</w:t>
            </w:r>
          </w:p>
        </w:tc>
        <w:tc>
          <w:tcPr>
            <w:tcW w:w="996" w:type="dxa"/>
            <w:tcBorders>
              <w:top w:val="nil"/>
              <w:left w:val="nil"/>
              <w:bottom w:val="nil"/>
              <w:right w:val="nil"/>
            </w:tcBorders>
            <w:shd w:val="clear" w:color="auto" w:fill="auto"/>
            <w:noWrap/>
            <w:vAlign w:val="center"/>
            <w:hideMark/>
          </w:tcPr>
          <w:p w14:paraId="5D7C97F9"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1.14***</w:t>
            </w:r>
          </w:p>
        </w:tc>
        <w:tc>
          <w:tcPr>
            <w:tcW w:w="1130" w:type="dxa"/>
            <w:tcBorders>
              <w:top w:val="nil"/>
              <w:left w:val="nil"/>
              <w:bottom w:val="nil"/>
              <w:right w:val="nil"/>
            </w:tcBorders>
            <w:shd w:val="clear" w:color="auto" w:fill="auto"/>
            <w:noWrap/>
            <w:vAlign w:val="center"/>
            <w:hideMark/>
          </w:tcPr>
          <w:p w14:paraId="0FDF127D"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0.036</w:t>
            </w:r>
          </w:p>
        </w:tc>
      </w:tr>
      <w:tr w:rsidR="0031476B" w:rsidRPr="00536D70" w14:paraId="772B328A" w14:textId="77777777" w:rsidTr="0060765A">
        <w:trPr>
          <w:trHeight w:val="315"/>
          <w:jc w:val="center"/>
        </w:trPr>
        <w:tc>
          <w:tcPr>
            <w:tcW w:w="3402" w:type="dxa"/>
            <w:tcBorders>
              <w:top w:val="nil"/>
              <w:left w:val="nil"/>
              <w:bottom w:val="nil"/>
              <w:right w:val="nil"/>
            </w:tcBorders>
            <w:shd w:val="clear" w:color="auto" w:fill="auto"/>
            <w:noWrap/>
            <w:vAlign w:val="center"/>
            <w:hideMark/>
          </w:tcPr>
          <w:p w14:paraId="32F59E4E"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Higher prices, higher taxes</w:t>
            </w:r>
          </w:p>
        </w:tc>
        <w:tc>
          <w:tcPr>
            <w:tcW w:w="996" w:type="dxa"/>
            <w:tcBorders>
              <w:top w:val="nil"/>
              <w:left w:val="nil"/>
              <w:bottom w:val="nil"/>
              <w:right w:val="nil"/>
            </w:tcBorders>
            <w:shd w:val="clear" w:color="auto" w:fill="auto"/>
            <w:noWrap/>
            <w:vAlign w:val="center"/>
            <w:hideMark/>
          </w:tcPr>
          <w:p w14:paraId="13C6D9D9"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0.19***</w:t>
            </w:r>
          </w:p>
        </w:tc>
        <w:tc>
          <w:tcPr>
            <w:tcW w:w="1131" w:type="dxa"/>
            <w:tcBorders>
              <w:top w:val="nil"/>
              <w:left w:val="nil"/>
              <w:bottom w:val="nil"/>
              <w:right w:val="nil"/>
            </w:tcBorders>
            <w:shd w:val="clear" w:color="auto" w:fill="auto"/>
            <w:noWrap/>
            <w:vAlign w:val="center"/>
            <w:hideMark/>
          </w:tcPr>
          <w:p w14:paraId="4EA0268F"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0.019</w:t>
            </w:r>
          </w:p>
        </w:tc>
        <w:tc>
          <w:tcPr>
            <w:tcW w:w="283" w:type="dxa"/>
            <w:tcBorders>
              <w:top w:val="nil"/>
              <w:left w:val="nil"/>
              <w:bottom w:val="nil"/>
              <w:right w:val="nil"/>
            </w:tcBorders>
            <w:shd w:val="clear" w:color="auto" w:fill="auto"/>
            <w:noWrap/>
            <w:vAlign w:val="center"/>
            <w:hideMark/>
          </w:tcPr>
          <w:p w14:paraId="70F415C9" w14:textId="77777777" w:rsidR="0031476B" w:rsidRPr="00536D70" w:rsidRDefault="0031476B" w:rsidP="00E33861">
            <w:pPr>
              <w:jc w:val="center"/>
              <w:rPr>
                <w:rFonts w:ascii="Times New Roman" w:eastAsia="Times New Roman" w:hAnsi="Times New Roman" w:cs="Times New Roman"/>
                <w:color w:val="000000"/>
                <w:sz w:val="24"/>
                <w:szCs w:val="24"/>
              </w:rPr>
            </w:pPr>
          </w:p>
        </w:tc>
        <w:tc>
          <w:tcPr>
            <w:tcW w:w="2835" w:type="dxa"/>
            <w:tcBorders>
              <w:top w:val="nil"/>
              <w:left w:val="nil"/>
              <w:bottom w:val="nil"/>
              <w:right w:val="nil"/>
            </w:tcBorders>
            <w:shd w:val="clear" w:color="auto" w:fill="auto"/>
            <w:noWrap/>
            <w:vAlign w:val="center"/>
            <w:hideMark/>
          </w:tcPr>
          <w:p w14:paraId="5EF4B80E"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Reduce water use</w:t>
            </w:r>
          </w:p>
        </w:tc>
        <w:tc>
          <w:tcPr>
            <w:tcW w:w="996" w:type="dxa"/>
            <w:tcBorders>
              <w:top w:val="nil"/>
              <w:left w:val="nil"/>
              <w:bottom w:val="nil"/>
              <w:right w:val="nil"/>
            </w:tcBorders>
            <w:shd w:val="clear" w:color="auto" w:fill="auto"/>
            <w:noWrap/>
            <w:vAlign w:val="center"/>
            <w:hideMark/>
          </w:tcPr>
          <w:p w14:paraId="6D45CA9F"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1.14***</w:t>
            </w:r>
          </w:p>
        </w:tc>
        <w:tc>
          <w:tcPr>
            <w:tcW w:w="1130" w:type="dxa"/>
            <w:tcBorders>
              <w:top w:val="nil"/>
              <w:left w:val="nil"/>
              <w:bottom w:val="nil"/>
              <w:right w:val="nil"/>
            </w:tcBorders>
            <w:shd w:val="clear" w:color="auto" w:fill="auto"/>
            <w:noWrap/>
            <w:vAlign w:val="center"/>
            <w:hideMark/>
          </w:tcPr>
          <w:p w14:paraId="297B384A"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0.035</w:t>
            </w:r>
          </w:p>
        </w:tc>
      </w:tr>
      <w:tr w:rsidR="0031476B" w:rsidRPr="00536D70" w14:paraId="5FB06512" w14:textId="77777777" w:rsidTr="0060765A">
        <w:trPr>
          <w:trHeight w:val="315"/>
          <w:jc w:val="center"/>
        </w:trPr>
        <w:tc>
          <w:tcPr>
            <w:tcW w:w="3402" w:type="dxa"/>
            <w:tcBorders>
              <w:top w:val="nil"/>
              <w:left w:val="nil"/>
              <w:bottom w:val="nil"/>
              <w:right w:val="nil"/>
            </w:tcBorders>
            <w:shd w:val="clear" w:color="auto" w:fill="auto"/>
            <w:noWrap/>
            <w:vAlign w:val="center"/>
            <w:hideMark/>
          </w:tcPr>
          <w:p w14:paraId="4F3ED929"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Local invest, state invest</w:t>
            </w:r>
          </w:p>
        </w:tc>
        <w:tc>
          <w:tcPr>
            <w:tcW w:w="996" w:type="dxa"/>
            <w:tcBorders>
              <w:top w:val="nil"/>
              <w:left w:val="nil"/>
              <w:bottom w:val="nil"/>
              <w:right w:val="nil"/>
            </w:tcBorders>
            <w:shd w:val="clear" w:color="auto" w:fill="auto"/>
            <w:noWrap/>
            <w:vAlign w:val="center"/>
            <w:hideMark/>
          </w:tcPr>
          <w:p w14:paraId="391DCBA4"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0.14***</w:t>
            </w:r>
          </w:p>
        </w:tc>
        <w:tc>
          <w:tcPr>
            <w:tcW w:w="1131" w:type="dxa"/>
            <w:tcBorders>
              <w:top w:val="nil"/>
              <w:left w:val="nil"/>
              <w:bottom w:val="nil"/>
              <w:right w:val="nil"/>
            </w:tcBorders>
            <w:shd w:val="clear" w:color="auto" w:fill="auto"/>
            <w:noWrap/>
            <w:vAlign w:val="center"/>
            <w:hideMark/>
          </w:tcPr>
          <w:p w14:paraId="471A32F0"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0.009</w:t>
            </w:r>
          </w:p>
        </w:tc>
        <w:tc>
          <w:tcPr>
            <w:tcW w:w="283" w:type="dxa"/>
            <w:tcBorders>
              <w:top w:val="nil"/>
              <w:left w:val="nil"/>
              <w:bottom w:val="nil"/>
              <w:right w:val="nil"/>
            </w:tcBorders>
            <w:shd w:val="clear" w:color="auto" w:fill="auto"/>
            <w:noWrap/>
            <w:vAlign w:val="center"/>
            <w:hideMark/>
          </w:tcPr>
          <w:p w14:paraId="5320EB4A" w14:textId="77777777" w:rsidR="0031476B" w:rsidRPr="00536D70" w:rsidRDefault="0031476B" w:rsidP="00E33861">
            <w:pPr>
              <w:jc w:val="center"/>
              <w:rPr>
                <w:rFonts w:ascii="Times New Roman" w:eastAsia="Times New Roman" w:hAnsi="Times New Roman" w:cs="Times New Roman"/>
                <w:color w:val="000000"/>
                <w:sz w:val="24"/>
                <w:szCs w:val="24"/>
              </w:rPr>
            </w:pPr>
          </w:p>
        </w:tc>
        <w:tc>
          <w:tcPr>
            <w:tcW w:w="2835" w:type="dxa"/>
            <w:tcBorders>
              <w:top w:val="nil"/>
              <w:left w:val="nil"/>
              <w:bottom w:val="nil"/>
              <w:right w:val="nil"/>
            </w:tcBorders>
            <w:shd w:val="clear" w:color="auto" w:fill="auto"/>
            <w:noWrap/>
            <w:vAlign w:val="center"/>
            <w:hideMark/>
          </w:tcPr>
          <w:p w14:paraId="30EF6860" w14:textId="77777777" w:rsidR="0031476B" w:rsidRPr="00536D70" w:rsidRDefault="0031476B" w:rsidP="00E33861">
            <w:pPr>
              <w:rPr>
                <w:rFonts w:ascii="Times New Roman" w:eastAsia="Times New Roman" w:hAnsi="Times New Roman" w:cs="Times New Roman"/>
                <w:sz w:val="20"/>
                <w:szCs w:val="20"/>
              </w:rPr>
            </w:pPr>
          </w:p>
        </w:tc>
        <w:tc>
          <w:tcPr>
            <w:tcW w:w="996" w:type="dxa"/>
            <w:tcBorders>
              <w:top w:val="nil"/>
              <w:left w:val="nil"/>
              <w:bottom w:val="nil"/>
              <w:right w:val="nil"/>
            </w:tcBorders>
            <w:shd w:val="clear" w:color="auto" w:fill="auto"/>
            <w:noWrap/>
            <w:vAlign w:val="center"/>
            <w:hideMark/>
          </w:tcPr>
          <w:p w14:paraId="6B83F354" w14:textId="77777777" w:rsidR="0031476B" w:rsidRPr="00536D70" w:rsidRDefault="0031476B" w:rsidP="00E33861">
            <w:pPr>
              <w:rPr>
                <w:rFonts w:ascii="Times New Roman" w:eastAsia="Times New Roman" w:hAnsi="Times New Roman" w:cs="Times New Roman"/>
                <w:sz w:val="20"/>
                <w:szCs w:val="20"/>
              </w:rPr>
            </w:pPr>
          </w:p>
        </w:tc>
        <w:tc>
          <w:tcPr>
            <w:tcW w:w="1130" w:type="dxa"/>
            <w:tcBorders>
              <w:top w:val="nil"/>
              <w:left w:val="nil"/>
              <w:bottom w:val="nil"/>
              <w:right w:val="nil"/>
            </w:tcBorders>
            <w:shd w:val="clear" w:color="auto" w:fill="auto"/>
            <w:noWrap/>
            <w:vAlign w:val="center"/>
            <w:hideMark/>
          </w:tcPr>
          <w:p w14:paraId="401AD028" w14:textId="77777777" w:rsidR="0031476B" w:rsidRPr="00536D70" w:rsidRDefault="0031476B" w:rsidP="00E33861">
            <w:pPr>
              <w:rPr>
                <w:rFonts w:ascii="Times New Roman" w:eastAsia="Times New Roman" w:hAnsi="Times New Roman" w:cs="Times New Roman"/>
                <w:sz w:val="20"/>
                <w:szCs w:val="20"/>
              </w:rPr>
            </w:pPr>
          </w:p>
        </w:tc>
      </w:tr>
      <w:tr w:rsidR="0031476B" w:rsidRPr="00536D70" w14:paraId="11686146" w14:textId="77777777" w:rsidTr="0060765A">
        <w:trPr>
          <w:trHeight w:val="315"/>
          <w:jc w:val="center"/>
        </w:trPr>
        <w:tc>
          <w:tcPr>
            <w:tcW w:w="3402" w:type="dxa"/>
            <w:tcBorders>
              <w:top w:val="nil"/>
              <w:left w:val="nil"/>
              <w:bottom w:val="single" w:sz="4" w:space="0" w:color="auto"/>
              <w:right w:val="nil"/>
            </w:tcBorders>
            <w:shd w:val="clear" w:color="auto" w:fill="auto"/>
            <w:noWrap/>
            <w:vAlign w:val="center"/>
            <w:hideMark/>
          </w:tcPr>
          <w:p w14:paraId="0D225BE1"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Green products, avoid products</w:t>
            </w:r>
          </w:p>
        </w:tc>
        <w:tc>
          <w:tcPr>
            <w:tcW w:w="996" w:type="dxa"/>
            <w:tcBorders>
              <w:top w:val="nil"/>
              <w:left w:val="nil"/>
              <w:bottom w:val="single" w:sz="4" w:space="0" w:color="auto"/>
              <w:right w:val="nil"/>
            </w:tcBorders>
            <w:shd w:val="clear" w:color="auto" w:fill="auto"/>
            <w:noWrap/>
            <w:vAlign w:val="center"/>
            <w:hideMark/>
          </w:tcPr>
          <w:p w14:paraId="7A2B6F45"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0.10***</w:t>
            </w:r>
          </w:p>
        </w:tc>
        <w:tc>
          <w:tcPr>
            <w:tcW w:w="1131" w:type="dxa"/>
            <w:tcBorders>
              <w:top w:val="nil"/>
              <w:left w:val="nil"/>
              <w:bottom w:val="single" w:sz="4" w:space="0" w:color="auto"/>
              <w:right w:val="nil"/>
            </w:tcBorders>
            <w:shd w:val="clear" w:color="auto" w:fill="auto"/>
            <w:noWrap/>
            <w:vAlign w:val="center"/>
            <w:hideMark/>
          </w:tcPr>
          <w:p w14:paraId="6F58B488"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0.013</w:t>
            </w:r>
          </w:p>
        </w:tc>
        <w:tc>
          <w:tcPr>
            <w:tcW w:w="283" w:type="dxa"/>
            <w:tcBorders>
              <w:top w:val="nil"/>
              <w:left w:val="nil"/>
              <w:bottom w:val="single" w:sz="4" w:space="0" w:color="auto"/>
              <w:right w:val="nil"/>
            </w:tcBorders>
            <w:shd w:val="clear" w:color="auto" w:fill="auto"/>
            <w:noWrap/>
            <w:vAlign w:val="center"/>
            <w:hideMark/>
          </w:tcPr>
          <w:p w14:paraId="3912B905"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w:t>
            </w:r>
          </w:p>
        </w:tc>
        <w:tc>
          <w:tcPr>
            <w:tcW w:w="2835" w:type="dxa"/>
            <w:tcBorders>
              <w:top w:val="nil"/>
              <w:left w:val="nil"/>
              <w:bottom w:val="single" w:sz="4" w:space="0" w:color="auto"/>
              <w:right w:val="nil"/>
            </w:tcBorders>
            <w:shd w:val="clear" w:color="auto" w:fill="auto"/>
            <w:noWrap/>
            <w:vAlign w:val="center"/>
            <w:hideMark/>
          </w:tcPr>
          <w:p w14:paraId="1E50D926"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w:t>
            </w:r>
          </w:p>
        </w:tc>
        <w:tc>
          <w:tcPr>
            <w:tcW w:w="996" w:type="dxa"/>
            <w:tcBorders>
              <w:top w:val="nil"/>
              <w:left w:val="nil"/>
              <w:bottom w:val="single" w:sz="4" w:space="0" w:color="auto"/>
              <w:right w:val="nil"/>
            </w:tcBorders>
            <w:shd w:val="clear" w:color="auto" w:fill="auto"/>
            <w:noWrap/>
            <w:vAlign w:val="center"/>
            <w:hideMark/>
          </w:tcPr>
          <w:p w14:paraId="1EA7429A"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w:t>
            </w:r>
          </w:p>
        </w:tc>
        <w:tc>
          <w:tcPr>
            <w:tcW w:w="1130" w:type="dxa"/>
            <w:tcBorders>
              <w:top w:val="nil"/>
              <w:left w:val="nil"/>
              <w:bottom w:val="single" w:sz="4" w:space="0" w:color="auto"/>
              <w:right w:val="nil"/>
            </w:tcBorders>
            <w:shd w:val="clear" w:color="auto" w:fill="auto"/>
            <w:noWrap/>
            <w:vAlign w:val="center"/>
            <w:hideMark/>
          </w:tcPr>
          <w:p w14:paraId="11B2BF7A"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w:t>
            </w:r>
          </w:p>
        </w:tc>
      </w:tr>
      <w:tr w:rsidR="0031476B" w:rsidRPr="00536D70" w14:paraId="5640CC6D" w14:textId="77777777" w:rsidTr="0060765A">
        <w:trPr>
          <w:trHeight w:val="315"/>
          <w:jc w:val="center"/>
        </w:trPr>
        <w:tc>
          <w:tcPr>
            <w:tcW w:w="3402" w:type="dxa"/>
            <w:tcBorders>
              <w:top w:val="nil"/>
              <w:left w:val="nil"/>
              <w:bottom w:val="nil"/>
              <w:right w:val="nil"/>
            </w:tcBorders>
            <w:shd w:val="clear" w:color="auto" w:fill="auto"/>
            <w:noWrap/>
            <w:vAlign w:val="center"/>
            <w:hideMark/>
          </w:tcPr>
          <w:p w14:paraId="6C686583"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Fit statistics</w:t>
            </w:r>
          </w:p>
        </w:tc>
        <w:tc>
          <w:tcPr>
            <w:tcW w:w="7371" w:type="dxa"/>
            <w:gridSpan w:val="6"/>
            <w:tcBorders>
              <w:top w:val="nil"/>
              <w:left w:val="nil"/>
              <w:bottom w:val="nil"/>
              <w:right w:val="nil"/>
            </w:tcBorders>
            <w:shd w:val="clear" w:color="auto" w:fill="auto"/>
            <w:noWrap/>
            <w:vAlign w:val="center"/>
            <w:hideMark/>
          </w:tcPr>
          <w:p w14:paraId="7C0B3D6F"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w:t>
            </w:r>
          </w:p>
        </w:tc>
      </w:tr>
      <w:tr w:rsidR="0031476B" w:rsidRPr="00536D70" w14:paraId="4E91D98F" w14:textId="77777777" w:rsidTr="0060765A">
        <w:trPr>
          <w:trHeight w:val="315"/>
          <w:jc w:val="center"/>
        </w:trPr>
        <w:tc>
          <w:tcPr>
            <w:tcW w:w="3402" w:type="dxa"/>
            <w:tcBorders>
              <w:top w:val="nil"/>
              <w:left w:val="nil"/>
              <w:bottom w:val="nil"/>
              <w:right w:val="nil"/>
            </w:tcBorders>
            <w:shd w:val="clear" w:color="auto" w:fill="auto"/>
            <w:noWrap/>
            <w:vAlign w:val="center"/>
            <w:hideMark/>
          </w:tcPr>
          <w:p w14:paraId="0EEF4A3E"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1-RMSEA</w:t>
            </w:r>
          </w:p>
        </w:tc>
        <w:tc>
          <w:tcPr>
            <w:tcW w:w="7371" w:type="dxa"/>
            <w:gridSpan w:val="6"/>
            <w:tcBorders>
              <w:top w:val="nil"/>
              <w:left w:val="nil"/>
              <w:bottom w:val="nil"/>
              <w:right w:val="nil"/>
            </w:tcBorders>
            <w:shd w:val="clear" w:color="auto" w:fill="auto"/>
            <w:noWrap/>
            <w:vAlign w:val="center"/>
            <w:hideMark/>
          </w:tcPr>
          <w:p w14:paraId="0CFFDB6F"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0.941</w:t>
            </w:r>
          </w:p>
        </w:tc>
      </w:tr>
      <w:tr w:rsidR="0031476B" w:rsidRPr="00536D70" w14:paraId="1C06DD31" w14:textId="77777777" w:rsidTr="0060765A">
        <w:trPr>
          <w:trHeight w:val="315"/>
          <w:jc w:val="center"/>
        </w:trPr>
        <w:tc>
          <w:tcPr>
            <w:tcW w:w="3402" w:type="dxa"/>
            <w:tcBorders>
              <w:top w:val="nil"/>
              <w:left w:val="nil"/>
              <w:bottom w:val="nil"/>
              <w:right w:val="nil"/>
            </w:tcBorders>
            <w:shd w:val="clear" w:color="auto" w:fill="auto"/>
            <w:noWrap/>
            <w:vAlign w:val="center"/>
            <w:hideMark/>
          </w:tcPr>
          <w:p w14:paraId="4C54318B"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CFI</w:t>
            </w:r>
          </w:p>
        </w:tc>
        <w:tc>
          <w:tcPr>
            <w:tcW w:w="7371" w:type="dxa"/>
            <w:gridSpan w:val="6"/>
            <w:tcBorders>
              <w:top w:val="nil"/>
              <w:left w:val="nil"/>
              <w:bottom w:val="nil"/>
              <w:right w:val="nil"/>
            </w:tcBorders>
            <w:shd w:val="clear" w:color="auto" w:fill="auto"/>
            <w:noWrap/>
            <w:vAlign w:val="center"/>
            <w:hideMark/>
          </w:tcPr>
          <w:p w14:paraId="54FD7F3B"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0.981</w:t>
            </w:r>
          </w:p>
        </w:tc>
      </w:tr>
      <w:tr w:rsidR="0031476B" w:rsidRPr="00536D70" w14:paraId="7E515918" w14:textId="77777777" w:rsidTr="0060765A">
        <w:trPr>
          <w:trHeight w:val="315"/>
          <w:jc w:val="center"/>
        </w:trPr>
        <w:tc>
          <w:tcPr>
            <w:tcW w:w="3402" w:type="dxa"/>
            <w:tcBorders>
              <w:top w:val="nil"/>
              <w:left w:val="nil"/>
              <w:bottom w:val="nil"/>
              <w:right w:val="nil"/>
            </w:tcBorders>
            <w:shd w:val="clear" w:color="auto" w:fill="auto"/>
            <w:noWrap/>
            <w:vAlign w:val="center"/>
            <w:hideMark/>
          </w:tcPr>
          <w:p w14:paraId="4E6063B6"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TLI</w:t>
            </w:r>
          </w:p>
        </w:tc>
        <w:tc>
          <w:tcPr>
            <w:tcW w:w="7371" w:type="dxa"/>
            <w:gridSpan w:val="6"/>
            <w:tcBorders>
              <w:top w:val="nil"/>
              <w:left w:val="nil"/>
              <w:bottom w:val="nil"/>
              <w:right w:val="nil"/>
            </w:tcBorders>
            <w:shd w:val="clear" w:color="auto" w:fill="auto"/>
            <w:noWrap/>
            <w:vAlign w:val="center"/>
            <w:hideMark/>
          </w:tcPr>
          <w:p w14:paraId="62DE1ED2"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0.974</w:t>
            </w:r>
          </w:p>
        </w:tc>
      </w:tr>
      <w:tr w:rsidR="0031476B" w:rsidRPr="00536D70" w14:paraId="3BFFB534" w14:textId="77777777" w:rsidTr="0060765A">
        <w:trPr>
          <w:trHeight w:val="315"/>
          <w:jc w:val="center"/>
        </w:trPr>
        <w:tc>
          <w:tcPr>
            <w:tcW w:w="3402" w:type="dxa"/>
            <w:tcBorders>
              <w:top w:val="nil"/>
              <w:left w:val="nil"/>
              <w:bottom w:val="nil"/>
              <w:right w:val="nil"/>
            </w:tcBorders>
            <w:shd w:val="clear" w:color="auto" w:fill="auto"/>
            <w:noWrap/>
            <w:vAlign w:val="center"/>
            <w:hideMark/>
          </w:tcPr>
          <w:p w14:paraId="11D3E2C3"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SBIC</w:t>
            </w:r>
          </w:p>
        </w:tc>
        <w:tc>
          <w:tcPr>
            <w:tcW w:w="7371" w:type="dxa"/>
            <w:gridSpan w:val="6"/>
            <w:tcBorders>
              <w:top w:val="nil"/>
              <w:left w:val="nil"/>
              <w:bottom w:val="nil"/>
              <w:right w:val="nil"/>
            </w:tcBorders>
            <w:shd w:val="clear" w:color="auto" w:fill="auto"/>
            <w:noWrap/>
            <w:vAlign w:val="center"/>
            <w:hideMark/>
          </w:tcPr>
          <w:p w14:paraId="08AEFBD4"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-21</w:t>
            </w:r>
          </w:p>
        </w:tc>
      </w:tr>
      <w:tr w:rsidR="0031476B" w:rsidRPr="00536D70" w14:paraId="0D6D462C" w14:textId="77777777" w:rsidTr="0060765A">
        <w:trPr>
          <w:trHeight w:val="315"/>
          <w:jc w:val="center"/>
        </w:trPr>
        <w:tc>
          <w:tcPr>
            <w:tcW w:w="3402" w:type="dxa"/>
            <w:tcBorders>
              <w:top w:val="nil"/>
              <w:left w:val="nil"/>
              <w:bottom w:val="single" w:sz="4" w:space="0" w:color="auto"/>
              <w:right w:val="nil"/>
            </w:tcBorders>
            <w:shd w:val="clear" w:color="auto" w:fill="auto"/>
            <w:noWrap/>
            <w:vAlign w:val="center"/>
            <w:hideMark/>
          </w:tcPr>
          <w:p w14:paraId="5BD766C7"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CD</w:t>
            </w:r>
          </w:p>
        </w:tc>
        <w:tc>
          <w:tcPr>
            <w:tcW w:w="7371" w:type="dxa"/>
            <w:gridSpan w:val="6"/>
            <w:tcBorders>
              <w:top w:val="nil"/>
              <w:left w:val="nil"/>
              <w:bottom w:val="single" w:sz="4" w:space="0" w:color="auto"/>
              <w:right w:val="nil"/>
            </w:tcBorders>
            <w:shd w:val="clear" w:color="auto" w:fill="auto"/>
            <w:noWrap/>
            <w:vAlign w:val="center"/>
            <w:hideMark/>
          </w:tcPr>
          <w:p w14:paraId="718EC6CB" w14:textId="77777777" w:rsidR="0031476B" w:rsidRPr="00536D70" w:rsidRDefault="0031476B" w:rsidP="00E33861">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0.88</w:t>
            </w:r>
          </w:p>
        </w:tc>
      </w:tr>
      <w:tr w:rsidR="0031476B" w:rsidRPr="00536D70" w14:paraId="3ECB4067" w14:textId="77777777" w:rsidTr="0060765A">
        <w:trPr>
          <w:trHeight w:val="315"/>
          <w:jc w:val="center"/>
        </w:trPr>
        <w:tc>
          <w:tcPr>
            <w:tcW w:w="10773" w:type="dxa"/>
            <w:gridSpan w:val="7"/>
            <w:tcBorders>
              <w:top w:val="nil"/>
              <w:left w:val="nil"/>
              <w:bottom w:val="nil"/>
              <w:right w:val="nil"/>
            </w:tcBorders>
            <w:shd w:val="clear" w:color="auto" w:fill="auto"/>
            <w:noWrap/>
            <w:vAlign w:val="center"/>
            <w:hideMark/>
          </w:tcPr>
          <w:p w14:paraId="3429B32B" w14:textId="7D2A88BC"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Source: EDS 2019, N = </w:t>
            </w:r>
            <w:r>
              <w:rPr>
                <w:rFonts w:ascii="Times New Roman" w:eastAsia="Times New Roman" w:hAnsi="Times New Roman" w:cs="Times New Roman"/>
                <w:color w:val="000000"/>
                <w:sz w:val="24"/>
                <w:szCs w:val="24"/>
              </w:rPr>
              <w:t>1</w:t>
            </w:r>
            <w:r w:rsidRPr="00536D7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756</w:t>
            </w:r>
          </w:p>
        </w:tc>
      </w:tr>
      <w:tr w:rsidR="0031476B" w:rsidRPr="00536D70" w14:paraId="4319B9DF" w14:textId="77777777" w:rsidTr="0060765A">
        <w:trPr>
          <w:trHeight w:val="315"/>
          <w:jc w:val="center"/>
        </w:trPr>
        <w:tc>
          <w:tcPr>
            <w:tcW w:w="10773" w:type="dxa"/>
            <w:gridSpan w:val="7"/>
            <w:tcBorders>
              <w:top w:val="nil"/>
              <w:left w:val="nil"/>
              <w:bottom w:val="nil"/>
              <w:right w:val="nil"/>
            </w:tcBorders>
            <w:shd w:val="clear" w:color="auto" w:fill="auto"/>
            <w:noWrap/>
            <w:vAlign w:val="center"/>
            <w:hideMark/>
          </w:tcPr>
          <w:p w14:paraId="167289B6" w14:textId="77777777" w:rsidR="0031476B" w:rsidRPr="00536D70" w:rsidRDefault="0031476B" w:rsidP="00E33861">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p &gt; 0.1, * p &lt; 0.05, ** p &lt; 0.01, *** p &lt; 0.001</w:t>
            </w:r>
          </w:p>
        </w:tc>
      </w:tr>
    </w:tbl>
    <w:p w14:paraId="669C9C23" w14:textId="77777777" w:rsidR="0031476B" w:rsidRDefault="0031476B" w:rsidP="006D4586">
      <w:pPr>
        <w:spacing w:line="480" w:lineRule="auto"/>
        <w:rPr>
          <w:rFonts w:ascii="Times New Roman" w:hAnsi="Times New Roman" w:cs="Times New Roman"/>
          <w:sz w:val="24"/>
          <w:szCs w:val="24"/>
        </w:rPr>
        <w:sectPr w:rsidR="0031476B" w:rsidSect="0031476B">
          <w:pgSz w:w="15840" w:h="12240" w:orient="landscape"/>
          <w:pgMar w:top="1440" w:right="1440" w:bottom="1440" w:left="1440" w:header="720" w:footer="720" w:gutter="0"/>
          <w:cols w:space="720"/>
          <w:docGrid w:linePitch="360"/>
        </w:sectPr>
      </w:pPr>
    </w:p>
    <w:p w14:paraId="06268BF5" w14:textId="0FD3E25D" w:rsidR="00532EBA" w:rsidRDefault="00532EBA" w:rsidP="00532EBA">
      <w:pPr>
        <w:spacing w:line="480" w:lineRule="auto"/>
        <w:jc w:val="center"/>
        <w:rPr>
          <w:rFonts w:ascii="Times New Roman" w:hAnsi="Times New Roman" w:cs="Times New Roman"/>
          <w:sz w:val="24"/>
          <w:szCs w:val="24"/>
        </w:rPr>
      </w:pPr>
      <w:r w:rsidRPr="0051273E">
        <w:rPr>
          <w:rFonts w:ascii="Times New Roman" w:hAnsi="Times New Roman" w:cs="Times New Roman"/>
          <w:b/>
          <w:bCs/>
          <w:sz w:val="24"/>
          <w:szCs w:val="24"/>
        </w:rPr>
        <w:lastRenderedPageBreak/>
        <w:t>Figure 1.</w:t>
      </w:r>
      <w:r w:rsidRPr="00532EBA">
        <w:rPr>
          <w:rFonts w:ascii="Times New Roman" w:hAnsi="Times New Roman" w:cs="Times New Roman"/>
          <w:sz w:val="24"/>
          <w:szCs w:val="24"/>
        </w:rPr>
        <w:t xml:space="preserve"> </w:t>
      </w:r>
      <w:r w:rsidRPr="00532EBA">
        <w:rPr>
          <w:rFonts w:ascii="Times New Roman" w:hAnsi="Times New Roman" w:cs="Times New Roman"/>
          <w:b/>
          <w:bCs/>
          <w:sz w:val="24"/>
          <w:szCs w:val="24"/>
        </w:rPr>
        <w:t>Environmental allyship measurement model</w:t>
      </w:r>
    </w:p>
    <w:p w14:paraId="17FD6229" w14:textId="0D22ABD4" w:rsidR="00AE2A7A" w:rsidRPr="00623B15" w:rsidRDefault="00532EBA" w:rsidP="00532EBA">
      <w:pPr>
        <w:spacing w:line="480" w:lineRule="auto"/>
        <w:jc w:val="center"/>
        <w:rPr>
          <w:rFonts w:ascii="Times New Roman" w:hAnsi="Times New Roman" w:cs="Times New Roman"/>
          <w:sz w:val="24"/>
          <w:szCs w:val="24"/>
        </w:rPr>
      </w:pPr>
      <w:r>
        <w:rPr>
          <w:rFonts w:ascii="Times New Roman" w:hAnsi="Times New Roman" w:cs="Times New Roman"/>
          <w:noProof/>
          <w:sz w:val="28"/>
          <w:szCs w:val="28"/>
        </w:rPr>
        <w:drawing>
          <wp:inline distT="0" distB="0" distL="0" distR="0" wp14:anchorId="548320BB" wp14:editId="3975D594">
            <wp:extent cx="5943600" cy="5506085"/>
            <wp:effectExtent l="0" t="0" r="0" b="0"/>
            <wp:docPr id="78" name="Picture 78" descr="P153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P1530#yIS1"/>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943600" cy="5506085"/>
                    </a:xfrm>
                    <a:prstGeom prst="rect">
                      <a:avLst/>
                    </a:prstGeom>
                    <a:noFill/>
                    <a:ln>
                      <a:noFill/>
                    </a:ln>
                  </pic:spPr>
                </pic:pic>
              </a:graphicData>
            </a:graphic>
          </wp:inline>
        </w:drawing>
      </w:r>
    </w:p>
    <w:p w14:paraId="3A2CD83E" w14:textId="41008C9B" w:rsidR="00FF64D4" w:rsidRPr="00623B15" w:rsidRDefault="00844492" w:rsidP="00FF64D4">
      <w:pPr>
        <w:pStyle w:val="Heading2"/>
        <w:jc w:val="both"/>
        <w:rPr>
          <w:rFonts w:cs="Times New Roman"/>
          <w:szCs w:val="24"/>
        </w:rPr>
      </w:pPr>
      <w:bookmarkStart w:id="34" w:name="_Toc72497431"/>
      <w:r>
        <w:rPr>
          <w:rFonts w:cs="Times New Roman"/>
          <w:szCs w:val="24"/>
        </w:rPr>
        <w:t>Conclusion</w:t>
      </w:r>
      <w:bookmarkEnd w:id="34"/>
    </w:p>
    <w:p w14:paraId="1B9F298E" w14:textId="11A395D3" w:rsidR="00186598" w:rsidRPr="00623B15" w:rsidRDefault="00186598" w:rsidP="00FF64D4">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 xml:space="preserve">There were two </w:t>
      </w:r>
      <w:r w:rsidR="005B2B99" w:rsidRPr="00623B15">
        <w:rPr>
          <w:rFonts w:ascii="Times New Roman" w:hAnsi="Times New Roman" w:cs="Times New Roman"/>
          <w:sz w:val="24"/>
          <w:szCs w:val="24"/>
        </w:rPr>
        <w:t xml:space="preserve">interesting </w:t>
      </w:r>
      <w:r w:rsidRPr="00623B15">
        <w:rPr>
          <w:rFonts w:ascii="Times New Roman" w:hAnsi="Times New Roman" w:cs="Times New Roman"/>
          <w:sz w:val="24"/>
          <w:szCs w:val="24"/>
        </w:rPr>
        <w:t>additional findings in the measurement model. First</w:t>
      </w:r>
      <w:r w:rsidR="00A5455A">
        <w:rPr>
          <w:rFonts w:ascii="Times New Roman" w:hAnsi="Times New Roman" w:cs="Times New Roman"/>
          <w:sz w:val="24"/>
          <w:szCs w:val="24"/>
        </w:rPr>
        <w:t>,</w:t>
      </w:r>
      <w:r w:rsidRPr="00623B15">
        <w:rPr>
          <w:rFonts w:ascii="Times New Roman" w:hAnsi="Times New Roman" w:cs="Times New Roman"/>
          <w:sz w:val="24"/>
          <w:szCs w:val="24"/>
        </w:rPr>
        <w:t xml:space="preserve"> the relationship between </w:t>
      </w:r>
      <w:r w:rsidR="008E7779">
        <w:rPr>
          <w:rFonts w:ascii="Times New Roman" w:hAnsi="Times New Roman" w:cs="Times New Roman"/>
          <w:sz w:val="24"/>
          <w:szCs w:val="24"/>
        </w:rPr>
        <w:t>e</w:t>
      </w:r>
      <w:r w:rsidRPr="00623B15">
        <w:rPr>
          <w:rFonts w:ascii="Times New Roman" w:hAnsi="Times New Roman" w:cs="Times New Roman"/>
          <w:sz w:val="24"/>
          <w:szCs w:val="24"/>
        </w:rPr>
        <w:t xml:space="preserve">nvironmental </w:t>
      </w:r>
      <w:r w:rsidR="008E7779">
        <w:rPr>
          <w:rFonts w:ascii="Times New Roman" w:hAnsi="Times New Roman" w:cs="Times New Roman"/>
          <w:sz w:val="24"/>
          <w:szCs w:val="24"/>
        </w:rPr>
        <w:t>w</w:t>
      </w:r>
      <w:r w:rsidRPr="00623B15">
        <w:rPr>
          <w:rFonts w:ascii="Times New Roman" w:hAnsi="Times New Roman" w:cs="Times New Roman"/>
          <w:sz w:val="24"/>
          <w:szCs w:val="24"/>
        </w:rPr>
        <w:t xml:space="preserve">illingness and </w:t>
      </w:r>
      <w:r w:rsidR="008E7779">
        <w:rPr>
          <w:rFonts w:ascii="Times New Roman" w:hAnsi="Times New Roman" w:cs="Times New Roman"/>
          <w:sz w:val="24"/>
          <w:szCs w:val="24"/>
        </w:rPr>
        <w:t>e</w:t>
      </w:r>
      <w:r w:rsidRPr="00623B15">
        <w:rPr>
          <w:rFonts w:ascii="Times New Roman" w:hAnsi="Times New Roman" w:cs="Times New Roman"/>
          <w:sz w:val="24"/>
          <w:szCs w:val="24"/>
        </w:rPr>
        <w:t xml:space="preserve">nvironmental </w:t>
      </w:r>
      <w:r w:rsidR="008E7779">
        <w:rPr>
          <w:rFonts w:ascii="Times New Roman" w:hAnsi="Times New Roman" w:cs="Times New Roman"/>
          <w:sz w:val="24"/>
          <w:szCs w:val="24"/>
        </w:rPr>
        <w:t>b</w:t>
      </w:r>
      <w:r w:rsidRPr="00623B15">
        <w:rPr>
          <w:rFonts w:ascii="Times New Roman" w:hAnsi="Times New Roman" w:cs="Times New Roman"/>
          <w:sz w:val="24"/>
          <w:szCs w:val="24"/>
        </w:rPr>
        <w:t>ehavior</w:t>
      </w:r>
      <w:r w:rsidR="00B34C14" w:rsidRPr="00623B15">
        <w:rPr>
          <w:rFonts w:ascii="Times New Roman" w:hAnsi="Times New Roman" w:cs="Times New Roman"/>
          <w:sz w:val="24"/>
          <w:szCs w:val="24"/>
        </w:rPr>
        <w:t xml:space="preserve"> is</w:t>
      </w:r>
      <w:r w:rsidR="00732EB6">
        <w:rPr>
          <w:rFonts w:ascii="Times New Roman" w:hAnsi="Times New Roman" w:cs="Times New Roman"/>
          <w:sz w:val="24"/>
          <w:szCs w:val="24"/>
        </w:rPr>
        <w:t xml:space="preserve"> positive</w:t>
      </w:r>
      <w:r w:rsidR="00A5455A">
        <w:rPr>
          <w:rFonts w:ascii="Times New Roman" w:hAnsi="Times New Roman" w:cs="Times New Roman"/>
          <w:sz w:val="24"/>
          <w:szCs w:val="24"/>
        </w:rPr>
        <w:t xml:space="preserve"> and</w:t>
      </w:r>
      <w:r w:rsidR="00B34C14" w:rsidRPr="00623B15">
        <w:rPr>
          <w:rFonts w:ascii="Times New Roman" w:hAnsi="Times New Roman" w:cs="Times New Roman"/>
          <w:sz w:val="24"/>
          <w:szCs w:val="24"/>
        </w:rPr>
        <w:t xml:space="preserve"> statistically significant</w:t>
      </w:r>
      <w:r w:rsidRPr="00623B15">
        <w:rPr>
          <w:rFonts w:ascii="Times New Roman" w:hAnsi="Times New Roman" w:cs="Times New Roman"/>
          <w:sz w:val="24"/>
          <w:szCs w:val="24"/>
        </w:rPr>
        <w:t>, meaning that a person’s reported willingness to help the environment does accurately reflect their tendency to perform pro-environmental behavior. Previous literature has found mixed results on this relationship</w:t>
      </w:r>
      <w:r w:rsidR="00FE554B" w:rsidRPr="00623B15">
        <w:rPr>
          <w:rFonts w:ascii="Times New Roman" w:hAnsi="Times New Roman" w:cs="Times New Roman"/>
          <w:sz w:val="24"/>
          <w:szCs w:val="24"/>
        </w:rPr>
        <w:t xml:space="preserve"> (as mentioned in previous chapters)</w:t>
      </w:r>
      <w:r w:rsidRPr="00623B15">
        <w:rPr>
          <w:rFonts w:ascii="Times New Roman" w:hAnsi="Times New Roman" w:cs="Times New Roman"/>
          <w:sz w:val="24"/>
          <w:szCs w:val="24"/>
        </w:rPr>
        <w:t xml:space="preserve">, with some </w:t>
      </w:r>
      <w:r w:rsidRPr="00623B15">
        <w:rPr>
          <w:rFonts w:ascii="Times New Roman" w:hAnsi="Times New Roman" w:cs="Times New Roman"/>
          <w:sz w:val="24"/>
          <w:szCs w:val="24"/>
        </w:rPr>
        <w:lastRenderedPageBreak/>
        <w:t xml:space="preserve">claiming that there is a relationship between </w:t>
      </w:r>
      <w:r w:rsidR="008E7779">
        <w:rPr>
          <w:rFonts w:ascii="Times New Roman" w:hAnsi="Times New Roman" w:cs="Times New Roman"/>
          <w:sz w:val="24"/>
          <w:szCs w:val="24"/>
        </w:rPr>
        <w:t>attitudes</w:t>
      </w:r>
      <w:r w:rsidRPr="00623B15">
        <w:rPr>
          <w:rFonts w:ascii="Times New Roman" w:hAnsi="Times New Roman" w:cs="Times New Roman"/>
          <w:sz w:val="24"/>
          <w:szCs w:val="24"/>
        </w:rPr>
        <w:t xml:space="preserve"> and behavior, and others not so much. My results </w:t>
      </w:r>
      <w:r w:rsidR="00A5455A">
        <w:rPr>
          <w:rFonts w:ascii="Times New Roman" w:hAnsi="Times New Roman" w:cs="Times New Roman"/>
          <w:sz w:val="24"/>
          <w:szCs w:val="24"/>
        </w:rPr>
        <w:t>concur</w:t>
      </w:r>
      <w:r w:rsidRPr="00623B15">
        <w:rPr>
          <w:rFonts w:ascii="Times New Roman" w:hAnsi="Times New Roman" w:cs="Times New Roman"/>
          <w:sz w:val="24"/>
          <w:szCs w:val="24"/>
        </w:rPr>
        <w:t xml:space="preserve"> the </w:t>
      </w:r>
      <w:r w:rsidR="00B34C14" w:rsidRPr="00623B15">
        <w:rPr>
          <w:rFonts w:ascii="Times New Roman" w:hAnsi="Times New Roman" w:cs="Times New Roman"/>
          <w:sz w:val="24"/>
          <w:szCs w:val="24"/>
        </w:rPr>
        <w:t>former</w:t>
      </w:r>
      <w:r w:rsidRPr="00623B15">
        <w:rPr>
          <w:rFonts w:ascii="Times New Roman" w:hAnsi="Times New Roman" w:cs="Times New Roman"/>
          <w:sz w:val="24"/>
          <w:szCs w:val="24"/>
        </w:rPr>
        <w:t xml:space="preserve">, which further </w:t>
      </w:r>
      <w:r w:rsidR="00A5455A">
        <w:rPr>
          <w:rFonts w:ascii="Times New Roman" w:hAnsi="Times New Roman" w:cs="Times New Roman"/>
          <w:sz w:val="24"/>
          <w:szCs w:val="24"/>
        </w:rPr>
        <w:t>supports</w:t>
      </w:r>
      <w:r w:rsidRPr="00623B15">
        <w:rPr>
          <w:rFonts w:ascii="Times New Roman" w:hAnsi="Times New Roman" w:cs="Times New Roman"/>
          <w:sz w:val="24"/>
          <w:szCs w:val="24"/>
        </w:rPr>
        <w:t xml:space="preserve"> to the </w:t>
      </w:r>
      <w:r w:rsidR="00A5455A">
        <w:rPr>
          <w:rFonts w:ascii="Times New Roman" w:hAnsi="Times New Roman" w:cs="Times New Roman"/>
          <w:sz w:val="24"/>
          <w:szCs w:val="24"/>
        </w:rPr>
        <w:t>findings</w:t>
      </w:r>
      <w:r w:rsidR="005B2B99" w:rsidRPr="00623B15">
        <w:rPr>
          <w:rFonts w:ascii="Times New Roman" w:hAnsi="Times New Roman" w:cs="Times New Roman"/>
          <w:sz w:val="24"/>
          <w:szCs w:val="24"/>
        </w:rPr>
        <w:t xml:space="preserve"> that</w:t>
      </w:r>
      <w:r w:rsidRPr="00623B15">
        <w:rPr>
          <w:rFonts w:ascii="Times New Roman" w:hAnsi="Times New Roman" w:cs="Times New Roman"/>
          <w:sz w:val="24"/>
          <w:szCs w:val="24"/>
        </w:rPr>
        <w:t xml:space="preserve"> there is</w:t>
      </w:r>
      <w:r w:rsidR="00B34C14" w:rsidRPr="00623B15">
        <w:rPr>
          <w:rFonts w:ascii="Times New Roman" w:hAnsi="Times New Roman" w:cs="Times New Roman"/>
          <w:sz w:val="24"/>
          <w:szCs w:val="24"/>
        </w:rPr>
        <w:t xml:space="preserve"> a</w:t>
      </w:r>
      <w:r w:rsidRPr="00623B15">
        <w:rPr>
          <w:rFonts w:ascii="Times New Roman" w:hAnsi="Times New Roman" w:cs="Times New Roman"/>
          <w:sz w:val="24"/>
          <w:szCs w:val="24"/>
        </w:rPr>
        <w:t xml:space="preserve"> relationship</w:t>
      </w:r>
      <w:r w:rsidR="00B34C14" w:rsidRPr="00623B15">
        <w:rPr>
          <w:rFonts w:ascii="Times New Roman" w:hAnsi="Times New Roman" w:cs="Times New Roman"/>
          <w:sz w:val="24"/>
          <w:szCs w:val="24"/>
        </w:rPr>
        <w:t xml:space="preserve"> between these two variables</w:t>
      </w:r>
      <w:r w:rsidRPr="00623B15">
        <w:rPr>
          <w:rFonts w:ascii="Times New Roman" w:hAnsi="Times New Roman" w:cs="Times New Roman"/>
          <w:sz w:val="24"/>
          <w:szCs w:val="24"/>
        </w:rPr>
        <w:t>.</w:t>
      </w:r>
    </w:p>
    <w:p w14:paraId="30D8E208" w14:textId="79F1BE04" w:rsidR="00186598" w:rsidRDefault="00186598" w:rsidP="006D4586">
      <w:pPr>
        <w:spacing w:line="480" w:lineRule="auto"/>
        <w:rPr>
          <w:rFonts w:ascii="Times New Roman" w:hAnsi="Times New Roman" w:cs="Times New Roman"/>
          <w:sz w:val="24"/>
          <w:szCs w:val="24"/>
        </w:rPr>
      </w:pPr>
      <w:r w:rsidRPr="00623B15">
        <w:rPr>
          <w:rFonts w:ascii="Times New Roman" w:hAnsi="Times New Roman" w:cs="Times New Roman"/>
          <w:sz w:val="24"/>
          <w:szCs w:val="24"/>
        </w:rPr>
        <w:tab/>
        <w:t xml:space="preserve">The second additional finding I want to address is the relationship between </w:t>
      </w:r>
      <w:r w:rsidR="00716066" w:rsidRPr="00623B15">
        <w:rPr>
          <w:rFonts w:ascii="Times New Roman" w:hAnsi="Times New Roman" w:cs="Times New Roman"/>
          <w:sz w:val="24"/>
          <w:szCs w:val="24"/>
        </w:rPr>
        <w:t>e</w:t>
      </w:r>
      <w:r w:rsidRPr="00623B15">
        <w:rPr>
          <w:rFonts w:ascii="Times New Roman" w:hAnsi="Times New Roman" w:cs="Times New Roman"/>
          <w:sz w:val="24"/>
          <w:szCs w:val="24"/>
        </w:rPr>
        <w:t xml:space="preserve">nvironmental </w:t>
      </w:r>
      <w:r w:rsidR="00716066" w:rsidRPr="00623B15">
        <w:rPr>
          <w:rFonts w:ascii="Times New Roman" w:hAnsi="Times New Roman" w:cs="Times New Roman"/>
          <w:sz w:val="24"/>
          <w:szCs w:val="24"/>
        </w:rPr>
        <w:t>i</w:t>
      </w:r>
      <w:r w:rsidRPr="00623B15">
        <w:rPr>
          <w:rFonts w:ascii="Times New Roman" w:hAnsi="Times New Roman" w:cs="Times New Roman"/>
          <w:sz w:val="24"/>
          <w:szCs w:val="24"/>
        </w:rPr>
        <w:t xml:space="preserve">nvestment and </w:t>
      </w:r>
      <w:r w:rsidR="00716066" w:rsidRPr="00623B15">
        <w:rPr>
          <w:rFonts w:ascii="Times New Roman" w:hAnsi="Times New Roman" w:cs="Times New Roman"/>
          <w:sz w:val="24"/>
          <w:szCs w:val="24"/>
        </w:rPr>
        <w:t>environmental behavior</w:t>
      </w:r>
      <w:r w:rsidRPr="00623B15">
        <w:rPr>
          <w:rFonts w:ascii="Times New Roman" w:hAnsi="Times New Roman" w:cs="Times New Roman"/>
          <w:sz w:val="24"/>
          <w:szCs w:val="24"/>
        </w:rPr>
        <w:t xml:space="preserve">. Despite all three first-order CFAs being statistically significant and positive </w:t>
      </w:r>
      <w:r w:rsidR="00100B79">
        <w:rPr>
          <w:rFonts w:ascii="Times New Roman" w:hAnsi="Times New Roman" w:cs="Times New Roman"/>
          <w:sz w:val="24"/>
          <w:szCs w:val="24"/>
        </w:rPr>
        <w:t>concerning</w:t>
      </w:r>
      <w:r w:rsidRPr="00623B15">
        <w:rPr>
          <w:rFonts w:ascii="Times New Roman" w:hAnsi="Times New Roman" w:cs="Times New Roman"/>
          <w:sz w:val="24"/>
          <w:szCs w:val="24"/>
        </w:rPr>
        <w:t xml:space="preserve"> </w:t>
      </w:r>
      <w:r w:rsidR="00716066" w:rsidRPr="00623B15">
        <w:rPr>
          <w:rFonts w:ascii="Times New Roman" w:hAnsi="Times New Roman" w:cs="Times New Roman"/>
          <w:sz w:val="24"/>
          <w:szCs w:val="24"/>
        </w:rPr>
        <w:t>e</w:t>
      </w:r>
      <w:r w:rsidRPr="00623B15">
        <w:rPr>
          <w:rFonts w:ascii="Times New Roman" w:hAnsi="Times New Roman" w:cs="Times New Roman"/>
          <w:sz w:val="24"/>
          <w:szCs w:val="24"/>
        </w:rPr>
        <w:t xml:space="preserve">nvironmental </w:t>
      </w:r>
      <w:r w:rsidR="00716066" w:rsidRPr="00623B15">
        <w:rPr>
          <w:rFonts w:ascii="Times New Roman" w:hAnsi="Times New Roman" w:cs="Times New Roman"/>
          <w:sz w:val="24"/>
          <w:szCs w:val="24"/>
        </w:rPr>
        <w:t>a</w:t>
      </w:r>
      <w:r w:rsidRPr="00623B15">
        <w:rPr>
          <w:rFonts w:ascii="Times New Roman" w:hAnsi="Times New Roman" w:cs="Times New Roman"/>
          <w:sz w:val="24"/>
          <w:szCs w:val="24"/>
        </w:rPr>
        <w:t xml:space="preserve">llyship, </w:t>
      </w:r>
      <w:r w:rsidR="00716066" w:rsidRPr="00623B15">
        <w:rPr>
          <w:rFonts w:ascii="Times New Roman" w:hAnsi="Times New Roman" w:cs="Times New Roman"/>
          <w:sz w:val="24"/>
          <w:szCs w:val="24"/>
        </w:rPr>
        <w:t>e</w:t>
      </w:r>
      <w:r w:rsidRPr="00623B15">
        <w:rPr>
          <w:rFonts w:ascii="Times New Roman" w:hAnsi="Times New Roman" w:cs="Times New Roman"/>
          <w:sz w:val="24"/>
          <w:szCs w:val="24"/>
        </w:rPr>
        <w:t xml:space="preserve">nvironmental </w:t>
      </w:r>
      <w:r w:rsidR="00716066" w:rsidRPr="00623B15">
        <w:rPr>
          <w:rFonts w:ascii="Times New Roman" w:hAnsi="Times New Roman" w:cs="Times New Roman"/>
          <w:sz w:val="24"/>
          <w:szCs w:val="24"/>
        </w:rPr>
        <w:t>i</w:t>
      </w:r>
      <w:r w:rsidRPr="00623B15">
        <w:rPr>
          <w:rFonts w:ascii="Times New Roman" w:hAnsi="Times New Roman" w:cs="Times New Roman"/>
          <w:sz w:val="24"/>
          <w:szCs w:val="24"/>
        </w:rPr>
        <w:t xml:space="preserve">nvestment’s relationship to </w:t>
      </w:r>
      <w:r w:rsidR="00716066" w:rsidRPr="00623B15">
        <w:rPr>
          <w:rFonts w:ascii="Times New Roman" w:hAnsi="Times New Roman" w:cs="Times New Roman"/>
          <w:sz w:val="24"/>
          <w:szCs w:val="24"/>
        </w:rPr>
        <w:t>e</w:t>
      </w:r>
      <w:r w:rsidRPr="00623B15">
        <w:rPr>
          <w:rFonts w:ascii="Times New Roman" w:hAnsi="Times New Roman" w:cs="Times New Roman"/>
          <w:sz w:val="24"/>
          <w:szCs w:val="24"/>
        </w:rPr>
        <w:t xml:space="preserve">nvironmental </w:t>
      </w:r>
      <w:r w:rsidR="00716066" w:rsidRPr="00623B15">
        <w:rPr>
          <w:rFonts w:ascii="Times New Roman" w:hAnsi="Times New Roman" w:cs="Times New Roman"/>
          <w:sz w:val="24"/>
          <w:szCs w:val="24"/>
        </w:rPr>
        <w:t>b</w:t>
      </w:r>
      <w:r w:rsidRPr="00623B15">
        <w:rPr>
          <w:rFonts w:ascii="Times New Roman" w:hAnsi="Times New Roman" w:cs="Times New Roman"/>
          <w:sz w:val="24"/>
          <w:szCs w:val="24"/>
        </w:rPr>
        <w:t xml:space="preserve">ehavior was negative with statistical significance. This means that, as a respondent’s likelihood of rating high in </w:t>
      </w:r>
      <w:r w:rsidR="00716066" w:rsidRPr="00623B15">
        <w:rPr>
          <w:rFonts w:ascii="Times New Roman" w:hAnsi="Times New Roman" w:cs="Times New Roman"/>
          <w:sz w:val="24"/>
          <w:szCs w:val="24"/>
        </w:rPr>
        <w:t>e</w:t>
      </w:r>
      <w:r w:rsidRPr="00623B15">
        <w:rPr>
          <w:rFonts w:ascii="Times New Roman" w:hAnsi="Times New Roman" w:cs="Times New Roman"/>
          <w:sz w:val="24"/>
          <w:szCs w:val="24"/>
        </w:rPr>
        <w:t xml:space="preserve">nvironmental </w:t>
      </w:r>
      <w:r w:rsidR="00716066" w:rsidRPr="00623B15">
        <w:rPr>
          <w:rFonts w:ascii="Times New Roman" w:hAnsi="Times New Roman" w:cs="Times New Roman"/>
          <w:sz w:val="24"/>
          <w:szCs w:val="24"/>
        </w:rPr>
        <w:t>i</w:t>
      </w:r>
      <w:r w:rsidRPr="00623B15">
        <w:rPr>
          <w:rFonts w:ascii="Times New Roman" w:hAnsi="Times New Roman" w:cs="Times New Roman"/>
          <w:sz w:val="24"/>
          <w:szCs w:val="24"/>
        </w:rPr>
        <w:t xml:space="preserve">nvestment increases, their likelihood of rating high </w:t>
      </w:r>
      <w:r w:rsidR="00FF64D4">
        <w:rPr>
          <w:rFonts w:ascii="Times New Roman" w:hAnsi="Times New Roman" w:cs="Times New Roman"/>
          <w:sz w:val="24"/>
          <w:szCs w:val="24"/>
        </w:rPr>
        <w:t xml:space="preserve">on </w:t>
      </w:r>
      <w:r w:rsidRPr="00623B15">
        <w:rPr>
          <w:rFonts w:ascii="Times New Roman" w:hAnsi="Times New Roman" w:cs="Times New Roman"/>
          <w:sz w:val="24"/>
          <w:szCs w:val="24"/>
        </w:rPr>
        <w:t xml:space="preserve">environmental </w:t>
      </w:r>
      <w:r w:rsidR="00FF64D4">
        <w:rPr>
          <w:rFonts w:ascii="Times New Roman" w:hAnsi="Times New Roman" w:cs="Times New Roman"/>
          <w:sz w:val="24"/>
          <w:szCs w:val="24"/>
        </w:rPr>
        <w:t>behavior</w:t>
      </w:r>
      <w:r w:rsidRPr="00623B15">
        <w:rPr>
          <w:rFonts w:ascii="Times New Roman" w:hAnsi="Times New Roman" w:cs="Times New Roman"/>
          <w:sz w:val="24"/>
          <w:szCs w:val="24"/>
        </w:rPr>
        <w:t xml:space="preserve"> decreases. This is an unexpected and interesting relationship.</w:t>
      </w:r>
      <w:r w:rsidR="00844492">
        <w:rPr>
          <w:rFonts w:ascii="Times New Roman" w:hAnsi="Times New Roman" w:cs="Times New Roman"/>
          <w:sz w:val="24"/>
          <w:szCs w:val="24"/>
        </w:rPr>
        <w:t xml:space="preserve"> Nevertheless</w:t>
      </w:r>
      <w:r w:rsidR="00844492" w:rsidRPr="00623B15">
        <w:rPr>
          <w:rFonts w:ascii="Times New Roman" w:hAnsi="Times New Roman" w:cs="Times New Roman"/>
          <w:sz w:val="24"/>
          <w:szCs w:val="24"/>
        </w:rPr>
        <w:t xml:space="preserve">, the first-order CFAs </w:t>
      </w:r>
      <w:r w:rsidR="00100B79">
        <w:rPr>
          <w:rFonts w:ascii="Times New Roman" w:hAnsi="Times New Roman" w:cs="Times New Roman"/>
          <w:sz w:val="24"/>
          <w:szCs w:val="24"/>
        </w:rPr>
        <w:t>collectively</w:t>
      </w:r>
      <w:r w:rsidR="00844492" w:rsidRPr="00623B15">
        <w:rPr>
          <w:rFonts w:ascii="Times New Roman" w:hAnsi="Times New Roman" w:cs="Times New Roman"/>
          <w:sz w:val="24"/>
          <w:szCs w:val="24"/>
        </w:rPr>
        <w:t xml:space="preserve"> load on </w:t>
      </w:r>
      <w:r w:rsidR="00844492">
        <w:rPr>
          <w:rFonts w:ascii="Times New Roman" w:hAnsi="Times New Roman" w:cs="Times New Roman"/>
          <w:sz w:val="24"/>
          <w:szCs w:val="24"/>
        </w:rPr>
        <w:t>e</w:t>
      </w:r>
      <w:r w:rsidR="00844492" w:rsidRPr="00623B15">
        <w:rPr>
          <w:rFonts w:ascii="Times New Roman" w:hAnsi="Times New Roman" w:cs="Times New Roman"/>
          <w:sz w:val="24"/>
          <w:szCs w:val="24"/>
        </w:rPr>
        <w:t xml:space="preserve">nvironmental </w:t>
      </w:r>
      <w:r w:rsidR="00844492">
        <w:rPr>
          <w:rFonts w:ascii="Times New Roman" w:hAnsi="Times New Roman" w:cs="Times New Roman"/>
          <w:sz w:val="24"/>
          <w:szCs w:val="24"/>
        </w:rPr>
        <w:t>a</w:t>
      </w:r>
      <w:r w:rsidR="00844492" w:rsidRPr="00623B15">
        <w:rPr>
          <w:rFonts w:ascii="Times New Roman" w:hAnsi="Times New Roman" w:cs="Times New Roman"/>
          <w:sz w:val="24"/>
          <w:szCs w:val="24"/>
        </w:rPr>
        <w:t xml:space="preserve">llyship with positive statistical significance. </w:t>
      </w:r>
      <w:r w:rsidR="00844492">
        <w:rPr>
          <w:rFonts w:ascii="Times New Roman" w:hAnsi="Times New Roman" w:cs="Times New Roman"/>
          <w:sz w:val="24"/>
          <w:szCs w:val="24"/>
        </w:rPr>
        <w:t>This further demonstrates that each dimension, despite their relationship with one another, still emerge from the same environmental value system.</w:t>
      </w:r>
    </w:p>
    <w:p w14:paraId="1D1C4207" w14:textId="76873CC5" w:rsidR="001030F5" w:rsidRPr="00844492" w:rsidRDefault="00FF64D4" w:rsidP="00844492">
      <w:pPr>
        <w:spacing w:line="480" w:lineRule="auto"/>
        <w:rPr>
          <w:rFonts w:ascii="Times New Roman" w:hAnsi="Times New Roman" w:cs="Times New Roman"/>
          <w:sz w:val="24"/>
          <w:szCs w:val="24"/>
        </w:rPr>
      </w:pPr>
      <w:r>
        <w:rPr>
          <w:rFonts w:ascii="Times New Roman" w:hAnsi="Times New Roman" w:cs="Times New Roman"/>
          <w:sz w:val="24"/>
          <w:szCs w:val="24"/>
        </w:rPr>
        <w:tab/>
      </w:r>
      <w:r w:rsidRPr="00623B15">
        <w:rPr>
          <w:rFonts w:ascii="Times New Roman" w:hAnsi="Times New Roman" w:cs="Times New Roman"/>
          <w:sz w:val="24"/>
          <w:szCs w:val="24"/>
        </w:rPr>
        <w:t>My theory regarding why we see the negative relationship between environmental investment and behavior is due to a respondent’s perception o</w:t>
      </w:r>
      <w:r w:rsidR="00100B79">
        <w:rPr>
          <w:rFonts w:ascii="Times New Roman" w:hAnsi="Times New Roman" w:cs="Times New Roman"/>
          <w:sz w:val="24"/>
          <w:szCs w:val="24"/>
        </w:rPr>
        <w:t>f</w:t>
      </w:r>
      <w:r w:rsidRPr="00623B15">
        <w:rPr>
          <w:rFonts w:ascii="Times New Roman" w:hAnsi="Times New Roman" w:cs="Times New Roman"/>
          <w:sz w:val="24"/>
          <w:szCs w:val="24"/>
        </w:rPr>
        <w:t xml:space="preserve"> environmental responsibility. I theorize that people are more likely to respond highly </w:t>
      </w:r>
      <w:r w:rsidR="00100B79">
        <w:rPr>
          <w:rFonts w:ascii="Times New Roman" w:hAnsi="Times New Roman" w:cs="Times New Roman"/>
          <w:sz w:val="24"/>
          <w:szCs w:val="24"/>
        </w:rPr>
        <w:t>to</w:t>
      </w:r>
      <w:r w:rsidRPr="00623B15">
        <w:rPr>
          <w:rFonts w:ascii="Times New Roman" w:hAnsi="Times New Roman" w:cs="Times New Roman"/>
          <w:sz w:val="24"/>
          <w:szCs w:val="24"/>
        </w:rPr>
        <w:t xml:space="preserve"> ratings of environmental investment if they feel as though it is the responsibility of larger scale governmental institutions to solve environmental problems. These respondents would be less motivated to have individualist-type attitudes toward the environment because they may feel their attitudes and actions have little-to-no effect on the well-being of the environment. They may also believe that the main contributors of environmental degradation are those who own the means of large-scale extractive and productive operations </w:t>
      </w:r>
      <w:r w:rsidRPr="00623B15">
        <w:rPr>
          <w:rFonts w:ascii="Times New Roman" w:hAnsi="Times New Roman" w:cs="Times New Roman"/>
          <w:sz w:val="24"/>
          <w:szCs w:val="24"/>
        </w:rPr>
        <w:fldChar w:fldCharType="begin"/>
      </w:r>
      <w:r w:rsidRPr="00623B15">
        <w:rPr>
          <w:rFonts w:ascii="Times New Roman" w:hAnsi="Times New Roman" w:cs="Times New Roman"/>
          <w:sz w:val="24"/>
          <w:szCs w:val="24"/>
        </w:rPr>
        <w:instrText xml:space="preserve"> ADDIN EN.CITE &lt;EndNote&gt;&lt;Cite&gt;&lt;Author&gt;Griffin&lt;/Author&gt;&lt;Year&gt;2017&lt;/Year&gt;&lt;RecNum&gt;562&lt;/RecNum&gt;&lt;DisplayText&gt;(Griffin 2017)&lt;/DisplayText&gt;&lt;record&gt;&lt;rec-number&gt;562&lt;/rec-number&gt;&lt;foreign-keys&gt;&lt;key app="EN" db-id="pv9wptxr4swev8e0zarxsa9ss0awdvt5w90f" timestamp="1598706715"&gt;562&lt;/key&gt;&lt;/foreign-keys&gt;&lt;ref-type name="Report"&gt;27&lt;/ref-type&gt;&lt;contributors&gt;&lt;authors&gt;&lt;author&gt;Griffin, Paul&lt;/author&gt;&lt;/authors&gt;&lt;/contributors&gt;&lt;titles&gt;&lt;title&gt;The Carbon Majors Database&lt;/title&gt;&lt;/titles&gt;&lt;pages&gt;1-16&lt;/pages&gt;&lt;dates&gt;&lt;year&gt;2017&lt;/year&gt;&lt;/dates&gt;&lt;publisher&gt;Carbon Disclosure Project&lt;/publisher&gt;&lt;urls&gt;&lt;/urls&gt;&lt;/record&gt;&lt;/Cite&gt;&lt;/EndNote&gt;</w:instrText>
      </w:r>
      <w:r w:rsidRPr="00623B15">
        <w:rPr>
          <w:rFonts w:ascii="Times New Roman" w:hAnsi="Times New Roman" w:cs="Times New Roman"/>
          <w:sz w:val="24"/>
          <w:szCs w:val="24"/>
        </w:rPr>
        <w:fldChar w:fldCharType="separate"/>
      </w:r>
      <w:r w:rsidRPr="00623B15">
        <w:rPr>
          <w:rFonts w:ascii="Times New Roman" w:hAnsi="Times New Roman" w:cs="Times New Roman"/>
          <w:noProof/>
          <w:sz w:val="24"/>
          <w:szCs w:val="24"/>
        </w:rPr>
        <w:t>(Griffin 2017)</w:t>
      </w:r>
      <w:r w:rsidRPr="00623B15">
        <w:rPr>
          <w:rFonts w:ascii="Times New Roman" w:hAnsi="Times New Roman" w:cs="Times New Roman"/>
          <w:sz w:val="24"/>
          <w:szCs w:val="24"/>
        </w:rPr>
        <w:fldChar w:fldCharType="end"/>
      </w:r>
      <w:r w:rsidRPr="00623B15">
        <w:rPr>
          <w:rFonts w:ascii="Times New Roman" w:hAnsi="Times New Roman" w:cs="Times New Roman"/>
          <w:sz w:val="24"/>
          <w:szCs w:val="24"/>
        </w:rPr>
        <w:t xml:space="preserve">, and thus feel that the government needs to step in and regulate these operations. On the other hand, people who feel it is their responsibility to help the </w:t>
      </w:r>
      <w:r w:rsidRPr="00623B15">
        <w:rPr>
          <w:rFonts w:ascii="Times New Roman" w:hAnsi="Times New Roman" w:cs="Times New Roman"/>
          <w:sz w:val="24"/>
          <w:szCs w:val="24"/>
        </w:rPr>
        <w:lastRenderedPageBreak/>
        <w:t>environment (as well as other individuals) m</w:t>
      </w:r>
      <w:r w:rsidR="00100B79">
        <w:rPr>
          <w:rFonts w:ascii="Times New Roman" w:hAnsi="Times New Roman" w:cs="Times New Roman"/>
          <w:sz w:val="24"/>
          <w:szCs w:val="24"/>
        </w:rPr>
        <w:t>a</w:t>
      </w:r>
      <w:r w:rsidRPr="00623B15">
        <w:rPr>
          <w:rFonts w:ascii="Times New Roman" w:hAnsi="Times New Roman" w:cs="Times New Roman"/>
          <w:sz w:val="24"/>
          <w:szCs w:val="24"/>
        </w:rPr>
        <w:t>y feel as though environmental solutions are rooted in individual consciousness and action, and thus, do not feel as though it is the government’s responsibility to improve environmental conditions. Research show</w:t>
      </w:r>
      <w:r w:rsidR="00A5455A">
        <w:rPr>
          <w:rFonts w:ascii="Times New Roman" w:hAnsi="Times New Roman" w:cs="Times New Roman"/>
          <w:sz w:val="24"/>
          <w:szCs w:val="24"/>
        </w:rPr>
        <w:t>s</w:t>
      </w:r>
      <w:r w:rsidRPr="00623B15">
        <w:rPr>
          <w:rFonts w:ascii="Times New Roman" w:hAnsi="Times New Roman" w:cs="Times New Roman"/>
          <w:sz w:val="24"/>
          <w:szCs w:val="24"/>
        </w:rPr>
        <w:t xml:space="preserve"> that people living in the United States are less likely to believe that environmental problems are the responsibility of the government compared to European countries </w:t>
      </w:r>
      <w:r w:rsidRPr="00623B15">
        <w:rPr>
          <w:rFonts w:ascii="Times New Roman" w:hAnsi="Times New Roman" w:cs="Times New Roman"/>
          <w:sz w:val="24"/>
          <w:szCs w:val="24"/>
        </w:rPr>
        <w:fldChar w:fldCharType="begin"/>
      </w:r>
      <w:r w:rsidRPr="00623B15">
        <w:rPr>
          <w:rFonts w:ascii="Times New Roman" w:hAnsi="Times New Roman" w:cs="Times New Roman"/>
          <w:sz w:val="24"/>
          <w:szCs w:val="24"/>
        </w:rPr>
        <w:instrText xml:space="preserve"> ADDIN EN.CITE &lt;EndNote&gt;&lt;Cite&gt;&lt;Author&gt;Peycheva&lt;/Author&gt;&lt;Year&gt;2014&lt;/Year&gt;&lt;RecNum&gt;589&lt;/RecNum&gt;&lt;DisplayText&gt;(Peycheva et al. 2014)&lt;/DisplayText&gt;&lt;record&gt;&lt;rec-number&gt;589&lt;/rec-number&gt;&lt;foreign-keys&gt;&lt;key app="EN" db-id="pv9wptxr4swev8e0zarxsa9ss0awdvt5w90f" timestamp="1600115818"&gt;589&lt;/key&gt;&lt;/foreign-keys&gt;&lt;ref-type name="Journal Article"&gt;17&lt;/ref-type&gt;&lt;contributors&gt;&lt;authors&gt;&lt;author&gt;Peycheva, Darina&lt;/author&gt;&lt;author&gt;Pötzschke, Jana&lt;/author&gt;&lt;author&gt;Hall, Theron Delano&lt;/author&gt;&lt;author&gt;Rattinger, Hans&lt;/author&gt;&lt;/authors&gt;&lt;/contributors&gt;&lt;titles&gt;&lt;title&gt;Attitudes Towards Environmental Issues: Empirical Evidence in Europe and the United States&lt;/title&gt;&lt;secondary-title&gt;Transworld Paper&lt;/secondary-title&gt;&lt;/titles&gt;&lt;periodical&gt;&lt;full-title&gt;Transworld Paper&lt;/full-title&gt;&lt;/periodical&gt;&lt;pages&gt;56&lt;/pages&gt;&lt;number&gt;3&lt;/number&gt;&lt;dates&gt;&lt;year&gt;2014&lt;/year&gt;&lt;/dates&gt;&lt;urls&gt;&lt;/urls&gt;&lt;/record&gt;&lt;/Cite&gt;&lt;/EndNote&gt;</w:instrText>
      </w:r>
      <w:r w:rsidRPr="00623B15">
        <w:rPr>
          <w:rFonts w:ascii="Times New Roman" w:hAnsi="Times New Roman" w:cs="Times New Roman"/>
          <w:sz w:val="24"/>
          <w:szCs w:val="24"/>
        </w:rPr>
        <w:fldChar w:fldCharType="separate"/>
      </w:r>
      <w:r w:rsidRPr="00623B15">
        <w:rPr>
          <w:rFonts w:ascii="Times New Roman" w:hAnsi="Times New Roman" w:cs="Times New Roman"/>
          <w:noProof/>
          <w:sz w:val="24"/>
          <w:szCs w:val="24"/>
        </w:rPr>
        <w:t>(Peycheva et al. 2014)</w:t>
      </w:r>
      <w:r w:rsidRPr="00623B15">
        <w:rPr>
          <w:rFonts w:ascii="Times New Roman" w:hAnsi="Times New Roman" w:cs="Times New Roman"/>
          <w:sz w:val="24"/>
          <w:szCs w:val="24"/>
        </w:rPr>
        <w:fldChar w:fldCharType="end"/>
      </w:r>
      <w:r w:rsidRPr="00623B15">
        <w:rPr>
          <w:rFonts w:ascii="Times New Roman" w:hAnsi="Times New Roman" w:cs="Times New Roman"/>
          <w:sz w:val="24"/>
          <w:szCs w:val="24"/>
        </w:rPr>
        <w:t>, which makes sense given theories regarding American individualism.</w:t>
      </w:r>
    </w:p>
    <w:p w14:paraId="1C7B2244" w14:textId="1028E328" w:rsidR="00842240" w:rsidRPr="00844492" w:rsidRDefault="00F73732" w:rsidP="00844492">
      <w:pPr>
        <w:spacing w:line="480" w:lineRule="auto"/>
        <w:rPr>
          <w:rFonts w:ascii="Times New Roman" w:hAnsi="Times New Roman" w:cs="Times New Roman"/>
          <w:sz w:val="24"/>
          <w:szCs w:val="24"/>
        </w:rPr>
      </w:pPr>
      <w:r w:rsidRPr="00623B15">
        <w:rPr>
          <w:rFonts w:ascii="Times New Roman" w:hAnsi="Times New Roman" w:cs="Times New Roman"/>
          <w:sz w:val="24"/>
          <w:szCs w:val="24"/>
        </w:rPr>
        <w:tab/>
        <w:t xml:space="preserve">This chapter </w:t>
      </w:r>
      <w:r w:rsidR="00FF64D4">
        <w:rPr>
          <w:rFonts w:ascii="Times New Roman" w:hAnsi="Times New Roman" w:cs="Times New Roman"/>
          <w:sz w:val="24"/>
          <w:szCs w:val="24"/>
        </w:rPr>
        <w:t>addresses</w:t>
      </w:r>
      <w:r w:rsidRPr="00623B15">
        <w:rPr>
          <w:rFonts w:ascii="Times New Roman" w:hAnsi="Times New Roman" w:cs="Times New Roman"/>
          <w:sz w:val="24"/>
          <w:szCs w:val="24"/>
        </w:rPr>
        <w:t xml:space="preserve"> previous </w:t>
      </w:r>
      <w:r w:rsidR="00FF64D4">
        <w:rPr>
          <w:rFonts w:ascii="Times New Roman" w:hAnsi="Times New Roman" w:cs="Times New Roman"/>
          <w:sz w:val="24"/>
          <w:szCs w:val="24"/>
        </w:rPr>
        <w:t>work</w:t>
      </w:r>
      <w:r w:rsidRPr="00623B15">
        <w:rPr>
          <w:rFonts w:ascii="Times New Roman" w:hAnsi="Times New Roman" w:cs="Times New Roman"/>
          <w:sz w:val="24"/>
          <w:szCs w:val="24"/>
        </w:rPr>
        <w:t xml:space="preserve"> in which environmental sociologists and psychologists have operationalized environmental attitudes. Notwithstanding the contextual </w:t>
      </w:r>
      <w:r w:rsidR="00100B79">
        <w:rPr>
          <w:rFonts w:ascii="Times New Roman" w:hAnsi="Times New Roman" w:cs="Times New Roman"/>
          <w:sz w:val="24"/>
          <w:szCs w:val="24"/>
        </w:rPr>
        <w:t>use</w:t>
      </w:r>
      <w:r w:rsidRPr="00623B15">
        <w:rPr>
          <w:rFonts w:ascii="Times New Roman" w:hAnsi="Times New Roman" w:cs="Times New Roman"/>
          <w:sz w:val="24"/>
          <w:szCs w:val="24"/>
        </w:rPr>
        <w:t xml:space="preserve"> of these measures, my theory regarding how environmental dispositions should be operationalized justifies my choice to develop </w:t>
      </w:r>
      <w:r w:rsidR="00A5455A">
        <w:rPr>
          <w:rFonts w:ascii="Times New Roman" w:hAnsi="Times New Roman" w:cs="Times New Roman"/>
          <w:sz w:val="24"/>
          <w:szCs w:val="24"/>
        </w:rPr>
        <w:t>the</w:t>
      </w:r>
      <w:r w:rsidRPr="00623B15">
        <w:rPr>
          <w:rFonts w:ascii="Times New Roman" w:hAnsi="Times New Roman" w:cs="Times New Roman"/>
          <w:sz w:val="24"/>
          <w:szCs w:val="24"/>
        </w:rPr>
        <w:t>, environmental allyship</w:t>
      </w:r>
      <w:r w:rsidR="00A5455A">
        <w:rPr>
          <w:rFonts w:ascii="Times New Roman" w:hAnsi="Times New Roman" w:cs="Times New Roman"/>
          <w:sz w:val="24"/>
          <w:szCs w:val="24"/>
        </w:rPr>
        <w:t xml:space="preserve"> measure</w:t>
      </w:r>
      <w:r w:rsidRPr="00623B15">
        <w:rPr>
          <w:rFonts w:ascii="Times New Roman" w:hAnsi="Times New Roman" w:cs="Times New Roman"/>
          <w:sz w:val="24"/>
          <w:szCs w:val="24"/>
        </w:rPr>
        <w:t>. Environmental allyship includes both attitudinal and behavioral items; it includes both individual and macro-level items; it includes a regularly used general concern variable that is used as a balancer</w:t>
      </w:r>
      <w:r w:rsidR="00FF64D4">
        <w:rPr>
          <w:rFonts w:ascii="Times New Roman" w:hAnsi="Times New Roman" w:cs="Times New Roman"/>
          <w:sz w:val="24"/>
          <w:szCs w:val="24"/>
        </w:rPr>
        <w:t xml:space="preserve"> and reference category</w:t>
      </w:r>
      <w:r w:rsidRPr="00623B15">
        <w:rPr>
          <w:rFonts w:ascii="Times New Roman" w:hAnsi="Times New Roman" w:cs="Times New Roman"/>
          <w:sz w:val="24"/>
          <w:szCs w:val="24"/>
        </w:rPr>
        <w:t xml:space="preserve"> for the remainder of the model. </w:t>
      </w:r>
      <w:r w:rsidR="00D56CC9" w:rsidRPr="00623B15">
        <w:rPr>
          <w:rFonts w:ascii="Times New Roman" w:hAnsi="Times New Roman" w:cs="Times New Roman"/>
          <w:sz w:val="24"/>
          <w:szCs w:val="24"/>
        </w:rPr>
        <w:t>I further validate environmental allyship by performing multiple robustness checks and referenc</w:t>
      </w:r>
      <w:r w:rsidR="00844492">
        <w:rPr>
          <w:rFonts w:ascii="Times New Roman" w:hAnsi="Times New Roman" w:cs="Times New Roman"/>
          <w:sz w:val="24"/>
          <w:szCs w:val="24"/>
        </w:rPr>
        <w:t>e</w:t>
      </w:r>
      <w:r w:rsidR="00D56CC9" w:rsidRPr="00623B15">
        <w:rPr>
          <w:rFonts w:ascii="Times New Roman" w:hAnsi="Times New Roman" w:cs="Times New Roman"/>
          <w:sz w:val="24"/>
          <w:szCs w:val="24"/>
        </w:rPr>
        <w:t xml:space="preserve"> many fit statistics. Though the focus of this chapter is to validate the usefulness of environmental allyship, there are still some interesting </w:t>
      </w:r>
      <w:r w:rsidR="00844492">
        <w:rPr>
          <w:rFonts w:ascii="Times New Roman" w:hAnsi="Times New Roman" w:cs="Times New Roman"/>
          <w:sz w:val="24"/>
          <w:szCs w:val="24"/>
        </w:rPr>
        <w:t>relationships</w:t>
      </w:r>
      <w:r w:rsidR="00D56CC9" w:rsidRPr="00623B15">
        <w:rPr>
          <w:rFonts w:ascii="Times New Roman" w:hAnsi="Times New Roman" w:cs="Times New Roman"/>
          <w:sz w:val="24"/>
          <w:szCs w:val="24"/>
        </w:rPr>
        <w:t xml:space="preserve"> </w:t>
      </w:r>
      <w:r w:rsidR="00844492">
        <w:rPr>
          <w:rFonts w:ascii="Times New Roman" w:hAnsi="Times New Roman" w:cs="Times New Roman"/>
          <w:sz w:val="24"/>
          <w:szCs w:val="24"/>
        </w:rPr>
        <w:t xml:space="preserve">using the </w:t>
      </w:r>
      <w:r w:rsidR="00D56CC9" w:rsidRPr="00623B15">
        <w:rPr>
          <w:rFonts w:ascii="Times New Roman" w:hAnsi="Times New Roman" w:cs="Times New Roman"/>
          <w:sz w:val="24"/>
          <w:szCs w:val="24"/>
        </w:rPr>
        <w:t xml:space="preserve">measurement model that I want to </w:t>
      </w:r>
      <w:r w:rsidR="00844492">
        <w:rPr>
          <w:rFonts w:ascii="Times New Roman" w:hAnsi="Times New Roman" w:cs="Times New Roman"/>
          <w:sz w:val="24"/>
          <w:szCs w:val="24"/>
        </w:rPr>
        <w:t>examine</w:t>
      </w:r>
      <w:r w:rsidR="00D56CC9" w:rsidRPr="00623B15">
        <w:rPr>
          <w:rFonts w:ascii="Times New Roman" w:hAnsi="Times New Roman" w:cs="Times New Roman"/>
          <w:sz w:val="24"/>
          <w:szCs w:val="24"/>
        </w:rPr>
        <w:t>.</w:t>
      </w:r>
      <w:r w:rsidR="00844492">
        <w:rPr>
          <w:rFonts w:ascii="Times New Roman" w:hAnsi="Times New Roman" w:cs="Times New Roman"/>
          <w:sz w:val="24"/>
          <w:szCs w:val="24"/>
        </w:rPr>
        <w:t xml:space="preserve"> </w:t>
      </w:r>
      <w:r w:rsidR="00844492" w:rsidRPr="00623B15">
        <w:rPr>
          <w:rFonts w:ascii="Times New Roman" w:hAnsi="Times New Roman" w:cs="Times New Roman"/>
          <w:sz w:val="24"/>
          <w:szCs w:val="24"/>
        </w:rPr>
        <w:t xml:space="preserve">In chapter 04, I use the entire environmental allyship measure model as my primary dependent variable. In chapter 05, I use each first-order CFA separately to parse out how each of these dimensions </w:t>
      </w:r>
      <w:r w:rsidR="00100B79">
        <w:rPr>
          <w:rFonts w:ascii="Times New Roman" w:hAnsi="Times New Roman" w:cs="Times New Roman"/>
          <w:sz w:val="24"/>
          <w:szCs w:val="24"/>
        </w:rPr>
        <w:t>is</w:t>
      </w:r>
      <w:r w:rsidR="00844492" w:rsidRPr="00623B15">
        <w:rPr>
          <w:rFonts w:ascii="Times New Roman" w:hAnsi="Times New Roman" w:cs="Times New Roman"/>
          <w:sz w:val="24"/>
          <w:szCs w:val="24"/>
        </w:rPr>
        <w:t xml:space="preserve"> </w:t>
      </w:r>
      <w:r w:rsidR="00A5455A">
        <w:rPr>
          <w:rFonts w:ascii="Times New Roman" w:hAnsi="Times New Roman" w:cs="Times New Roman"/>
          <w:sz w:val="24"/>
          <w:szCs w:val="24"/>
        </w:rPr>
        <w:t>shaped</w:t>
      </w:r>
      <w:r w:rsidR="00844492" w:rsidRPr="00623B15">
        <w:rPr>
          <w:rFonts w:ascii="Times New Roman" w:hAnsi="Times New Roman" w:cs="Times New Roman"/>
          <w:sz w:val="24"/>
          <w:szCs w:val="24"/>
        </w:rPr>
        <w:t xml:space="preserve"> by government trust and other control variables.</w:t>
      </w:r>
      <w:r w:rsidR="00842240" w:rsidRPr="00623B15">
        <w:rPr>
          <w:rFonts w:ascii="Times New Roman" w:hAnsi="Times New Roman" w:cs="Times New Roman"/>
        </w:rPr>
        <w:br w:type="page"/>
      </w:r>
    </w:p>
    <w:p w14:paraId="029FDCB9" w14:textId="60E1D151" w:rsidR="001C0F1F" w:rsidRPr="00623B15" w:rsidRDefault="00E815A5" w:rsidP="00623B15">
      <w:pPr>
        <w:pStyle w:val="Heading1"/>
        <w:rPr>
          <w:rFonts w:cs="Times New Roman"/>
        </w:rPr>
      </w:pPr>
      <w:bookmarkStart w:id="35" w:name="_Toc72497432"/>
      <w:r w:rsidRPr="00623B15">
        <w:rPr>
          <w:rFonts w:cs="Times New Roman"/>
        </w:rPr>
        <w:lastRenderedPageBreak/>
        <w:t xml:space="preserve">Chapter 4: </w:t>
      </w:r>
      <w:r w:rsidR="001C0F1F" w:rsidRPr="00623B15">
        <w:rPr>
          <w:rFonts w:cs="Times New Roman"/>
        </w:rPr>
        <w:t>Government Trust</w:t>
      </w:r>
      <w:bookmarkEnd w:id="35"/>
    </w:p>
    <w:p w14:paraId="44D84FDC" w14:textId="009218F8" w:rsidR="000E4153" w:rsidRPr="00623B15" w:rsidRDefault="000E4153" w:rsidP="006D4586">
      <w:pPr>
        <w:spacing w:line="480" w:lineRule="auto"/>
        <w:rPr>
          <w:rFonts w:ascii="Times New Roman" w:hAnsi="Times New Roman" w:cs="Times New Roman"/>
          <w:sz w:val="24"/>
          <w:szCs w:val="24"/>
        </w:rPr>
      </w:pPr>
      <w:r w:rsidRPr="00623B15">
        <w:rPr>
          <w:rFonts w:ascii="Times New Roman" w:hAnsi="Times New Roman" w:cs="Times New Roman"/>
          <w:sz w:val="24"/>
          <w:szCs w:val="24"/>
        </w:rPr>
        <w:t xml:space="preserve">There is little environmental literature that considers the potential connection between government trust and environmental </w:t>
      </w:r>
      <w:r w:rsidR="0037733F">
        <w:rPr>
          <w:rFonts w:ascii="Times New Roman" w:hAnsi="Times New Roman" w:cs="Times New Roman"/>
          <w:sz w:val="24"/>
          <w:szCs w:val="24"/>
        </w:rPr>
        <w:t>dispositions</w:t>
      </w:r>
      <w:r w:rsidR="00CF776B" w:rsidRPr="00623B15">
        <w:rPr>
          <w:rFonts w:ascii="Times New Roman" w:hAnsi="Times New Roman" w:cs="Times New Roman"/>
          <w:sz w:val="24"/>
          <w:szCs w:val="24"/>
        </w:rPr>
        <w:t xml:space="preserve">. Some research has shown that trust in the government, or trust in specific types of governance, has positively impacted dispositions regarding environmental related </w:t>
      </w:r>
      <w:r w:rsidR="002D157A" w:rsidRPr="00623B15">
        <w:rPr>
          <w:rFonts w:ascii="Times New Roman" w:hAnsi="Times New Roman" w:cs="Times New Roman"/>
          <w:sz w:val="24"/>
          <w:szCs w:val="24"/>
        </w:rPr>
        <w:t>phenomena,</w:t>
      </w:r>
      <w:r w:rsidR="00CF776B" w:rsidRPr="00623B15">
        <w:rPr>
          <w:rFonts w:ascii="Times New Roman" w:hAnsi="Times New Roman" w:cs="Times New Roman"/>
          <w:sz w:val="24"/>
          <w:szCs w:val="24"/>
        </w:rPr>
        <w:t xml:space="preserve"> such as </w:t>
      </w:r>
      <w:r w:rsidR="002D157A" w:rsidRPr="00623B15">
        <w:rPr>
          <w:rFonts w:ascii="Times New Roman" w:hAnsi="Times New Roman" w:cs="Times New Roman"/>
          <w:sz w:val="24"/>
          <w:szCs w:val="24"/>
        </w:rPr>
        <w:t xml:space="preserve">pro-environmental </w:t>
      </w:r>
      <w:r w:rsidR="00CF776B" w:rsidRPr="00623B15">
        <w:rPr>
          <w:rFonts w:ascii="Times New Roman" w:hAnsi="Times New Roman" w:cs="Times New Roman"/>
          <w:sz w:val="24"/>
          <w:szCs w:val="24"/>
        </w:rPr>
        <w:t xml:space="preserve">projects </w:t>
      </w:r>
      <w:r w:rsidR="00CF776B" w:rsidRPr="00623B15">
        <w:rPr>
          <w:rFonts w:ascii="Times New Roman" w:hAnsi="Times New Roman" w:cs="Times New Roman"/>
          <w:sz w:val="24"/>
          <w:szCs w:val="24"/>
        </w:rPr>
        <w:fldChar w:fldCharType="begin"/>
      </w:r>
      <w:r w:rsidR="00CF776B" w:rsidRPr="00623B15">
        <w:rPr>
          <w:rFonts w:ascii="Times New Roman" w:hAnsi="Times New Roman" w:cs="Times New Roman"/>
          <w:sz w:val="24"/>
          <w:szCs w:val="24"/>
        </w:rPr>
        <w:instrText xml:space="preserve"> ADDIN EN.CITE &lt;EndNote&gt;&lt;Cite&gt;&lt;Author&gt;Klijn&lt;/Author&gt;&lt;Year&gt;2010&lt;/Year&gt;&lt;RecNum&gt;505&lt;/RecNum&gt;&lt;DisplayText&gt;(Klijn, Edelenbos and Steijn 2010)&lt;/DisplayText&gt;&lt;record&gt;&lt;rec-number&gt;505&lt;/rec-number&gt;&lt;foreign-keys&gt;&lt;key app="EN" db-id="pv9wptxr4swev8e0zarxsa9ss0awdvt5w90f" timestamp="1595604650"&gt;505&lt;/key&gt;&lt;/foreign-keys&gt;&lt;ref-type name="Journal Article"&gt;17&lt;/ref-type&gt;&lt;contributors&gt;&lt;authors&gt;&lt;author&gt;Klijn, Erik-Hans&lt;/author&gt;&lt;author&gt;Edelenbos, Jurian&lt;/author&gt;&lt;author&gt;Steijn, Bram&lt;/author&gt;&lt;/authors&gt;&lt;/contributors&gt;&lt;titles&gt;&lt;title&gt;Trust in Governance Networks: Its Impacts on Outcomes&lt;/title&gt;&lt;secondary-title&gt;Administration &amp;amp; Society&lt;/secondary-title&gt;&lt;/titles&gt;&lt;periodical&gt;&lt;full-title&gt;Administration &amp;amp; Society&lt;/full-title&gt;&lt;/periodical&gt;&lt;pages&gt;193-221&lt;/pages&gt;&lt;volume&gt;42&lt;/volume&gt;&lt;number&gt;2&lt;/number&gt;&lt;keywords&gt;&lt;keyword&gt;trust,governance networks,management,network outcomes&lt;/keyword&gt;&lt;/keywords&gt;&lt;dates&gt;&lt;year&gt;2010&lt;/year&gt;&lt;/dates&gt;&lt;urls&gt;&lt;related-urls&gt;&lt;url&gt;https://journals.sagepub.com/doi/abs/10.1177/0095399710362716&lt;/url&gt;&lt;/related-urls&gt;&lt;/urls&gt;&lt;electronic-resource-num&gt;10.1177/0095399710362716&lt;/electronic-resource-num&gt;&lt;/record&gt;&lt;/Cite&gt;&lt;/EndNote&gt;</w:instrText>
      </w:r>
      <w:r w:rsidR="00CF776B" w:rsidRPr="00623B15">
        <w:rPr>
          <w:rFonts w:ascii="Times New Roman" w:hAnsi="Times New Roman" w:cs="Times New Roman"/>
          <w:sz w:val="24"/>
          <w:szCs w:val="24"/>
        </w:rPr>
        <w:fldChar w:fldCharType="separate"/>
      </w:r>
      <w:r w:rsidR="00CF776B" w:rsidRPr="00623B15">
        <w:rPr>
          <w:rFonts w:ascii="Times New Roman" w:hAnsi="Times New Roman" w:cs="Times New Roman"/>
          <w:noProof/>
          <w:sz w:val="24"/>
          <w:szCs w:val="24"/>
        </w:rPr>
        <w:t>(Klijn, Edelenbos and Steijn 2010)</w:t>
      </w:r>
      <w:r w:rsidR="00CF776B" w:rsidRPr="00623B15">
        <w:rPr>
          <w:rFonts w:ascii="Times New Roman" w:hAnsi="Times New Roman" w:cs="Times New Roman"/>
          <w:sz w:val="24"/>
          <w:szCs w:val="24"/>
        </w:rPr>
        <w:fldChar w:fldCharType="end"/>
      </w:r>
      <w:r w:rsidR="00FF64D4">
        <w:rPr>
          <w:rFonts w:ascii="Times New Roman" w:hAnsi="Times New Roman" w:cs="Times New Roman"/>
          <w:sz w:val="24"/>
          <w:szCs w:val="24"/>
        </w:rPr>
        <w:t xml:space="preserve">. Other research has speculated that the relationship between political affiliation </w:t>
      </w:r>
      <w:r w:rsidR="0037733F">
        <w:rPr>
          <w:rFonts w:ascii="Times New Roman" w:hAnsi="Times New Roman" w:cs="Times New Roman"/>
          <w:sz w:val="24"/>
          <w:szCs w:val="24"/>
        </w:rPr>
        <w:t xml:space="preserve">and pro-environmental dispositions is primarily the result of attitudes regarding governmental intervention </w:t>
      </w:r>
      <w:r w:rsidR="0037733F">
        <w:rPr>
          <w:rFonts w:ascii="Times New Roman" w:hAnsi="Times New Roman" w:cs="Times New Roman"/>
          <w:sz w:val="24"/>
          <w:szCs w:val="24"/>
        </w:rPr>
        <w:fldChar w:fldCharType="begin"/>
      </w:r>
      <w:r w:rsidR="0037733F">
        <w:rPr>
          <w:rFonts w:ascii="Times New Roman" w:hAnsi="Times New Roman" w:cs="Times New Roman"/>
          <w:sz w:val="24"/>
          <w:szCs w:val="24"/>
        </w:rPr>
        <w:instrText xml:space="preserve"> ADDIN EN.CITE &lt;EndNote&gt;&lt;Cite&gt;&lt;Author&gt;Klineberg&lt;/Author&gt;&lt;Year&gt;1998&lt;/Year&gt;&lt;RecNum&gt;890&lt;/RecNum&gt;&lt;DisplayText&gt;(Klineberg, McKeever and Rothenbach 1998)&lt;/DisplayText&gt;&lt;record&gt;&lt;rec-number&gt;890&lt;/rec-number&gt;&lt;foreign-keys&gt;&lt;key app="EN" db-id="pv9wptxr4swev8e0zarxsa9ss0awdvt5w90f" timestamp="1612980254"&gt;890&lt;/key&gt;&lt;/foreign-keys&gt;&lt;ref-type name="Journal Article"&gt;17&lt;/ref-type&gt;&lt;contributors&gt;&lt;authors&gt;&lt;author&gt;Klineberg, Stephen L.&lt;/author&gt;&lt;author&gt;McKeever, Matthew&lt;/author&gt;&lt;author&gt;Rothenbach, Bert&lt;/author&gt;&lt;/authors&gt;&lt;/contributors&gt;&lt;titles&gt;&lt;title&gt;Demographic Predictors of Environmental Concern: It Does Make a Difference How It&amp;apos;s Measured&lt;/title&gt;&lt;secondary-title&gt;Social Science Quarterly&lt;/secondary-title&gt;&lt;/titles&gt;&lt;periodical&gt;&lt;full-title&gt;Social Science Quarterly&lt;/full-title&gt;&lt;/periodical&gt;&lt;pages&gt;734-753&lt;/pages&gt;&lt;volume&gt;79&lt;/volume&gt;&lt;number&gt;4&lt;/number&gt;&lt;dates&gt;&lt;year&gt;1998&lt;/year&gt;&lt;/dates&gt;&lt;publisher&gt;[University of Texas Press, Wiley]&lt;/publisher&gt;&lt;isbn&gt;00384941, 15406237&lt;/isbn&gt;&lt;urls&gt;&lt;related-urls&gt;&lt;url&gt;http://www.jstor.org/stable/42863844&lt;/url&gt;&lt;/related-urls&gt;&lt;/urls&gt;&lt;custom1&gt;Full publication date: December 1998&lt;/custom1&gt;&lt;remote-database-name&gt;JSTOR&lt;/remote-database-name&gt;&lt;access-date&gt;2021/02/10/&lt;/access-date&gt;&lt;/record&gt;&lt;/Cite&gt;&lt;/EndNote&gt;</w:instrText>
      </w:r>
      <w:r w:rsidR="0037733F">
        <w:rPr>
          <w:rFonts w:ascii="Times New Roman" w:hAnsi="Times New Roman" w:cs="Times New Roman"/>
          <w:sz w:val="24"/>
          <w:szCs w:val="24"/>
        </w:rPr>
        <w:fldChar w:fldCharType="separate"/>
      </w:r>
      <w:r w:rsidR="0037733F">
        <w:rPr>
          <w:rFonts w:ascii="Times New Roman" w:hAnsi="Times New Roman" w:cs="Times New Roman"/>
          <w:noProof/>
          <w:sz w:val="24"/>
          <w:szCs w:val="24"/>
        </w:rPr>
        <w:t>(Klineberg, McKeever and Rothenbach 1998)</w:t>
      </w:r>
      <w:r w:rsidR="0037733F">
        <w:rPr>
          <w:rFonts w:ascii="Times New Roman" w:hAnsi="Times New Roman" w:cs="Times New Roman"/>
          <w:sz w:val="24"/>
          <w:szCs w:val="24"/>
        </w:rPr>
        <w:fldChar w:fldCharType="end"/>
      </w:r>
      <w:r w:rsidR="0037733F">
        <w:rPr>
          <w:rFonts w:ascii="Times New Roman" w:hAnsi="Times New Roman" w:cs="Times New Roman"/>
          <w:sz w:val="24"/>
          <w:szCs w:val="24"/>
        </w:rPr>
        <w:t xml:space="preserve">. </w:t>
      </w:r>
      <w:r w:rsidR="004202E5">
        <w:rPr>
          <w:rFonts w:ascii="Times New Roman" w:hAnsi="Times New Roman" w:cs="Times New Roman"/>
          <w:sz w:val="24"/>
          <w:szCs w:val="24"/>
        </w:rPr>
        <w:t xml:space="preserve">This speculation regarding government intervention, as I discuss in the first chapter, is the root of my hypothesis. </w:t>
      </w:r>
      <w:r w:rsidR="00A5455A">
        <w:rPr>
          <w:rFonts w:ascii="Times New Roman" w:hAnsi="Times New Roman" w:cs="Times New Roman"/>
          <w:sz w:val="24"/>
          <w:szCs w:val="24"/>
        </w:rPr>
        <w:t>The</w:t>
      </w:r>
      <w:r w:rsidR="004202E5">
        <w:rPr>
          <w:rFonts w:ascii="Times New Roman" w:hAnsi="Times New Roman" w:cs="Times New Roman"/>
          <w:sz w:val="24"/>
          <w:szCs w:val="24"/>
        </w:rPr>
        <w:t xml:space="preserve"> main objective of this chapter is to examine the relationship between government trust and environmental allyship.</w:t>
      </w:r>
    </w:p>
    <w:p w14:paraId="71909A9A" w14:textId="48D59721" w:rsidR="00693E03" w:rsidRPr="00623B15" w:rsidRDefault="000E4153" w:rsidP="006D4586">
      <w:pPr>
        <w:spacing w:line="480" w:lineRule="auto"/>
        <w:rPr>
          <w:rFonts w:ascii="Times New Roman" w:hAnsi="Times New Roman" w:cs="Times New Roman"/>
          <w:sz w:val="24"/>
          <w:szCs w:val="24"/>
        </w:rPr>
      </w:pPr>
      <w:r w:rsidRPr="00623B15">
        <w:rPr>
          <w:rFonts w:ascii="Times New Roman" w:hAnsi="Times New Roman" w:cs="Times New Roman"/>
          <w:sz w:val="24"/>
          <w:szCs w:val="24"/>
        </w:rPr>
        <w:tab/>
      </w:r>
    </w:p>
    <w:p w14:paraId="348D6C2E" w14:textId="1B5C9208" w:rsidR="00FF4AD0" w:rsidRPr="00623B15" w:rsidRDefault="00FF4AD0" w:rsidP="006D4586">
      <w:pPr>
        <w:pStyle w:val="Heading2"/>
        <w:rPr>
          <w:rFonts w:cs="Times New Roman"/>
          <w:szCs w:val="24"/>
        </w:rPr>
      </w:pPr>
      <w:bookmarkStart w:id="36" w:name="_Toc72497433"/>
      <w:r w:rsidRPr="00623B15">
        <w:rPr>
          <w:rFonts w:cs="Times New Roman"/>
          <w:szCs w:val="24"/>
        </w:rPr>
        <w:t>Literature Review</w:t>
      </w:r>
      <w:bookmarkEnd w:id="36"/>
    </w:p>
    <w:p w14:paraId="068BFB79" w14:textId="52EFD471" w:rsidR="0037733F" w:rsidRPr="00623B15" w:rsidRDefault="0037733F" w:rsidP="0037733F">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In the United States, government trust is usually associated with political perspectives. Republicans</w:t>
      </w:r>
      <w:r w:rsidR="00A5455A">
        <w:rPr>
          <w:rFonts w:ascii="Times New Roman" w:hAnsi="Times New Roman" w:cs="Times New Roman"/>
          <w:sz w:val="24"/>
          <w:szCs w:val="24"/>
        </w:rPr>
        <w:t xml:space="preserve">, </w:t>
      </w:r>
      <w:r w:rsidRPr="00623B15">
        <w:rPr>
          <w:rFonts w:ascii="Times New Roman" w:hAnsi="Times New Roman" w:cs="Times New Roman"/>
          <w:sz w:val="24"/>
          <w:szCs w:val="24"/>
        </w:rPr>
        <w:t>the right-wing party</w:t>
      </w:r>
      <w:r>
        <w:rPr>
          <w:rFonts w:ascii="Times New Roman" w:hAnsi="Times New Roman" w:cs="Times New Roman"/>
          <w:sz w:val="24"/>
          <w:szCs w:val="24"/>
        </w:rPr>
        <w:t xml:space="preserve"> in the United States</w:t>
      </w:r>
      <w:r w:rsidR="00A5455A">
        <w:rPr>
          <w:rFonts w:ascii="Times New Roman" w:hAnsi="Times New Roman" w:cs="Times New Roman"/>
          <w:sz w:val="24"/>
          <w:szCs w:val="24"/>
        </w:rPr>
        <w:t>,</w:t>
      </w:r>
      <w:r w:rsidRPr="00623B15">
        <w:rPr>
          <w:rFonts w:ascii="Times New Roman" w:hAnsi="Times New Roman" w:cs="Times New Roman"/>
          <w:sz w:val="24"/>
          <w:szCs w:val="24"/>
        </w:rPr>
        <w:t xml:space="preserve"> have been perceived as the party of low government involvement, while Democrats</w:t>
      </w:r>
      <w:r w:rsidR="00A5455A">
        <w:rPr>
          <w:rFonts w:ascii="Times New Roman" w:hAnsi="Times New Roman" w:cs="Times New Roman"/>
          <w:sz w:val="24"/>
          <w:szCs w:val="24"/>
        </w:rPr>
        <w:t xml:space="preserve">, </w:t>
      </w:r>
      <w:r w:rsidRPr="00623B15">
        <w:rPr>
          <w:rFonts w:ascii="Times New Roman" w:hAnsi="Times New Roman" w:cs="Times New Roman"/>
          <w:sz w:val="24"/>
          <w:szCs w:val="24"/>
        </w:rPr>
        <w:t>the “left-wing” party</w:t>
      </w:r>
      <w:r w:rsidR="00A5455A">
        <w:rPr>
          <w:rFonts w:ascii="Times New Roman" w:hAnsi="Times New Roman" w:cs="Times New Roman"/>
          <w:sz w:val="24"/>
          <w:szCs w:val="24"/>
        </w:rPr>
        <w:t>,</w:t>
      </w:r>
      <w:r w:rsidRPr="00623B15">
        <w:rPr>
          <w:rFonts w:ascii="Times New Roman" w:hAnsi="Times New Roman" w:cs="Times New Roman"/>
          <w:sz w:val="24"/>
          <w:szCs w:val="24"/>
        </w:rPr>
        <w:t xml:space="preserve"> have advocated for higher levels of government involvement</w:t>
      </w:r>
      <w:r w:rsidR="00891524">
        <w:rPr>
          <w:rFonts w:ascii="Times New Roman" w:hAnsi="Times New Roman" w:cs="Times New Roman"/>
          <w:sz w:val="24"/>
          <w:szCs w:val="24"/>
        </w:rPr>
        <w:t xml:space="preserve"> </w:t>
      </w:r>
      <w:r w:rsidR="00891524">
        <w:rPr>
          <w:rFonts w:ascii="Times New Roman" w:hAnsi="Times New Roman" w:cs="Times New Roman"/>
          <w:sz w:val="24"/>
          <w:szCs w:val="24"/>
        </w:rPr>
        <w:fldChar w:fldCharType="begin"/>
      </w:r>
      <w:r w:rsidR="005468F2">
        <w:rPr>
          <w:rFonts w:ascii="Times New Roman" w:hAnsi="Times New Roman" w:cs="Times New Roman"/>
          <w:sz w:val="24"/>
          <w:szCs w:val="24"/>
        </w:rPr>
        <w:instrText xml:space="preserve"> ADDIN EN.CITE &lt;EndNote&gt;&lt;Cite&gt;&lt;Author&gt;Pew Research Center&lt;/Author&gt;&lt;Year&gt;2017&lt;/Year&gt;&lt;RecNum&gt;891&lt;/RecNum&gt;&lt;DisplayText&gt;(Pew Research Center 2017)&lt;/DisplayText&gt;&lt;record&gt;&lt;rec-number&gt;891&lt;/rec-number&gt;&lt;foreign-keys&gt;&lt;key app="EN" db-id="pv9wptxr4swev8e0zarxsa9ss0awdvt5w90f" timestamp="1612991387"&gt;891&lt;/key&gt;&lt;/foreign-keys&gt;&lt;ref-type name="Web Page"&gt;12&lt;/ref-type&gt;&lt;contributors&gt;&lt;authors&gt;&lt;author&gt;Pew Research Center,&lt;/author&gt;&lt;/authors&gt;&lt;/contributors&gt;&lt;titles&gt;&lt;title&gt;Government, Regulation, and the Social Safety Net&lt;/title&gt;&lt;secondary-title&gt;The Partisan Divide on Political Values Grows Even Wider&lt;/secondary-title&gt;&lt;/titles&gt;&lt;volume&gt;2021&lt;/volume&gt;&lt;number&gt;February&lt;/number&gt;&lt;dates&gt;&lt;year&gt;2017&lt;/year&gt;&lt;/dates&gt;&lt;urls&gt;&lt;related-urls&gt;&lt;url&gt;https://www.pewresearch.org/politics/2017/10/05/2-government-regulation-and-the-social-safety-net/&lt;/url&gt;&lt;/related-urls&gt;&lt;/urls&gt;&lt;/record&gt;&lt;/Cite&gt;&lt;/EndNote&gt;</w:instrText>
      </w:r>
      <w:r w:rsidR="00891524">
        <w:rPr>
          <w:rFonts w:ascii="Times New Roman" w:hAnsi="Times New Roman" w:cs="Times New Roman"/>
          <w:sz w:val="24"/>
          <w:szCs w:val="24"/>
        </w:rPr>
        <w:fldChar w:fldCharType="separate"/>
      </w:r>
      <w:r w:rsidR="005468F2">
        <w:rPr>
          <w:rFonts w:ascii="Times New Roman" w:hAnsi="Times New Roman" w:cs="Times New Roman"/>
          <w:noProof/>
          <w:sz w:val="24"/>
          <w:szCs w:val="24"/>
        </w:rPr>
        <w:t>(Pew Research Center 2017)</w:t>
      </w:r>
      <w:r w:rsidR="00891524">
        <w:rPr>
          <w:rFonts w:ascii="Times New Roman" w:hAnsi="Times New Roman" w:cs="Times New Roman"/>
          <w:sz w:val="24"/>
          <w:szCs w:val="24"/>
        </w:rPr>
        <w:fldChar w:fldCharType="end"/>
      </w:r>
      <w:r w:rsidRPr="00623B15">
        <w:rPr>
          <w:rFonts w:ascii="Times New Roman" w:hAnsi="Times New Roman" w:cs="Times New Roman"/>
          <w:sz w:val="24"/>
          <w:szCs w:val="24"/>
        </w:rPr>
        <w:t>. However, this is only partially true. If we were to separate policy into categories of both economic and social, we</w:t>
      </w:r>
      <w:r w:rsidR="00A5455A">
        <w:rPr>
          <w:rFonts w:ascii="Times New Roman" w:hAnsi="Times New Roman" w:cs="Times New Roman"/>
          <w:sz w:val="24"/>
          <w:szCs w:val="24"/>
        </w:rPr>
        <w:t xml:space="preserve"> would</w:t>
      </w:r>
      <w:r w:rsidRPr="00623B15">
        <w:rPr>
          <w:rFonts w:ascii="Times New Roman" w:hAnsi="Times New Roman" w:cs="Times New Roman"/>
          <w:sz w:val="24"/>
          <w:szCs w:val="24"/>
        </w:rPr>
        <w:t xml:space="preserve"> find that the topic of government involvement is reversed in the context of social policy</w:t>
      </w:r>
      <w:r w:rsidR="0001720C">
        <w:rPr>
          <w:rFonts w:ascii="Times New Roman" w:hAnsi="Times New Roman" w:cs="Times New Roman"/>
          <w:sz w:val="24"/>
          <w:szCs w:val="24"/>
        </w:rPr>
        <w:t xml:space="preserve"> </w:t>
      </w:r>
      <w:r w:rsidR="0001720C">
        <w:rPr>
          <w:rFonts w:ascii="Times New Roman" w:hAnsi="Times New Roman" w:cs="Times New Roman"/>
          <w:sz w:val="24"/>
          <w:szCs w:val="24"/>
        </w:rPr>
        <w:fldChar w:fldCharType="begin"/>
      </w:r>
      <w:r w:rsidR="0001720C">
        <w:rPr>
          <w:rFonts w:ascii="Times New Roman" w:hAnsi="Times New Roman" w:cs="Times New Roman"/>
          <w:sz w:val="24"/>
          <w:szCs w:val="24"/>
        </w:rPr>
        <w:instrText xml:space="preserve"> ADDIN EN.CITE &lt;EndNote&gt;&lt;Cite&gt;&lt;Author&gt;Janoff-Bulman&lt;/Author&gt;&lt;Year&gt;2009&lt;/Year&gt;&lt;RecNum&gt;892&lt;/RecNum&gt;&lt;DisplayText&gt;(Janoff-Bulman 2009)&lt;/DisplayText&gt;&lt;record&gt;&lt;rec-number&gt;892&lt;/rec-number&gt;&lt;foreign-keys&gt;&lt;key app="EN" db-id="pv9wptxr4swev8e0zarxsa9ss0awdvt5w90f" timestamp="1612991888"&gt;892&lt;/key&gt;&lt;/foreign-keys&gt;&lt;ref-type name="Journal Article"&gt;17&lt;/ref-type&gt;&lt;contributors&gt;&lt;authors&gt;&lt;author&gt;Janoff-Bulman, Ronnie&lt;/author&gt;&lt;/authors&gt;&lt;/contributors&gt;&lt;titles&gt;&lt;title&gt;To Provide or Protect: Motivational Bases of Political Liberalism and Conservatism&lt;/title&gt;&lt;secondary-title&gt;Psychological Inquiry - PSYCHOL INQ&lt;/secondary-title&gt;&lt;/titles&gt;&lt;periodical&gt;&lt;full-title&gt;Psychological Inquiry - PSYCHOL INQ&lt;/full-title&gt;&lt;/periodical&gt;&lt;pages&gt;120-128&lt;/pages&gt;&lt;volume&gt;20&lt;/volume&gt;&lt;dates&gt;&lt;year&gt;2009&lt;/year&gt;&lt;pub-dates&gt;&lt;date&gt;08/25&lt;/date&gt;&lt;/pub-dates&gt;&lt;/dates&gt;&lt;urls&gt;&lt;/urls&gt;&lt;electronic-resource-num&gt;10.1080/10478400903028581&lt;/electronic-resource-num&gt;&lt;/record&gt;&lt;/Cite&gt;&lt;/EndNote&gt;</w:instrText>
      </w:r>
      <w:r w:rsidR="0001720C">
        <w:rPr>
          <w:rFonts w:ascii="Times New Roman" w:hAnsi="Times New Roman" w:cs="Times New Roman"/>
          <w:sz w:val="24"/>
          <w:szCs w:val="24"/>
        </w:rPr>
        <w:fldChar w:fldCharType="separate"/>
      </w:r>
      <w:r w:rsidR="0001720C">
        <w:rPr>
          <w:rFonts w:ascii="Times New Roman" w:hAnsi="Times New Roman" w:cs="Times New Roman"/>
          <w:noProof/>
          <w:sz w:val="24"/>
          <w:szCs w:val="24"/>
        </w:rPr>
        <w:t>(Janoff-Bulman 2009)</w:t>
      </w:r>
      <w:r w:rsidR="0001720C">
        <w:rPr>
          <w:rFonts w:ascii="Times New Roman" w:hAnsi="Times New Roman" w:cs="Times New Roman"/>
          <w:sz w:val="24"/>
          <w:szCs w:val="24"/>
        </w:rPr>
        <w:fldChar w:fldCharType="end"/>
      </w:r>
      <w:r w:rsidRPr="00623B15">
        <w:rPr>
          <w:rFonts w:ascii="Times New Roman" w:hAnsi="Times New Roman" w:cs="Times New Roman"/>
          <w:sz w:val="24"/>
          <w:szCs w:val="24"/>
        </w:rPr>
        <w:t>. The Republican party is more likely to restrict things like abortion rights and marriage rights (</w:t>
      </w:r>
      <w:r w:rsidR="00A5455A">
        <w:rPr>
          <w:rFonts w:ascii="Times New Roman" w:hAnsi="Times New Roman" w:cs="Times New Roman"/>
          <w:sz w:val="24"/>
          <w:szCs w:val="24"/>
        </w:rPr>
        <w:t xml:space="preserve">i.e., </w:t>
      </w:r>
      <w:r w:rsidRPr="00623B15">
        <w:rPr>
          <w:rFonts w:ascii="Times New Roman" w:hAnsi="Times New Roman" w:cs="Times New Roman"/>
          <w:sz w:val="24"/>
          <w:szCs w:val="24"/>
        </w:rPr>
        <w:t>social policy). They are also the party that advocates for the continued criminalization of recreational drugs, as well as fewer religious freedoms</w:t>
      </w:r>
      <w:r w:rsidR="000920BB">
        <w:rPr>
          <w:rFonts w:ascii="Times New Roman" w:hAnsi="Times New Roman" w:cs="Times New Roman"/>
          <w:sz w:val="24"/>
          <w:szCs w:val="24"/>
        </w:rPr>
        <w:t>, and the inclusion of Christian teachings in public schools.</w:t>
      </w:r>
    </w:p>
    <w:p w14:paraId="433AFBAB" w14:textId="3C62D7E9" w:rsidR="0037733F" w:rsidRPr="00623B15" w:rsidRDefault="0037733F" w:rsidP="0037733F">
      <w:pPr>
        <w:spacing w:line="480" w:lineRule="auto"/>
        <w:rPr>
          <w:rFonts w:ascii="Times New Roman" w:hAnsi="Times New Roman" w:cs="Times New Roman"/>
          <w:sz w:val="24"/>
          <w:szCs w:val="24"/>
        </w:rPr>
      </w:pPr>
      <w:r w:rsidRPr="00623B15">
        <w:rPr>
          <w:rFonts w:ascii="Times New Roman" w:hAnsi="Times New Roman" w:cs="Times New Roman"/>
          <w:sz w:val="24"/>
          <w:szCs w:val="24"/>
        </w:rPr>
        <w:lastRenderedPageBreak/>
        <w:tab/>
        <w:t xml:space="preserve">Other parties don’t fit within the left-right paradigm as we typically conceptualize it. For example, </w:t>
      </w:r>
      <w:r w:rsidR="0001720C">
        <w:rPr>
          <w:rFonts w:ascii="Times New Roman" w:hAnsi="Times New Roman" w:cs="Times New Roman"/>
          <w:sz w:val="24"/>
          <w:szCs w:val="24"/>
        </w:rPr>
        <w:t>l</w:t>
      </w:r>
      <w:r w:rsidRPr="00623B15">
        <w:rPr>
          <w:rFonts w:ascii="Times New Roman" w:hAnsi="Times New Roman" w:cs="Times New Roman"/>
          <w:sz w:val="24"/>
          <w:szCs w:val="24"/>
        </w:rPr>
        <w:t xml:space="preserve">ibertarians are usually categorized on the right side of the left-right paradigm but align more with </w:t>
      </w:r>
      <w:r w:rsidR="0001720C">
        <w:rPr>
          <w:rFonts w:ascii="Times New Roman" w:hAnsi="Times New Roman" w:cs="Times New Roman"/>
          <w:sz w:val="24"/>
          <w:szCs w:val="24"/>
        </w:rPr>
        <w:t>progressives</w:t>
      </w:r>
      <w:r w:rsidRPr="00623B15">
        <w:rPr>
          <w:rFonts w:ascii="Times New Roman" w:hAnsi="Times New Roman" w:cs="Times New Roman"/>
          <w:sz w:val="24"/>
          <w:szCs w:val="24"/>
        </w:rPr>
        <w:t xml:space="preserve"> when it comes to social issues</w:t>
      </w:r>
      <w:r w:rsidR="0001720C">
        <w:rPr>
          <w:rFonts w:ascii="Times New Roman" w:hAnsi="Times New Roman" w:cs="Times New Roman"/>
          <w:sz w:val="24"/>
          <w:szCs w:val="24"/>
        </w:rPr>
        <w:t xml:space="preserve"> (e.g.</w:t>
      </w:r>
      <w:r w:rsidR="00A5455A">
        <w:rPr>
          <w:rFonts w:ascii="Times New Roman" w:hAnsi="Times New Roman" w:cs="Times New Roman"/>
          <w:sz w:val="24"/>
          <w:szCs w:val="24"/>
        </w:rPr>
        <w:t>,</w:t>
      </w:r>
      <w:r w:rsidR="0001720C">
        <w:rPr>
          <w:rFonts w:ascii="Times New Roman" w:hAnsi="Times New Roman" w:cs="Times New Roman"/>
          <w:sz w:val="24"/>
          <w:szCs w:val="24"/>
        </w:rPr>
        <w:t xml:space="preserve"> drug, abortion, and marriage regulations)</w:t>
      </w:r>
      <w:r w:rsidR="00A5455A">
        <w:rPr>
          <w:rFonts w:ascii="Times New Roman" w:hAnsi="Times New Roman" w:cs="Times New Roman"/>
          <w:sz w:val="24"/>
          <w:szCs w:val="24"/>
        </w:rPr>
        <w:t xml:space="preserve"> </w:t>
      </w:r>
      <w:r w:rsidR="00A5455A">
        <w:rPr>
          <w:rFonts w:ascii="Times New Roman" w:hAnsi="Times New Roman" w:cs="Times New Roman"/>
          <w:sz w:val="24"/>
          <w:szCs w:val="24"/>
        </w:rPr>
        <w:fldChar w:fldCharType="begin"/>
      </w:r>
      <w:r w:rsidR="00805641">
        <w:rPr>
          <w:rFonts w:ascii="Times New Roman" w:hAnsi="Times New Roman" w:cs="Times New Roman"/>
          <w:sz w:val="24"/>
          <w:szCs w:val="24"/>
        </w:rPr>
        <w:instrText xml:space="preserve"> ADDIN EN.CITE &lt;EndNote&gt;&lt;Cite&gt;&lt;Author&gt;Zwolinski&lt;/Author&gt;&lt;Year&gt;2007&lt;/Year&gt;&lt;RecNum&gt;893&lt;/RecNum&gt;&lt;DisplayText&gt;(Zwolinski 2007)&lt;/DisplayText&gt;&lt;record&gt;&lt;rec-number&gt;893&lt;/rec-number&gt;&lt;foreign-keys&gt;&lt;key app="EN" db-id="pv9wptxr4swev8e0zarxsa9ss0awdvt5w90f" timestamp="1612992269"&gt;893&lt;/key&gt;&lt;/foreign-keys&gt;&lt;ref-type name="Journal Article"&gt;17&lt;/ref-type&gt;&lt;contributors&gt;&lt;authors&gt;&lt;author&gt;Zwolinski, Matt&lt;/author&gt;&lt;/authors&gt;&lt;/contributors&gt;&lt;titles&gt;&lt;title&gt;Libertarianism&lt;/title&gt;&lt;secondary-title&gt;The Internet Encyclopedia of Philosophy, Forthcoming&lt;/secondary-title&gt;&lt;/titles&gt;&lt;periodical&gt;&lt;full-title&gt;The Internet Encyclopedia of Philosophy, Forthcoming&lt;/full-title&gt;&lt;/periodical&gt;&lt;pages&gt;25&lt;/pages&gt;&lt;dates&gt;&lt;year&gt;2007&lt;/year&gt;&lt;/dates&gt;&lt;urls&gt;&lt;related-urls&gt;&lt;url&gt;https://papers.ssrn.com/sol3/papers.cfm?abstract_id=1069042&lt;/url&gt;&lt;/related-urls&gt;&lt;/urls&gt;&lt;/record&gt;&lt;/Cite&gt;&lt;/EndNote&gt;</w:instrText>
      </w:r>
      <w:r w:rsidR="00A5455A">
        <w:rPr>
          <w:rFonts w:ascii="Times New Roman" w:hAnsi="Times New Roman" w:cs="Times New Roman"/>
          <w:sz w:val="24"/>
          <w:szCs w:val="24"/>
        </w:rPr>
        <w:fldChar w:fldCharType="separate"/>
      </w:r>
      <w:r w:rsidR="00805641">
        <w:rPr>
          <w:rFonts w:ascii="Times New Roman" w:hAnsi="Times New Roman" w:cs="Times New Roman"/>
          <w:noProof/>
          <w:sz w:val="24"/>
          <w:szCs w:val="24"/>
        </w:rPr>
        <w:t>(Zwolinski 2007)</w:t>
      </w:r>
      <w:r w:rsidR="00A5455A">
        <w:rPr>
          <w:rFonts w:ascii="Times New Roman" w:hAnsi="Times New Roman" w:cs="Times New Roman"/>
          <w:sz w:val="24"/>
          <w:szCs w:val="24"/>
        </w:rPr>
        <w:fldChar w:fldCharType="end"/>
      </w:r>
      <w:r w:rsidRPr="00623B15">
        <w:rPr>
          <w:rFonts w:ascii="Times New Roman" w:hAnsi="Times New Roman" w:cs="Times New Roman"/>
          <w:sz w:val="24"/>
          <w:szCs w:val="24"/>
        </w:rPr>
        <w:t>. Radical left parties</w:t>
      </w:r>
      <w:r w:rsidR="0001720C">
        <w:rPr>
          <w:rFonts w:ascii="Times New Roman" w:hAnsi="Times New Roman" w:cs="Times New Roman"/>
          <w:sz w:val="24"/>
          <w:szCs w:val="24"/>
        </w:rPr>
        <w:t>, such as most socialists,</w:t>
      </w:r>
      <w:r w:rsidRPr="00623B15">
        <w:rPr>
          <w:rFonts w:ascii="Times New Roman" w:hAnsi="Times New Roman" w:cs="Times New Roman"/>
          <w:sz w:val="24"/>
          <w:szCs w:val="24"/>
        </w:rPr>
        <w:t xml:space="preserve"> typically align more with Democrats, but on issues regarding gun </w:t>
      </w:r>
      <w:r w:rsidR="0001720C">
        <w:rPr>
          <w:rFonts w:ascii="Times New Roman" w:hAnsi="Times New Roman" w:cs="Times New Roman"/>
          <w:sz w:val="24"/>
          <w:szCs w:val="24"/>
        </w:rPr>
        <w:t>regulations</w:t>
      </w:r>
      <w:r w:rsidRPr="00623B15">
        <w:rPr>
          <w:rFonts w:ascii="Times New Roman" w:hAnsi="Times New Roman" w:cs="Times New Roman"/>
          <w:sz w:val="24"/>
          <w:szCs w:val="24"/>
        </w:rPr>
        <w:t>, align closer to the Republicans</w:t>
      </w:r>
      <w:r w:rsidR="0001720C">
        <w:rPr>
          <w:rFonts w:ascii="Times New Roman" w:hAnsi="Times New Roman" w:cs="Times New Roman"/>
          <w:sz w:val="24"/>
          <w:szCs w:val="24"/>
        </w:rPr>
        <w:t xml:space="preserve"> </w:t>
      </w:r>
      <w:r w:rsidR="0001720C">
        <w:rPr>
          <w:rFonts w:ascii="Times New Roman" w:hAnsi="Times New Roman" w:cs="Times New Roman"/>
          <w:sz w:val="24"/>
          <w:szCs w:val="24"/>
        </w:rPr>
        <w:fldChar w:fldCharType="begin"/>
      </w:r>
      <w:r w:rsidR="00E8102E">
        <w:rPr>
          <w:rFonts w:ascii="Times New Roman" w:hAnsi="Times New Roman" w:cs="Times New Roman"/>
          <w:sz w:val="24"/>
          <w:szCs w:val="24"/>
        </w:rPr>
        <w:instrText xml:space="preserve"> ADDIN EN.CITE &lt;EndNote&gt;&lt;Cite&gt;&lt;Author&gt;Marx&lt;/Author&gt;&lt;Year&gt;2017&lt;/Year&gt;&lt;RecNum&gt;109&lt;/RecNum&gt;&lt;DisplayText&gt;(Marx and Engels [1847] 2017)&lt;/DisplayText&gt;&lt;record&gt;&lt;rec-number&gt;109&lt;/rec-number&gt;&lt;foreign-keys&gt;&lt;key app="EN" db-id="pv9wptxr4swev8e0zarxsa9ss0awdvt5w90f" timestamp="1536001862"&gt;109&lt;/key&gt;&lt;/foreign-keys&gt;&lt;ref-type name="Book"&gt;6&lt;/ref-type&gt;&lt;contributors&gt;&lt;authors&gt;&lt;author&gt;Marx, Karl&lt;/author&gt;&lt;author&gt;Engels, Friedrich&lt;/author&gt;&lt;/authors&gt;&lt;/contributors&gt;&lt;titles&gt;&lt;title&gt;The Communist Manifesto&lt;/title&gt;&lt;/titles&gt;&lt;dates&gt;&lt;year&gt;2017&lt;/year&gt;&lt;/dates&gt;&lt;orig-pub&gt;1847&lt;/orig-pub&gt;&lt;isbn&gt;9789176374887 9176374882&lt;/isbn&gt;&lt;urls&gt;&lt;/urls&gt;&lt;remote-database-name&gt;/z-wcorg/&lt;/remote-database-name&gt;&lt;remote-database-provider&gt;http://worldcat.org&lt;/remote-database-provider&gt;&lt;language&gt;English&lt;/language&gt;&lt;/record&gt;&lt;/Cite&gt;&lt;/EndNote&gt;</w:instrText>
      </w:r>
      <w:r w:rsidR="0001720C">
        <w:rPr>
          <w:rFonts w:ascii="Times New Roman" w:hAnsi="Times New Roman" w:cs="Times New Roman"/>
          <w:sz w:val="24"/>
          <w:szCs w:val="24"/>
        </w:rPr>
        <w:fldChar w:fldCharType="separate"/>
      </w:r>
      <w:r w:rsidR="00E8102E">
        <w:rPr>
          <w:rFonts w:ascii="Times New Roman" w:hAnsi="Times New Roman" w:cs="Times New Roman"/>
          <w:noProof/>
          <w:sz w:val="24"/>
          <w:szCs w:val="24"/>
        </w:rPr>
        <w:t>(Marx and Engels [1847] 2017)</w:t>
      </w:r>
      <w:r w:rsidR="0001720C">
        <w:rPr>
          <w:rFonts w:ascii="Times New Roman" w:hAnsi="Times New Roman" w:cs="Times New Roman"/>
          <w:sz w:val="24"/>
          <w:szCs w:val="24"/>
        </w:rPr>
        <w:fldChar w:fldCharType="end"/>
      </w:r>
      <w:r w:rsidRPr="00623B15">
        <w:rPr>
          <w:rFonts w:ascii="Times New Roman" w:hAnsi="Times New Roman" w:cs="Times New Roman"/>
          <w:sz w:val="24"/>
          <w:szCs w:val="24"/>
        </w:rPr>
        <w:t>. Because of these nuanced differences, we cannot simply assume that an individual’s likelihood of trusting the government is going to overlap synchronistically with their position on a left-right political scale. Therefore, government trust as a variable is worth measuring separately from a person’s political position.</w:t>
      </w:r>
    </w:p>
    <w:p w14:paraId="506C0513" w14:textId="4FD9A8DD" w:rsidR="001C0F1F" w:rsidRDefault="002D157A"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Trust is an important predictor of information absorption</w:t>
      </w:r>
      <w:r w:rsidR="0001720C">
        <w:rPr>
          <w:rFonts w:ascii="Times New Roman" w:hAnsi="Times New Roman" w:cs="Times New Roman"/>
          <w:sz w:val="24"/>
          <w:szCs w:val="24"/>
        </w:rPr>
        <w:t xml:space="preserve"> </w:t>
      </w:r>
      <w:r w:rsidR="0001720C">
        <w:rPr>
          <w:rFonts w:ascii="Times New Roman" w:hAnsi="Times New Roman" w:cs="Times New Roman"/>
          <w:sz w:val="24"/>
          <w:szCs w:val="24"/>
        </w:rPr>
        <w:fldChar w:fldCharType="begin"/>
      </w:r>
      <w:r w:rsidR="0001720C">
        <w:rPr>
          <w:rFonts w:ascii="Times New Roman" w:hAnsi="Times New Roman" w:cs="Times New Roman"/>
          <w:sz w:val="24"/>
          <w:szCs w:val="24"/>
        </w:rPr>
        <w:instrText xml:space="preserve"> ADDIN EN.CITE &lt;EndNote&gt;&lt;Cite&gt;&lt;Author&gt;Tsfati&lt;/Author&gt;&lt;Year&gt;2003&lt;/Year&gt;&lt;RecNum&gt;894&lt;/RecNum&gt;&lt;DisplayText&gt;(Tsfati and Cappella 2003)&lt;/DisplayText&gt;&lt;record&gt;&lt;rec-number&gt;894&lt;/rec-number&gt;&lt;foreign-keys&gt;&lt;key app="EN" db-id="pv9wptxr4swev8e0zarxsa9ss0awdvt5w90f" timestamp="1612993009"&gt;894&lt;/key&gt;&lt;/foreign-keys&gt;&lt;ref-type name="Journal Article"&gt;17&lt;/ref-type&gt;&lt;contributors&gt;&lt;authors&gt;&lt;author&gt;Tsfati, Yariv&lt;/author&gt;&lt;author&gt;Cappella, Joseph N.&lt;/author&gt;&lt;/authors&gt;&lt;/contributors&gt;&lt;titles&gt;&lt;title&gt;Do People Watch what they Do Not Trust?: Exploring the Association between News Media Skepticism and Exposure&lt;/title&gt;&lt;secondary-title&gt;Communication Research&lt;/secondary-title&gt;&lt;/titles&gt;&lt;periodical&gt;&lt;full-title&gt;Communication Research&lt;/full-title&gt;&lt;/periodical&gt;&lt;pages&gt;504-529&lt;/pages&gt;&lt;volume&gt;30&lt;/volume&gt;&lt;number&gt;5&lt;/number&gt;&lt;keywords&gt;&lt;keyword&gt;trust,media skepticism,news exposure&lt;/keyword&gt;&lt;/keywords&gt;&lt;dates&gt;&lt;year&gt;2003&lt;/year&gt;&lt;/dates&gt;&lt;urls&gt;&lt;related-urls&gt;&lt;url&gt;https://journals.sagepub.com/doi/abs/10.1177/0093650203253371&lt;/url&gt;&lt;/related-urls&gt;&lt;/urls&gt;&lt;electronic-resource-num&gt;10.1177/0093650203253371&lt;/electronic-resource-num&gt;&lt;/record&gt;&lt;/Cite&gt;&lt;/EndNote&gt;</w:instrText>
      </w:r>
      <w:r w:rsidR="0001720C">
        <w:rPr>
          <w:rFonts w:ascii="Times New Roman" w:hAnsi="Times New Roman" w:cs="Times New Roman"/>
          <w:sz w:val="24"/>
          <w:szCs w:val="24"/>
        </w:rPr>
        <w:fldChar w:fldCharType="separate"/>
      </w:r>
      <w:r w:rsidR="0001720C">
        <w:rPr>
          <w:rFonts w:ascii="Times New Roman" w:hAnsi="Times New Roman" w:cs="Times New Roman"/>
          <w:noProof/>
          <w:sz w:val="24"/>
          <w:szCs w:val="24"/>
        </w:rPr>
        <w:t>(Tsfati and Cappella 2003)</w:t>
      </w:r>
      <w:r w:rsidR="0001720C">
        <w:rPr>
          <w:rFonts w:ascii="Times New Roman" w:hAnsi="Times New Roman" w:cs="Times New Roman"/>
          <w:sz w:val="24"/>
          <w:szCs w:val="24"/>
        </w:rPr>
        <w:fldChar w:fldCharType="end"/>
      </w:r>
      <w:r w:rsidRPr="00623B15">
        <w:rPr>
          <w:rFonts w:ascii="Times New Roman" w:hAnsi="Times New Roman" w:cs="Times New Roman"/>
          <w:sz w:val="24"/>
          <w:szCs w:val="24"/>
        </w:rPr>
        <w:t>. If an individual does</w:t>
      </w:r>
      <w:r w:rsidR="00A5455A">
        <w:rPr>
          <w:rFonts w:ascii="Times New Roman" w:hAnsi="Times New Roman" w:cs="Times New Roman"/>
          <w:sz w:val="24"/>
          <w:szCs w:val="24"/>
        </w:rPr>
        <w:t xml:space="preserve"> </w:t>
      </w:r>
      <w:r w:rsidRPr="00623B15">
        <w:rPr>
          <w:rFonts w:ascii="Times New Roman" w:hAnsi="Times New Roman" w:cs="Times New Roman"/>
          <w:sz w:val="24"/>
          <w:szCs w:val="24"/>
        </w:rPr>
        <w:t>n</w:t>
      </w:r>
      <w:r w:rsidR="00A5455A">
        <w:rPr>
          <w:rFonts w:ascii="Times New Roman" w:hAnsi="Times New Roman" w:cs="Times New Roman"/>
          <w:sz w:val="24"/>
          <w:szCs w:val="24"/>
        </w:rPr>
        <w:t>o</w:t>
      </w:r>
      <w:r w:rsidRPr="00623B15">
        <w:rPr>
          <w:rFonts w:ascii="Times New Roman" w:hAnsi="Times New Roman" w:cs="Times New Roman"/>
          <w:sz w:val="24"/>
          <w:szCs w:val="24"/>
        </w:rPr>
        <w:t xml:space="preserve">t trust the source of information, then they are less likely to </w:t>
      </w:r>
      <w:r w:rsidR="0037733F">
        <w:rPr>
          <w:rFonts w:ascii="Times New Roman" w:hAnsi="Times New Roman" w:cs="Times New Roman"/>
          <w:sz w:val="24"/>
          <w:szCs w:val="24"/>
        </w:rPr>
        <w:t>assimilate</w:t>
      </w:r>
      <w:r w:rsidRPr="00623B15">
        <w:rPr>
          <w:rFonts w:ascii="Times New Roman" w:hAnsi="Times New Roman" w:cs="Times New Roman"/>
          <w:sz w:val="24"/>
          <w:szCs w:val="24"/>
        </w:rPr>
        <w:t xml:space="preserve"> that information into their </w:t>
      </w:r>
      <w:r w:rsidR="0037733F">
        <w:rPr>
          <w:rFonts w:ascii="Times New Roman" w:hAnsi="Times New Roman" w:cs="Times New Roman"/>
          <w:sz w:val="24"/>
          <w:szCs w:val="24"/>
        </w:rPr>
        <w:t>understanding of reality</w:t>
      </w:r>
      <w:r w:rsidRPr="00623B15">
        <w:rPr>
          <w:rFonts w:ascii="Times New Roman" w:hAnsi="Times New Roman" w:cs="Times New Roman"/>
          <w:sz w:val="24"/>
          <w:szCs w:val="24"/>
        </w:rPr>
        <w:t xml:space="preserve">. When it comes to environmental issues, the government is not the only source of information. The scientific community and other environmental institutions, </w:t>
      </w:r>
      <w:r w:rsidR="00457AF4" w:rsidRPr="00623B15">
        <w:rPr>
          <w:rFonts w:ascii="Times New Roman" w:hAnsi="Times New Roman" w:cs="Times New Roman"/>
          <w:sz w:val="24"/>
          <w:szCs w:val="24"/>
        </w:rPr>
        <w:t>both governmental and non-governmental, play a role in diffusing information about the environment</w:t>
      </w:r>
      <w:r w:rsidR="000920BB">
        <w:rPr>
          <w:rFonts w:ascii="Times New Roman" w:hAnsi="Times New Roman" w:cs="Times New Roman"/>
          <w:sz w:val="24"/>
          <w:szCs w:val="24"/>
        </w:rPr>
        <w:t xml:space="preserve"> to the general populous</w:t>
      </w:r>
      <w:r w:rsidR="00F87FDC">
        <w:rPr>
          <w:rFonts w:ascii="Times New Roman" w:hAnsi="Times New Roman" w:cs="Times New Roman"/>
          <w:sz w:val="24"/>
          <w:szCs w:val="24"/>
        </w:rPr>
        <w:t xml:space="preserve">. </w:t>
      </w:r>
      <w:r w:rsidR="00457AF4" w:rsidRPr="00623B15">
        <w:rPr>
          <w:rFonts w:ascii="Times New Roman" w:hAnsi="Times New Roman" w:cs="Times New Roman"/>
          <w:sz w:val="24"/>
          <w:szCs w:val="24"/>
        </w:rPr>
        <w:t xml:space="preserve">Therefore, trust in these communities and institutions is also important regarding the adoption of pro-environmental messages. Trust in the scientific community has been shown to positively impact the likelihood of pro-environmental attitudes </w:t>
      </w:r>
      <w:r w:rsidR="00457AF4" w:rsidRPr="00623B15">
        <w:rPr>
          <w:rFonts w:ascii="Times New Roman" w:hAnsi="Times New Roman" w:cs="Times New Roman"/>
          <w:sz w:val="24"/>
          <w:szCs w:val="24"/>
        </w:rPr>
        <w:fldChar w:fldCharType="begin"/>
      </w:r>
      <w:r w:rsidR="00457AF4" w:rsidRPr="00623B15">
        <w:rPr>
          <w:rFonts w:ascii="Times New Roman" w:hAnsi="Times New Roman" w:cs="Times New Roman"/>
          <w:sz w:val="24"/>
          <w:szCs w:val="24"/>
        </w:rPr>
        <w:instrText xml:space="preserve"> ADDIN EN.CITE &lt;EndNote&gt;&lt;Cite&gt;&lt;Author&gt;Malka&lt;/Author&gt;&lt;Year&gt;2009&lt;/Year&gt;&lt;RecNum&gt;507&lt;/RecNum&gt;&lt;DisplayText&gt;(Malka, Krosnick and Langer 2009)&lt;/DisplayText&gt;&lt;record&gt;&lt;rec-number&gt;507&lt;/rec-number&gt;&lt;foreign-keys&gt;&lt;key app="EN" db-id="pv9wptxr4swev8e0zarxsa9ss0awdvt5w90f" timestamp="1595606100"&gt;507&lt;/key&gt;&lt;/foreign-keys&gt;&lt;ref-type name="Journal Article"&gt;17&lt;/ref-type&gt;&lt;contributors&gt;&lt;authors&gt;&lt;author&gt;Malka, Ariel&lt;/author&gt;&lt;author&gt;Krosnick, Jon A.&lt;/author&gt;&lt;author&gt;Langer, Gary&lt;/author&gt;&lt;/authors&gt;&lt;/contributors&gt;&lt;titles&gt;&lt;title&gt;The Association of Knowledge with Concern About Global Warming: Trusted Information Sources Shape Public Thinking&lt;/title&gt;&lt;secondary-title&gt;Risk Analysis&lt;/secondary-title&gt;&lt;/titles&gt;&lt;periodical&gt;&lt;full-title&gt;Risk analysis&lt;/full-title&gt;&lt;/periodical&gt;&lt;pages&gt;633-647&lt;/pages&gt;&lt;volume&gt;29&lt;/volume&gt;&lt;number&gt;5&lt;/number&gt;&lt;dates&gt;&lt;year&gt;2009&lt;/year&gt;&lt;/dates&gt;&lt;isbn&gt;0272-4332&lt;/isbn&gt;&lt;urls&gt;&lt;related-urls&gt;&lt;url&gt;https://onlinelibrary.wiley.com/doi/abs/10.1111/j.1539-6924.2009.01220.x&lt;/url&gt;&lt;/related-urls&gt;&lt;/urls&gt;&lt;electronic-resource-num&gt;10.1111/j.1539-6924.2009.01220.x&lt;/electronic-resource-num&gt;&lt;/record&gt;&lt;/Cite&gt;&lt;/EndNote&gt;</w:instrText>
      </w:r>
      <w:r w:rsidR="00457AF4" w:rsidRPr="00623B15">
        <w:rPr>
          <w:rFonts w:ascii="Times New Roman" w:hAnsi="Times New Roman" w:cs="Times New Roman"/>
          <w:sz w:val="24"/>
          <w:szCs w:val="24"/>
        </w:rPr>
        <w:fldChar w:fldCharType="separate"/>
      </w:r>
      <w:r w:rsidR="00457AF4" w:rsidRPr="00623B15">
        <w:rPr>
          <w:rFonts w:ascii="Times New Roman" w:hAnsi="Times New Roman" w:cs="Times New Roman"/>
          <w:noProof/>
          <w:sz w:val="24"/>
          <w:szCs w:val="24"/>
        </w:rPr>
        <w:t>(Malka, Krosnick and Langer 2009)</w:t>
      </w:r>
      <w:r w:rsidR="00457AF4" w:rsidRPr="00623B15">
        <w:rPr>
          <w:rFonts w:ascii="Times New Roman" w:hAnsi="Times New Roman" w:cs="Times New Roman"/>
          <w:sz w:val="24"/>
          <w:szCs w:val="24"/>
        </w:rPr>
        <w:fldChar w:fldCharType="end"/>
      </w:r>
      <w:r w:rsidR="00457AF4" w:rsidRPr="00623B15">
        <w:rPr>
          <w:rFonts w:ascii="Times New Roman" w:hAnsi="Times New Roman" w:cs="Times New Roman"/>
          <w:sz w:val="24"/>
          <w:szCs w:val="24"/>
        </w:rPr>
        <w:t>.</w:t>
      </w:r>
    </w:p>
    <w:p w14:paraId="00B9CCF3" w14:textId="696E3825" w:rsidR="000920BB" w:rsidRDefault="000920BB" w:rsidP="006D458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lack of trust in institutions overlaps well with the history of cynicism in the United States. </w:t>
      </w:r>
      <w:r w:rsidR="00391077">
        <w:rPr>
          <w:rFonts w:ascii="Times New Roman" w:hAnsi="Times New Roman" w:cs="Times New Roman"/>
          <w:sz w:val="24"/>
          <w:szCs w:val="24"/>
        </w:rPr>
        <w:t xml:space="preserve">Citizens of the U.S. have a history of </w:t>
      </w:r>
      <w:r w:rsidR="00CD4DE6">
        <w:rPr>
          <w:rFonts w:ascii="Times New Roman" w:hAnsi="Times New Roman" w:cs="Times New Roman"/>
          <w:sz w:val="24"/>
          <w:szCs w:val="24"/>
        </w:rPr>
        <w:t>resistance</w:t>
      </w:r>
      <w:r w:rsidR="00391077">
        <w:rPr>
          <w:rFonts w:ascii="Times New Roman" w:hAnsi="Times New Roman" w:cs="Times New Roman"/>
          <w:sz w:val="24"/>
          <w:szCs w:val="24"/>
        </w:rPr>
        <w:t xml:space="preserve"> </w:t>
      </w:r>
      <w:r w:rsidR="00CD4DE6">
        <w:rPr>
          <w:rFonts w:ascii="Times New Roman" w:hAnsi="Times New Roman" w:cs="Times New Roman"/>
          <w:sz w:val="24"/>
          <w:szCs w:val="24"/>
        </w:rPr>
        <w:t>to</w:t>
      </w:r>
      <w:r w:rsidR="00391077">
        <w:rPr>
          <w:rFonts w:ascii="Times New Roman" w:hAnsi="Times New Roman" w:cs="Times New Roman"/>
          <w:sz w:val="24"/>
          <w:szCs w:val="24"/>
        </w:rPr>
        <w:t xml:space="preserve"> believing in governmental institutions </w:t>
      </w:r>
      <w:r w:rsidR="00391077">
        <w:rPr>
          <w:rFonts w:ascii="Times New Roman" w:hAnsi="Times New Roman" w:cs="Times New Roman"/>
          <w:sz w:val="24"/>
          <w:szCs w:val="24"/>
        </w:rPr>
        <w:fldChar w:fldCharType="begin"/>
      </w:r>
      <w:r w:rsidR="00391077">
        <w:rPr>
          <w:rFonts w:ascii="Times New Roman" w:hAnsi="Times New Roman" w:cs="Times New Roman"/>
          <w:sz w:val="24"/>
          <w:szCs w:val="24"/>
        </w:rPr>
        <w:instrText xml:space="preserve"> ADDIN EN.CITE &lt;EndNote&gt;&lt;Cite&gt;&lt;Author&gt;Purdy&lt;/Author&gt;&lt;Year&gt;2013&lt;/Year&gt;&lt;RecNum&gt;907&lt;/RecNum&gt;&lt;DisplayText&gt;(Purdy 2013)&lt;/DisplayText&gt;&lt;record&gt;&lt;rec-number&gt;907&lt;/rec-number&gt;&lt;foreign-keys&gt;&lt;key app="EN" db-id="pv9wptxr4swev8e0zarxsa9ss0awdvt5w90f" timestamp="1613409955"&gt;907&lt;/key&gt;&lt;/foreign-keys&gt;&lt;ref-type name="Journal Article"&gt;17&lt;/ref-type&gt;&lt;contributors&gt;&lt;authors&gt;&lt;author&gt;Purdy, Jedediah&lt;/author&gt;&lt;/authors&gt;&lt;/contributors&gt;&lt;titles&gt;&lt;title&gt;For Common Things: Irony, Trust, and Commitment in America Today&lt;/title&gt;&lt;/titles&gt;&lt;dates&gt;&lt;year&gt;2013&lt;/year&gt;&lt;/dates&gt;&lt;pub-location&gt;New York&lt;/pub-location&gt;&lt;publisher&gt;Vintage Books&lt;/publisher&gt;&lt;isbn&gt;9780307757272 0307757277&lt;/isbn&gt;&lt;urls&gt;&lt;related-urls&gt;&lt;url&gt;http://search.ebscohost.com/login.aspx?direct=true&amp;amp;scope=site&amp;amp;db=nlebk&amp;amp;db=nlabk&amp;amp;AN=726719&lt;/url&gt;&lt;/related-urls&gt;&lt;/urls&gt;&lt;remote-database-name&gt;/z-wcorg/&lt;/remote-database-name&gt;&lt;remote-database-provider&gt;http://worldcat.org&lt;/remote-database-provider&gt;&lt;language&gt;English&lt;/language&gt;&lt;/record&gt;&lt;/Cite&gt;&lt;/EndNote&gt;</w:instrText>
      </w:r>
      <w:r w:rsidR="00391077">
        <w:rPr>
          <w:rFonts w:ascii="Times New Roman" w:hAnsi="Times New Roman" w:cs="Times New Roman"/>
          <w:sz w:val="24"/>
          <w:szCs w:val="24"/>
        </w:rPr>
        <w:fldChar w:fldCharType="separate"/>
      </w:r>
      <w:r w:rsidR="00391077">
        <w:rPr>
          <w:rFonts w:ascii="Times New Roman" w:hAnsi="Times New Roman" w:cs="Times New Roman"/>
          <w:noProof/>
          <w:sz w:val="24"/>
          <w:szCs w:val="24"/>
        </w:rPr>
        <w:t>(Purdy 2013)</w:t>
      </w:r>
      <w:r w:rsidR="00391077">
        <w:rPr>
          <w:rFonts w:ascii="Times New Roman" w:hAnsi="Times New Roman" w:cs="Times New Roman"/>
          <w:sz w:val="24"/>
          <w:szCs w:val="24"/>
        </w:rPr>
        <w:fldChar w:fldCharType="end"/>
      </w:r>
      <w:r w:rsidR="00391077">
        <w:rPr>
          <w:rFonts w:ascii="Times New Roman" w:hAnsi="Times New Roman" w:cs="Times New Roman"/>
          <w:sz w:val="24"/>
          <w:szCs w:val="24"/>
        </w:rPr>
        <w:t xml:space="preserve">. This general disposition is part of the overall cultural character of the U.S., with people less likely to trust one another </w:t>
      </w:r>
      <w:r w:rsidR="000641B0">
        <w:rPr>
          <w:rFonts w:ascii="Times New Roman" w:hAnsi="Times New Roman" w:cs="Times New Roman"/>
          <w:sz w:val="24"/>
          <w:szCs w:val="24"/>
        </w:rPr>
        <w:t xml:space="preserve">and less likely to </w:t>
      </w:r>
      <w:r w:rsidR="00391077">
        <w:rPr>
          <w:rFonts w:ascii="Times New Roman" w:hAnsi="Times New Roman" w:cs="Times New Roman"/>
          <w:sz w:val="24"/>
          <w:szCs w:val="24"/>
        </w:rPr>
        <w:t>feel as though people genera</w:t>
      </w:r>
      <w:r w:rsidR="00CD4DE6">
        <w:rPr>
          <w:rFonts w:ascii="Times New Roman" w:hAnsi="Times New Roman" w:cs="Times New Roman"/>
          <w:sz w:val="24"/>
          <w:szCs w:val="24"/>
        </w:rPr>
        <w:t>l</w:t>
      </w:r>
      <w:r w:rsidR="00391077">
        <w:rPr>
          <w:rFonts w:ascii="Times New Roman" w:hAnsi="Times New Roman" w:cs="Times New Roman"/>
          <w:sz w:val="24"/>
          <w:szCs w:val="24"/>
        </w:rPr>
        <w:t>l</w:t>
      </w:r>
      <w:r w:rsidR="00CD4DE6">
        <w:rPr>
          <w:rFonts w:ascii="Times New Roman" w:hAnsi="Times New Roman" w:cs="Times New Roman"/>
          <w:sz w:val="24"/>
          <w:szCs w:val="24"/>
        </w:rPr>
        <w:t>y</w:t>
      </w:r>
      <w:r w:rsidR="00391077">
        <w:rPr>
          <w:rFonts w:ascii="Times New Roman" w:hAnsi="Times New Roman" w:cs="Times New Roman"/>
          <w:sz w:val="24"/>
          <w:szCs w:val="24"/>
        </w:rPr>
        <w:t xml:space="preserve"> act with good intentions. Of course, this counts more so for politicians in the U.S. </w:t>
      </w:r>
      <w:r w:rsidR="00391077">
        <w:rPr>
          <w:rFonts w:ascii="Times New Roman" w:hAnsi="Times New Roman" w:cs="Times New Roman"/>
          <w:sz w:val="24"/>
          <w:szCs w:val="24"/>
        </w:rPr>
        <w:fldChar w:fldCharType="begin"/>
      </w:r>
      <w:r w:rsidR="00391077">
        <w:rPr>
          <w:rFonts w:ascii="Times New Roman" w:hAnsi="Times New Roman" w:cs="Times New Roman"/>
          <w:sz w:val="24"/>
          <w:szCs w:val="24"/>
        </w:rPr>
        <w:instrText xml:space="preserve"> ADDIN EN.CITE &lt;EndNote&gt;&lt;Cite&gt;&lt;Author&gt;Pew Research Center&lt;/Author&gt;&lt;Year&gt;2015&lt;/Year&gt;&lt;RecNum&gt;908&lt;/RecNum&gt;&lt;DisplayText&gt;(Pew Research Center 2015)&lt;/DisplayText&gt;&lt;record&gt;&lt;rec-number&gt;908&lt;/rec-number&gt;&lt;foreign-keys&gt;&lt;key app="EN" db-id="pv9wptxr4swev8e0zarxsa9ss0awdvt5w90f" timestamp="1613410135"&gt;908&lt;/key&gt;&lt;/foreign-keys&gt;&lt;ref-type name="Web Page"&gt;12&lt;/ref-type&gt;&lt;contributors&gt;&lt;authors&gt;&lt;author&gt;Pew Research Center,&lt;/author&gt;&lt;/authors&gt;&lt;/contributors&gt;&lt;titles&gt;&lt;title&gt;Beyond Distrust: How Americans View Their Government&lt;/title&gt;&lt;/titles&gt;&lt;volume&gt;2020&lt;/volume&gt;&lt;number&gt;December&lt;/number&gt;&lt;dates&gt;&lt;year&gt;2015&lt;/year&gt;&lt;/dates&gt;&lt;pub-location&gt;Pew Research Center&lt;/pub-location&gt;&lt;publisher&gt;Pew Research Center&lt;/publisher&gt;&lt;urls&gt;&lt;related-urls&gt;&lt;url&gt;https://www.pewresearch.org/politics/2019/10/07/in-their-own-words-behind-americans-views-of-socialism-and-capitalism/&lt;/url&gt;&lt;/related-urls&gt;&lt;/urls&gt;&lt;/record&gt;&lt;/Cite&gt;&lt;/EndNote&gt;</w:instrText>
      </w:r>
      <w:r w:rsidR="00391077">
        <w:rPr>
          <w:rFonts w:ascii="Times New Roman" w:hAnsi="Times New Roman" w:cs="Times New Roman"/>
          <w:sz w:val="24"/>
          <w:szCs w:val="24"/>
        </w:rPr>
        <w:fldChar w:fldCharType="separate"/>
      </w:r>
      <w:r w:rsidR="00391077">
        <w:rPr>
          <w:rFonts w:ascii="Times New Roman" w:hAnsi="Times New Roman" w:cs="Times New Roman"/>
          <w:noProof/>
          <w:sz w:val="24"/>
          <w:szCs w:val="24"/>
        </w:rPr>
        <w:t xml:space="preserve">(Pew Research Center </w:t>
      </w:r>
      <w:r w:rsidR="00391077">
        <w:rPr>
          <w:rFonts w:ascii="Times New Roman" w:hAnsi="Times New Roman" w:cs="Times New Roman"/>
          <w:noProof/>
          <w:sz w:val="24"/>
          <w:szCs w:val="24"/>
        </w:rPr>
        <w:lastRenderedPageBreak/>
        <w:t>2015)</w:t>
      </w:r>
      <w:r w:rsidR="00391077">
        <w:rPr>
          <w:rFonts w:ascii="Times New Roman" w:hAnsi="Times New Roman" w:cs="Times New Roman"/>
          <w:sz w:val="24"/>
          <w:szCs w:val="24"/>
        </w:rPr>
        <w:fldChar w:fldCharType="end"/>
      </w:r>
      <w:r w:rsidR="00391077">
        <w:rPr>
          <w:rFonts w:ascii="Times New Roman" w:hAnsi="Times New Roman" w:cs="Times New Roman"/>
          <w:sz w:val="24"/>
          <w:szCs w:val="24"/>
        </w:rPr>
        <w:t xml:space="preserve">. </w:t>
      </w:r>
      <w:r w:rsidR="00876BBB">
        <w:rPr>
          <w:rFonts w:ascii="Times New Roman" w:hAnsi="Times New Roman" w:cs="Times New Roman"/>
          <w:sz w:val="24"/>
          <w:szCs w:val="24"/>
        </w:rPr>
        <w:t xml:space="preserve">Even in Alexis de Tocqueville’s classical writings regarding the culture of the U.S., he found a cynicism in the ways of thinking that led to an anti-intellectual perspective that even experts in particular fields had their interests and could not be believed </w:t>
      </w:r>
      <w:r w:rsidR="00876BBB">
        <w:rPr>
          <w:rFonts w:ascii="Times New Roman" w:hAnsi="Times New Roman" w:cs="Times New Roman"/>
          <w:sz w:val="24"/>
          <w:szCs w:val="24"/>
        </w:rPr>
        <w:fldChar w:fldCharType="begin"/>
      </w:r>
      <w:r w:rsidR="00876BBB">
        <w:rPr>
          <w:rFonts w:ascii="Times New Roman" w:hAnsi="Times New Roman" w:cs="Times New Roman"/>
          <w:sz w:val="24"/>
          <w:szCs w:val="24"/>
        </w:rPr>
        <w:instrText xml:space="preserve"> ADDIN EN.CITE &lt;EndNote&gt;&lt;Cite&gt;&lt;Author&gt;De Tocqueville&lt;/Author&gt;&lt;Year&gt;2015&lt;/Year&gt;&lt;RecNum&gt;909&lt;/RecNum&gt;&lt;DisplayText&gt;(De Tocqueville 2015)&lt;/DisplayText&gt;&lt;record&gt;&lt;rec-number&gt;909&lt;/rec-number&gt;&lt;foreign-keys&gt;&lt;key app="EN" db-id="pv9wptxr4swev8e0zarxsa9ss0awdvt5w90f" timestamp="1613410948"&gt;909&lt;/key&gt;&lt;/foreign-keys&gt;&lt;ref-type name="Book"&gt;6&lt;/ref-type&gt;&lt;contributors&gt;&lt;authors&gt;&lt;author&gt;De Tocqueville, Alexis&lt;/author&gt;&lt;/authors&gt;&lt;/contributors&gt;&lt;titles&gt;&lt;title&gt;Democracy in America-Vol. I. and II&lt;/title&gt;&lt;/titles&gt;&lt;dates&gt;&lt;year&gt;2015&lt;/year&gt;&lt;/dates&gt;&lt;publisher&gt;Read Books Ltd&lt;/publisher&gt;&lt;isbn&gt;1473393108&lt;/isbn&gt;&lt;urls&gt;&lt;/urls&gt;&lt;/record&gt;&lt;/Cite&gt;&lt;/EndNote&gt;</w:instrText>
      </w:r>
      <w:r w:rsidR="00876BBB">
        <w:rPr>
          <w:rFonts w:ascii="Times New Roman" w:hAnsi="Times New Roman" w:cs="Times New Roman"/>
          <w:sz w:val="24"/>
          <w:szCs w:val="24"/>
        </w:rPr>
        <w:fldChar w:fldCharType="separate"/>
      </w:r>
      <w:r w:rsidR="00876BBB">
        <w:rPr>
          <w:rFonts w:ascii="Times New Roman" w:hAnsi="Times New Roman" w:cs="Times New Roman"/>
          <w:noProof/>
          <w:sz w:val="24"/>
          <w:szCs w:val="24"/>
        </w:rPr>
        <w:t>(De Tocqueville 2015)</w:t>
      </w:r>
      <w:r w:rsidR="00876BBB">
        <w:rPr>
          <w:rFonts w:ascii="Times New Roman" w:hAnsi="Times New Roman" w:cs="Times New Roman"/>
          <w:sz w:val="24"/>
          <w:szCs w:val="24"/>
        </w:rPr>
        <w:fldChar w:fldCharType="end"/>
      </w:r>
      <w:r w:rsidR="00876BBB">
        <w:rPr>
          <w:rFonts w:ascii="Times New Roman" w:hAnsi="Times New Roman" w:cs="Times New Roman"/>
          <w:sz w:val="24"/>
          <w:szCs w:val="24"/>
        </w:rPr>
        <w:t xml:space="preserve">. He </w:t>
      </w:r>
      <w:r w:rsidR="00A5455A">
        <w:rPr>
          <w:rFonts w:ascii="Times New Roman" w:hAnsi="Times New Roman" w:cs="Times New Roman"/>
          <w:sz w:val="24"/>
          <w:szCs w:val="24"/>
        </w:rPr>
        <w:t>explained</w:t>
      </w:r>
      <w:r w:rsidR="00876BBB">
        <w:rPr>
          <w:rFonts w:ascii="Times New Roman" w:hAnsi="Times New Roman" w:cs="Times New Roman"/>
          <w:sz w:val="24"/>
          <w:szCs w:val="24"/>
        </w:rPr>
        <w:t xml:space="preserve"> that even an uneducated lack of understanding would not stop people from feeling like they knew better than even experts.</w:t>
      </w:r>
    </w:p>
    <w:p w14:paraId="0FFD5EF2" w14:textId="6E3FD7AD" w:rsidR="00876BBB" w:rsidRDefault="00876BBB" w:rsidP="006D4586">
      <w:pPr>
        <w:spacing w:line="480" w:lineRule="auto"/>
        <w:ind w:firstLine="720"/>
        <w:rPr>
          <w:rFonts w:ascii="Times New Roman" w:hAnsi="Times New Roman" w:cs="Times New Roman"/>
          <w:sz w:val="24"/>
          <w:szCs w:val="24"/>
        </w:rPr>
      </w:pPr>
      <w:r>
        <w:rPr>
          <w:rFonts w:ascii="Times New Roman" w:hAnsi="Times New Roman" w:cs="Times New Roman"/>
          <w:sz w:val="24"/>
          <w:szCs w:val="24"/>
        </w:rPr>
        <w:t>This cynicism of the U</w:t>
      </w:r>
      <w:r w:rsidR="001C3D0C">
        <w:rPr>
          <w:rFonts w:ascii="Times New Roman" w:hAnsi="Times New Roman" w:cs="Times New Roman"/>
          <w:sz w:val="24"/>
          <w:szCs w:val="24"/>
        </w:rPr>
        <w:t>nited States</w:t>
      </w:r>
      <w:r>
        <w:rPr>
          <w:rFonts w:ascii="Times New Roman" w:hAnsi="Times New Roman" w:cs="Times New Roman"/>
          <w:sz w:val="24"/>
          <w:szCs w:val="24"/>
        </w:rPr>
        <w:t xml:space="preserve"> runs parallel with values of American exceptionalism. </w:t>
      </w:r>
      <w:r w:rsidR="001C3D0C">
        <w:rPr>
          <w:rFonts w:ascii="Times New Roman" w:hAnsi="Times New Roman" w:cs="Times New Roman"/>
          <w:sz w:val="24"/>
          <w:szCs w:val="24"/>
        </w:rPr>
        <w:t xml:space="preserve">Many people in the U.S. feel as though the U.S. is the best country and that superiority justifies the supervision of the world </w:t>
      </w:r>
      <w:r w:rsidR="001C3D0C">
        <w:rPr>
          <w:rFonts w:ascii="Times New Roman" w:hAnsi="Times New Roman" w:cs="Times New Roman"/>
          <w:sz w:val="24"/>
          <w:szCs w:val="24"/>
        </w:rPr>
        <w:fldChar w:fldCharType="begin"/>
      </w:r>
      <w:r w:rsidR="001C3D0C">
        <w:rPr>
          <w:rFonts w:ascii="Times New Roman" w:hAnsi="Times New Roman" w:cs="Times New Roman"/>
          <w:sz w:val="24"/>
          <w:szCs w:val="24"/>
        </w:rPr>
        <w:instrText xml:space="preserve"> ADDIN EN.CITE &lt;EndNote&gt;&lt;Cite&gt;&lt;Author&gt;Johnson&lt;/Author&gt;&lt;Year&gt;2008&lt;/Year&gt;&lt;RecNum&gt;910&lt;/RecNum&gt;&lt;DisplayText&gt;(Johnson 2008)&lt;/DisplayText&gt;&lt;record&gt;&lt;rec-number&gt;910&lt;/rec-number&gt;&lt;foreign-keys&gt;&lt;key app="EN" db-id="pv9wptxr4swev8e0zarxsa9ss0awdvt5w90f" timestamp="1613412041"&gt;910&lt;/key&gt;&lt;/foreign-keys&gt;&lt;ref-type name="Book"&gt;6&lt;/ref-type&gt;&lt;contributors&gt;&lt;authors&gt;&lt;author&gt;Johnson, Chalmers A.&lt;/author&gt;&lt;/authors&gt;&lt;/contributors&gt;&lt;titles&gt;&lt;title&gt;Nemesis: The Last Days of the American Republic&lt;/title&gt;&lt;/titles&gt;&lt;dates&gt;&lt;year&gt;2008&lt;/year&gt;&lt;/dates&gt;&lt;pub-location&gt;New York&lt;/pub-location&gt;&lt;publisher&gt;Henry Holt &amp;amp; Company&lt;/publisher&gt;&lt;isbn&gt;9780805087284 0805087281 9780805079111 0805079114&lt;/isbn&gt;&lt;urls&gt;&lt;/urls&gt;&lt;remote-database-name&gt;/z-wcorg/&lt;/remote-database-name&gt;&lt;remote-database-provider&gt;http://worldcat.org&lt;/remote-database-provider&gt;&lt;language&gt;English&lt;/language&gt;&lt;/record&gt;&lt;/Cite&gt;&lt;/EndNote&gt;</w:instrText>
      </w:r>
      <w:r w:rsidR="001C3D0C">
        <w:rPr>
          <w:rFonts w:ascii="Times New Roman" w:hAnsi="Times New Roman" w:cs="Times New Roman"/>
          <w:sz w:val="24"/>
          <w:szCs w:val="24"/>
        </w:rPr>
        <w:fldChar w:fldCharType="separate"/>
      </w:r>
      <w:r w:rsidR="001C3D0C">
        <w:rPr>
          <w:rFonts w:ascii="Times New Roman" w:hAnsi="Times New Roman" w:cs="Times New Roman"/>
          <w:noProof/>
          <w:sz w:val="24"/>
          <w:szCs w:val="24"/>
        </w:rPr>
        <w:t>(Johnson 2008)</w:t>
      </w:r>
      <w:r w:rsidR="001C3D0C">
        <w:rPr>
          <w:rFonts w:ascii="Times New Roman" w:hAnsi="Times New Roman" w:cs="Times New Roman"/>
          <w:sz w:val="24"/>
          <w:szCs w:val="24"/>
        </w:rPr>
        <w:fldChar w:fldCharType="end"/>
      </w:r>
      <w:r w:rsidR="001C3D0C">
        <w:rPr>
          <w:rFonts w:ascii="Times New Roman" w:hAnsi="Times New Roman" w:cs="Times New Roman"/>
          <w:sz w:val="24"/>
          <w:szCs w:val="24"/>
        </w:rPr>
        <w:t>.</w:t>
      </w:r>
      <w:r w:rsidR="00811F73">
        <w:rPr>
          <w:rFonts w:ascii="Times New Roman" w:hAnsi="Times New Roman" w:cs="Times New Roman"/>
          <w:sz w:val="24"/>
          <w:szCs w:val="24"/>
        </w:rPr>
        <w:t xml:space="preserve"> Citizens of the U.S. are far more likely to rank themselves and their nation as the most desirable</w:t>
      </w:r>
      <w:r w:rsidR="00EB7C6D">
        <w:rPr>
          <w:rFonts w:ascii="Times New Roman" w:hAnsi="Times New Roman" w:cs="Times New Roman"/>
          <w:sz w:val="24"/>
          <w:szCs w:val="24"/>
        </w:rPr>
        <w:t xml:space="preserve"> </w:t>
      </w:r>
      <w:r w:rsidR="00EB7C6D">
        <w:rPr>
          <w:rFonts w:ascii="Times New Roman" w:hAnsi="Times New Roman" w:cs="Times New Roman"/>
          <w:sz w:val="24"/>
          <w:szCs w:val="24"/>
        </w:rPr>
        <w:fldChar w:fldCharType="begin"/>
      </w:r>
      <w:r w:rsidR="00EB7C6D">
        <w:rPr>
          <w:rFonts w:ascii="Times New Roman" w:hAnsi="Times New Roman" w:cs="Times New Roman"/>
          <w:sz w:val="24"/>
          <w:szCs w:val="24"/>
        </w:rPr>
        <w:instrText xml:space="preserve"> ADDIN EN.CITE &lt;EndNote&gt;&lt;Cite&gt;&lt;Author&gt;Kohut&lt;/Author&gt;&lt;Year&gt;2007&lt;/Year&gt;&lt;RecNum&gt;911&lt;/RecNum&gt;&lt;DisplayText&gt;(Kohut and Stokes 2007)&lt;/DisplayText&gt;&lt;record&gt;&lt;rec-number&gt;911&lt;/rec-number&gt;&lt;foreign-keys&gt;&lt;key app="EN" db-id="pv9wptxr4swev8e0zarxsa9ss0awdvt5w90f" timestamp="1613413567"&gt;911&lt;/key&gt;&lt;/foreign-keys&gt;&lt;ref-type name="Book"&gt;6&lt;/ref-type&gt;&lt;contributors&gt;&lt;authors&gt;&lt;author&gt;Kohut, Andrew&lt;/author&gt;&lt;author&gt;Stokes, Bruce&lt;/author&gt;&lt;/authors&gt;&lt;/contributors&gt;&lt;titles&gt;&lt;title&gt;America Against the World: How we are Different and why we are Disliked&lt;/title&gt;&lt;/titles&gt;&lt;dates&gt;&lt;year&gt;2007&lt;/year&gt;&lt;/dates&gt;&lt;pub-location&gt;New York&lt;/pub-location&gt;&lt;publisher&gt;Holt&lt;/publisher&gt;&lt;isbn&gt;9780805083057 0805083057&lt;/isbn&gt;&lt;urls&gt;&lt;/urls&gt;&lt;remote-database-name&gt;/z-wcorg/&lt;/remote-database-name&gt;&lt;remote-database-provider&gt;http://worldcat.org&lt;/remote-database-provider&gt;&lt;language&gt;English&lt;/language&gt;&lt;/record&gt;&lt;/Cite&gt;&lt;/EndNote&gt;</w:instrText>
      </w:r>
      <w:r w:rsidR="00EB7C6D">
        <w:rPr>
          <w:rFonts w:ascii="Times New Roman" w:hAnsi="Times New Roman" w:cs="Times New Roman"/>
          <w:sz w:val="24"/>
          <w:szCs w:val="24"/>
        </w:rPr>
        <w:fldChar w:fldCharType="separate"/>
      </w:r>
      <w:r w:rsidR="00EB7C6D">
        <w:rPr>
          <w:rFonts w:ascii="Times New Roman" w:hAnsi="Times New Roman" w:cs="Times New Roman"/>
          <w:noProof/>
          <w:sz w:val="24"/>
          <w:szCs w:val="24"/>
        </w:rPr>
        <w:t>(Kohut and Stokes 2007)</w:t>
      </w:r>
      <w:r w:rsidR="00EB7C6D">
        <w:rPr>
          <w:rFonts w:ascii="Times New Roman" w:hAnsi="Times New Roman" w:cs="Times New Roman"/>
          <w:sz w:val="24"/>
          <w:szCs w:val="24"/>
        </w:rPr>
        <w:fldChar w:fldCharType="end"/>
      </w:r>
      <w:r w:rsidR="00EB7C6D">
        <w:rPr>
          <w:rFonts w:ascii="Times New Roman" w:hAnsi="Times New Roman" w:cs="Times New Roman"/>
          <w:sz w:val="24"/>
          <w:szCs w:val="24"/>
        </w:rPr>
        <w:t>.</w:t>
      </w:r>
      <w:r w:rsidR="00811F73">
        <w:rPr>
          <w:rFonts w:ascii="Times New Roman" w:hAnsi="Times New Roman" w:cs="Times New Roman"/>
          <w:sz w:val="24"/>
          <w:szCs w:val="24"/>
        </w:rPr>
        <w:t xml:space="preserve"> </w:t>
      </w:r>
      <w:r w:rsidR="00EB7C6D">
        <w:rPr>
          <w:rFonts w:ascii="Times New Roman" w:hAnsi="Times New Roman" w:cs="Times New Roman"/>
          <w:sz w:val="24"/>
          <w:szCs w:val="24"/>
        </w:rPr>
        <w:t>O</w:t>
      </w:r>
      <w:r w:rsidR="00811F73">
        <w:rPr>
          <w:rFonts w:ascii="Times New Roman" w:hAnsi="Times New Roman" w:cs="Times New Roman"/>
          <w:sz w:val="24"/>
          <w:szCs w:val="24"/>
        </w:rPr>
        <w:t xml:space="preserve">ther Western </w:t>
      </w:r>
      <w:r w:rsidR="00EB7C6D">
        <w:rPr>
          <w:rFonts w:ascii="Times New Roman" w:hAnsi="Times New Roman" w:cs="Times New Roman"/>
          <w:sz w:val="24"/>
          <w:szCs w:val="24"/>
        </w:rPr>
        <w:t>cultures</w:t>
      </w:r>
      <w:r w:rsidR="00811F73">
        <w:rPr>
          <w:rFonts w:ascii="Times New Roman" w:hAnsi="Times New Roman" w:cs="Times New Roman"/>
          <w:sz w:val="24"/>
          <w:szCs w:val="24"/>
        </w:rPr>
        <w:t xml:space="preserve"> are more critical of their nations and find other countries to be desirable (of which the U.S. is not </w:t>
      </w:r>
      <w:r w:rsidR="00EB7C6D">
        <w:rPr>
          <w:rFonts w:ascii="Times New Roman" w:hAnsi="Times New Roman" w:cs="Times New Roman"/>
          <w:sz w:val="24"/>
          <w:szCs w:val="24"/>
        </w:rPr>
        <w:t xml:space="preserve">often </w:t>
      </w:r>
      <w:r w:rsidR="00811F73">
        <w:rPr>
          <w:rFonts w:ascii="Times New Roman" w:hAnsi="Times New Roman" w:cs="Times New Roman"/>
          <w:sz w:val="24"/>
          <w:szCs w:val="24"/>
        </w:rPr>
        <w:t xml:space="preserve">picked </w:t>
      </w:r>
      <w:r w:rsidR="00EB7C6D">
        <w:rPr>
          <w:rFonts w:ascii="Times New Roman" w:hAnsi="Times New Roman" w:cs="Times New Roman"/>
          <w:sz w:val="24"/>
          <w:szCs w:val="24"/>
        </w:rPr>
        <w:t>among the most desired</w:t>
      </w:r>
      <w:r w:rsidR="00811F73">
        <w:rPr>
          <w:rFonts w:ascii="Times New Roman" w:hAnsi="Times New Roman" w:cs="Times New Roman"/>
          <w:sz w:val="24"/>
          <w:szCs w:val="24"/>
        </w:rPr>
        <w:t>).</w:t>
      </w:r>
      <w:r w:rsidR="00182D22">
        <w:rPr>
          <w:rFonts w:ascii="Times New Roman" w:hAnsi="Times New Roman" w:cs="Times New Roman"/>
          <w:sz w:val="24"/>
          <w:szCs w:val="24"/>
        </w:rPr>
        <w:t xml:space="preserve"> One can imagine how this interacts with comparisons to other countries. </w:t>
      </w:r>
      <w:r w:rsidR="00112D94">
        <w:rPr>
          <w:rFonts w:ascii="Times New Roman" w:hAnsi="Times New Roman" w:cs="Times New Roman"/>
          <w:sz w:val="24"/>
          <w:szCs w:val="24"/>
        </w:rPr>
        <w:t xml:space="preserve">If people in the U.S. believe that they live in the greatest nation, to what extent are they willing to see the successes of other countries and adopt those strategies? </w:t>
      </w:r>
    </w:p>
    <w:p w14:paraId="1DBADD59" w14:textId="3A0B923B" w:rsidR="00391077" w:rsidRDefault="00982BA2" w:rsidP="006D458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Both cynicism and exceptionalism in the United States interact in interesting ways. These two social phenomena go hand-in-hand according to some scholars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&lt;EndNote&gt;&lt;Cite&gt;&lt;Author&gt;Chaloupka&lt;/Author&gt;&lt;Year&gt;2001&lt;/Year&gt;&lt;RecNum&gt;912&lt;/RecNum&gt;&lt;DisplayText&gt;(Chaloupka 2001)&lt;/DisplayText&gt;&lt;record&gt;&lt;rec-number&gt;912&lt;/rec-number&gt;&lt;foreign-keys&gt;&lt;key app="EN" db-id="pv9wptxr4swev8e0zarxsa9ss0awdvt5w90f" timestamp="1613417975"&gt;912&lt;/key&gt;&lt;/foreign-keys&gt;&lt;ref-type name="Book"&gt;6&lt;/ref-type&gt;&lt;contributors&gt;&lt;authors&gt;&lt;author&gt;Chaloupka, William&lt;/author&gt;&lt;/authors&gt;&lt;/contributors&gt;&lt;titles&gt;&lt;title&gt;Everybody Knows: Cynicism in America&lt;/title&gt;&lt;/titles&gt;&lt;dates&gt;&lt;year&gt;2001&lt;/year&gt;&lt;/dates&gt;&lt;pub-location&gt;Minneapolis, Minn.; London&lt;/pub-location&gt;&lt;publisher&gt;University of Minnesota Press&lt;/publisher&gt;&lt;isbn&gt;0816633118 9780816633111&lt;/isbn&gt;&lt;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(Chaloupka 2001)</w:t>
      </w:r>
      <w:r>
        <w:rPr>
          <w:rFonts w:ascii="Times New Roman" w:hAnsi="Times New Roman" w:cs="Times New Roman"/>
          <w:sz w:val="24"/>
          <w:szCs w:val="24"/>
        </w:rPr>
        <w:fldChar w:fldCharType="end"/>
      </w:r>
      <w:r>
        <w:rPr>
          <w:rFonts w:ascii="Times New Roman" w:hAnsi="Times New Roman" w:cs="Times New Roman"/>
          <w:sz w:val="24"/>
          <w:szCs w:val="24"/>
        </w:rPr>
        <w:t>. Many people in the U.S. develop tensions between the myth of American exceptionalism and the lack of outcomes in their lives, and those tensions often manifest into cynical disposition</w:t>
      </w:r>
      <w:r w:rsidR="00FA40C0">
        <w:rPr>
          <w:rFonts w:ascii="Times New Roman" w:hAnsi="Times New Roman" w:cs="Times New Roman"/>
          <w:sz w:val="24"/>
          <w:szCs w:val="24"/>
        </w:rPr>
        <w:t>s</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&lt;EndNote&gt;&lt;Cite&gt;&lt;Author&gt;Caldwell&lt;/Author&gt;&lt;Year&gt;2007&lt;/Year&gt;&lt;RecNum&gt;913&lt;/RecNum&gt;&lt;DisplayText&gt;(Caldwell 2007)&lt;/DisplayText&gt;&lt;record&gt;&lt;rec-number&gt;913&lt;/rec-number&gt;&lt;foreign-keys&gt;&lt;key app="EN" db-id="pv9wptxr4swev8e0zarxsa9ss0awdvt5w90f" timestamp="1613418199"&gt;913&lt;/key&gt;&lt;/foreign-keys&gt;&lt;ref-type name="Book"&gt;6&lt;/ref-type&gt;&lt;contributors&gt;&lt;authors&gt;&lt;author&gt;Caldwell, Wilber W.&lt;/author&gt;&lt;/authors&gt;&lt;/contributors&gt;&lt;titles&gt;&lt;title&gt;Cynicism and the Evolution of the American Dream&lt;/title&gt;&lt;/titles&gt;&lt;dates&gt;&lt;year&gt;2007&lt;/year&gt;&lt;/dates&gt;&lt;pub-location&gt;Washington&lt;/pub-location&gt;&lt;publisher&gt;Potomac Books&lt;/publisher&gt;&lt;isbn&gt;1597971030 9781597971034&lt;/isbn&gt;&lt;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(Caldwell 2007)</w:t>
      </w:r>
      <w:r>
        <w:rPr>
          <w:rFonts w:ascii="Times New Roman" w:hAnsi="Times New Roman" w:cs="Times New Roman"/>
          <w:sz w:val="24"/>
          <w:szCs w:val="24"/>
        </w:rPr>
        <w:fldChar w:fldCharType="end"/>
      </w:r>
      <w:r>
        <w:rPr>
          <w:rFonts w:ascii="Times New Roman" w:hAnsi="Times New Roman" w:cs="Times New Roman"/>
          <w:sz w:val="24"/>
          <w:szCs w:val="24"/>
        </w:rPr>
        <w:t>. Those tensions are externalized, blam</w:t>
      </w:r>
      <w:r w:rsidR="00FA40C0">
        <w:rPr>
          <w:rFonts w:ascii="Times New Roman" w:hAnsi="Times New Roman" w:cs="Times New Roman"/>
          <w:sz w:val="24"/>
          <w:szCs w:val="24"/>
        </w:rPr>
        <w:t>ing</w:t>
      </w:r>
      <w:r>
        <w:rPr>
          <w:rFonts w:ascii="Times New Roman" w:hAnsi="Times New Roman" w:cs="Times New Roman"/>
          <w:sz w:val="24"/>
          <w:szCs w:val="24"/>
        </w:rPr>
        <w:t xml:space="preserve"> other</w:t>
      </w:r>
      <w:r w:rsidR="00FA40C0">
        <w:rPr>
          <w:rFonts w:ascii="Times New Roman" w:hAnsi="Times New Roman" w:cs="Times New Roman"/>
          <w:sz w:val="24"/>
          <w:szCs w:val="24"/>
        </w:rPr>
        <w:t>s</w:t>
      </w:r>
      <w:r>
        <w:rPr>
          <w:rFonts w:ascii="Times New Roman" w:hAnsi="Times New Roman" w:cs="Times New Roman"/>
          <w:sz w:val="24"/>
          <w:szCs w:val="24"/>
        </w:rPr>
        <w:t xml:space="preserve"> for the</w:t>
      </w:r>
      <w:r w:rsidR="00FA40C0">
        <w:rPr>
          <w:rFonts w:ascii="Times New Roman" w:hAnsi="Times New Roman" w:cs="Times New Roman"/>
          <w:sz w:val="24"/>
          <w:szCs w:val="24"/>
        </w:rPr>
        <w:t>ir personal woes and the</w:t>
      </w:r>
      <w:r>
        <w:rPr>
          <w:rFonts w:ascii="Times New Roman" w:hAnsi="Times New Roman" w:cs="Times New Roman"/>
          <w:sz w:val="24"/>
          <w:szCs w:val="24"/>
        </w:rPr>
        <w:t xml:space="preserve"> </w:t>
      </w:r>
      <w:r w:rsidR="00FA40C0">
        <w:rPr>
          <w:rFonts w:ascii="Times New Roman" w:hAnsi="Times New Roman" w:cs="Times New Roman"/>
          <w:sz w:val="24"/>
          <w:szCs w:val="24"/>
        </w:rPr>
        <w:t>woes</w:t>
      </w:r>
      <w:r>
        <w:rPr>
          <w:rFonts w:ascii="Times New Roman" w:hAnsi="Times New Roman" w:cs="Times New Roman"/>
          <w:sz w:val="24"/>
          <w:szCs w:val="24"/>
        </w:rPr>
        <w:t xml:space="preserve"> </w:t>
      </w:r>
      <w:r w:rsidR="00FA40C0">
        <w:rPr>
          <w:rFonts w:ascii="Times New Roman" w:hAnsi="Times New Roman" w:cs="Times New Roman"/>
          <w:sz w:val="24"/>
          <w:szCs w:val="24"/>
        </w:rPr>
        <w:t>of</w:t>
      </w:r>
      <w:r>
        <w:rPr>
          <w:rFonts w:ascii="Times New Roman" w:hAnsi="Times New Roman" w:cs="Times New Roman"/>
          <w:sz w:val="24"/>
          <w:szCs w:val="24"/>
        </w:rPr>
        <w:t xml:space="preserve"> the </w:t>
      </w:r>
      <w:r w:rsidR="00FA40C0">
        <w:rPr>
          <w:rFonts w:ascii="Times New Roman" w:hAnsi="Times New Roman" w:cs="Times New Roman"/>
          <w:sz w:val="24"/>
          <w:szCs w:val="24"/>
        </w:rPr>
        <w:t>nation</w:t>
      </w:r>
      <w:r>
        <w:rPr>
          <w:rFonts w:ascii="Times New Roman" w:hAnsi="Times New Roman" w:cs="Times New Roman"/>
          <w:sz w:val="24"/>
          <w:szCs w:val="24"/>
        </w:rPr>
        <w:t xml:space="preserve">, rather than internalizing them and putting into question their ideological perspectives (such as American exceptionalism). </w:t>
      </w:r>
      <w:r w:rsidR="00FA40C0">
        <w:rPr>
          <w:rFonts w:ascii="Times New Roman" w:hAnsi="Times New Roman" w:cs="Times New Roman"/>
          <w:sz w:val="24"/>
          <w:szCs w:val="24"/>
        </w:rPr>
        <w:t xml:space="preserve">Research does suggest these interactions to be true. Of those who are dissatisfied with the government of the U.S., high political cynicism is associated </w:t>
      </w:r>
      <w:r w:rsidR="00C96951">
        <w:rPr>
          <w:rFonts w:ascii="Times New Roman" w:hAnsi="Times New Roman" w:cs="Times New Roman"/>
          <w:sz w:val="24"/>
          <w:szCs w:val="24"/>
        </w:rPr>
        <w:t>with</w:t>
      </w:r>
      <w:r w:rsidR="00FA40C0">
        <w:rPr>
          <w:rFonts w:ascii="Times New Roman" w:hAnsi="Times New Roman" w:cs="Times New Roman"/>
          <w:sz w:val="24"/>
          <w:szCs w:val="24"/>
        </w:rPr>
        <w:t xml:space="preserve"> high American exceptionalism</w:t>
      </w:r>
      <w:r w:rsidR="00391077">
        <w:rPr>
          <w:rFonts w:ascii="Times New Roman" w:hAnsi="Times New Roman" w:cs="Times New Roman"/>
          <w:sz w:val="24"/>
          <w:szCs w:val="24"/>
        </w:rPr>
        <w:t xml:space="preserve"> </w:t>
      </w:r>
      <w:r w:rsidR="00391077">
        <w:rPr>
          <w:rFonts w:ascii="Times New Roman" w:hAnsi="Times New Roman" w:cs="Times New Roman"/>
          <w:sz w:val="24"/>
          <w:szCs w:val="24"/>
        </w:rPr>
        <w:fldChar w:fldCharType="begin"/>
      </w:r>
      <w:r w:rsidR="00805641">
        <w:rPr>
          <w:rFonts w:ascii="Times New Roman" w:hAnsi="Times New Roman" w:cs="Times New Roman"/>
          <w:sz w:val="24"/>
          <w:szCs w:val="24"/>
        </w:rPr>
        <w:instrText xml:space="preserve"> ADDIN EN.CITE &lt;EndNote&gt;&lt;Cite&gt;&lt;Author&gt;Kaiser&lt;/Author&gt;&lt;Year&gt;2017&lt;/Year&gt;&lt;RecNum&gt;906&lt;/RecNum&gt;&lt;DisplayText&gt;(Kaiser 2017)&lt;/DisplayText&gt;&lt;record&gt;&lt;rec-number&gt;906&lt;/rec-number&gt;&lt;foreign-keys&gt;&lt;key app="EN" db-id="pv9wptxr4swev8e0zarxsa9ss0awdvt5w90f" timestamp="1613408683"&gt;906&lt;/key&gt;&lt;/foreign-keys&gt;&lt;ref-type name="Journal Article"&gt;17&lt;/ref-type&gt;&lt;contributors&gt;&lt;authors&gt;&lt;author&gt;Kaiser, Anya&lt;/author&gt;&lt;/authors&gt;&lt;/contributors&gt;&lt;titles&gt;&lt;title&gt;The American Political Mindset: The Relationship of Exceptionalism and Cynicism in Public Opinion&lt;/title&gt;&lt;secondary-title&gt;Honors Projects&lt;/secondary-title&gt;&lt;/titles&gt;&lt;periodical&gt;&lt;full-title&gt;Honors Projects&lt;/full-title&gt;&lt;/periodical&gt;&lt;volume&gt;241&lt;/volume&gt;&lt;dates&gt;&lt;year&gt;2017&lt;/year&gt;&lt;/dates&gt;&lt;urls&gt;&lt;related-urls&gt;&lt;url&gt;https://scholarworks.bgsu.edu/honorsprojects/241&lt;/url&gt;&lt;/related-urls&gt;&lt;/urls&gt;&lt;/record&gt;&lt;/Cite&gt;&lt;/EndNote&gt;</w:instrText>
      </w:r>
      <w:r w:rsidR="00391077">
        <w:rPr>
          <w:rFonts w:ascii="Times New Roman" w:hAnsi="Times New Roman" w:cs="Times New Roman"/>
          <w:sz w:val="24"/>
          <w:szCs w:val="24"/>
        </w:rPr>
        <w:fldChar w:fldCharType="separate"/>
      </w:r>
      <w:r w:rsidR="00391077">
        <w:rPr>
          <w:rFonts w:ascii="Times New Roman" w:hAnsi="Times New Roman" w:cs="Times New Roman"/>
          <w:noProof/>
          <w:sz w:val="24"/>
          <w:szCs w:val="24"/>
        </w:rPr>
        <w:t>(Kaiser 2017)</w:t>
      </w:r>
      <w:r w:rsidR="00391077">
        <w:rPr>
          <w:rFonts w:ascii="Times New Roman" w:hAnsi="Times New Roman" w:cs="Times New Roman"/>
          <w:sz w:val="24"/>
          <w:szCs w:val="24"/>
        </w:rPr>
        <w:fldChar w:fldCharType="end"/>
      </w:r>
      <w:r w:rsidR="00391077">
        <w:rPr>
          <w:rFonts w:ascii="Times New Roman" w:hAnsi="Times New Roman" w:cs="Times New Roman"/>
          <w:sz w:val="24"/>
          <w:szCs w:val="24"/>
        </w:rPr>
        <w:t>.</w:t>
      </w:r>
    </w:p>
    <w:p w14:paraId="194C0A59" w14:textId="77469126" w:rsidR="00364C28" w:rsidRDefault="00D50B3B" w:rsidP="006D4586">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Anti-intellectualism is </w:t>
      </w:r>
      <w:r w:rsidR="00747D57">
        <w:rPr>
          <w:rFonts w:ascii="Times New Roman" w:hAnsi="Times New Roman" w:cs="Times New Roman"/>
          <w:sz w:val="24"/>
          <w:szCs w:val="24"/>
        </w:rPr>
        <w:t>the “distrust and dislike of scientists, academics, and experts” of which politicians are a</w:t>
      </w:r>
      <w:r w:rsidR="00C96951">
        <w:rPr>
          <w:rFonts w:ascii="Times New Roman" w:hAnsi="Times New Roman" w:cs="Times New Roman"/>
          <w:sz w:val="24"/>
          <w:szCs w:val="24"/>
        </w:rPr>
        <w:t xml:space="preserve"> </w:t>
      </w:r>
      <w:r w:rsidR="00747D57">
        <w:rPr>
          <w:rFonts w:ascii="Times New Roman" w:hAnsi="Times New Roman" w:cs="Times New Roman"/>
          <w:sz w:val="24"/>
          <w:szCs w:val="24"/>
        </w:rPr>
        <w:t xml:space="preserve">part </w:t>
      </w:r>
      <w:r w:rsidR="00747D57">
        <w:rPr>
          <w:rFonts w:ascii="Times New Roman" w:hAnsi="Times New Roman" w:cs="Times New Roman"/>
          <w:sz w:val="24"/>
          <w:szCs w:val="24"/>
        </w:rPr>
        <w:fldChar w:fldCharType="begin"/>
      </w:r>
      <w:r w:rsidR="00747D57">
        <w:rPr>
          <w:rFonts w:ascii="Times New Roman" w:hAnsi="Times New Roman" w:cs="Times New Roman"/>
          <w:sz w:val="24"/>
          <w:szCs w:val="24"/>
        </w:rPr>
        <w:instrText xml:space="preserve"> ADDIN EN.CITE &lt;EndNote&gt;&lt;Cite&gt;&lt;Author&gt;Motta&lt;/Author&gt;&lt;Year&gt;2018&lt;/Year&gt;&lt;RecNum&gt;904&lt;/RecNum&gt;&lt;DisplayText&gt;(Motta 2018)&lt;/DisplayText&gt;&lt;record&gt;&lt;rec-number&gt;904&lt;/rec-number&gt;&lt;foreign-keys&gt;&lt;key app="EN" db-id="pv9wptxr4swev8e0zarxsa9ss0awdvt5w90f" timestamp="1613405328"&gt;904&lt;/key&gt;&lt;/foreign-keys&gt;&lt;ref-type name="Journal Article"&gt;17&lt;/ref-type&gt;&lt;contributors&gt;&lt;authors&gt;&lt;author&gt;Motta, Matthew&lt;/author&gt;&lt;/authors&gt;&lt;/contributors&gt;&lt;titles&gt;&lt;title&gt;The Dynamics and Political Implications of Anti-Intellectualism in the United States&lt;/title&gt;&lt;secondary-title&gt;American Politics Research&lt;/secondary-title&gt;&lt;/titles&gt;&lt;periodical&gt;&lt;full-title&gt;American Politics Research&lt;/full-title&gt;&lt;/periodical&gt;&lt;pages&gt;465-498&lt;/pages&gt;&lt;volume&gt;46&lt;/volume&gt;&lt;number&gt;3&lt;/number&gt;&lt;dates&gt;&lt;year&gt;2018&lt;/year&gt;&lt;/dates&gt;&lt;isbn&gt;1532-673X&lt;/isbn&gt;&lt;urls&gt;&lt;/urls&gt;&lt;/record&gt;&lt;/Cite&gt;&lt;/EndNote&gt;</w:instrText>
      </w:r>
      <w:r w:rsidR="00747D57">
        <w:rPr>
          <w:rFonts w:ascii="Times New Roman" w:hAnsi="Times New Roman" w:cs="Times New Roman"/>
          <w:sz w:val="24"/>
          <w:szCs w:val="24"/>
        </w:rPr>
        <w:fldChar w:fldCharType="separate"/>
      </w:r>
      <w:r w:rsidR="00747D57">
        <w:rPr>
          <w:rFonts w:ascii="Times New Roman" w:hAnsi="Times New Roman" w:cs="Times New Roman"/>
          <w:noProof/>
          <w:sz w:val="24"/>
          <w:szCs w:val="24"/>
        </w:rPr>
        <w:t>(Motta 2018)</w:t>
      </w:r>
      <w:r w:rsidR="00747D57">
        <w:rPr>
          <w:rFonts w:ascii="Times New Roman" w:hAnsi="Times New Roman" w:cs="Times New Roman"/>
          <w:sz w:val="24"/>
          <w:szCs w:val="24"/>
        </w:rPr>
        <w:fldChar w:fldCharType="end"/>
      </w:r>
      <w:r w:rsidR="00747D57">
        <w:rPr>
          <w:rFonts w:ascii="Times New Roman" w:hAnsi="Times New Roman" w:cs="Times New Roman"/>
          <w:sz w:val="24"/>
          <w:szCs w:val="24"/>
        </w:rPr>
        <w:t xml:space="preserve">. </w:t>
      </w:r>
      <w:r w:rsidR="00364C28">
        <w:rPr>
          <w:rFonts w:ascii="Times New Roman" w:hAnsi="Times New Roman" w:cs="Times New Roman"/>
          <w:sz w:val="24"/>
          <w:szCs w:val="24"/>
        </w:rPr>
        <w:t>De Tocqueville’s characterized the culture of the United States as anti-intellectual in 1832</w:t>
      </w:r>
      <w:r w:rsidR="009E463D">
        <w:rPr>
          <w:rFonts w:ascii="Times New Roman" w:hAnsi="Times New Roman" w:cs="Times New Roman"/>
          <w:sz w:val="24"/>
          <w:szCs w:val="24"/>
        </w:rPr>
        <w:t xml:space="preserve"> </w:t>
      </w:r>
      <w:r w:rsidR="009E463D">
        <w:rPr>
          <w:rFonts w:ascii="Times New Roman" w:hAnsi="Times New Roman" w:cs="Times New Roman"/>
          <w:sz w:val="24"/>
          <w:szCs w:val="24"/>
        </w:rPr>
        <w:fldChar w:fldCharType="begin"/>
      </w:r>
      <w:r w:rsidR="009E463D">
        <w:rPr>
          <w:rFonts w:ascii="Times New Roman" w:hAnsi="Times New Roman" w:cs="Times New Roman"/>
          <w:sz w:val="24"/>
          <w:szCs w:val="24"/>
        </w:rPr>
        <w:instrText xml:space="preserve"> ADDIN EN.CITE &lt;EndNote&gt;&lt;Cite&gt;&lt;Author&gt;De Tocqueville&lt;/Author&gt;&lt;Year&gt;2015&lt;/Year&gt;&lt;RecNum&gt;909&lt;/RecNum&gt;&lt;DisplayText&gt;(De Tocqueville 2015)&lt;/DisplayText&gt;&lt;record&gt;&lt;rec-number&gt;909&lt;/rec-number&gt;&lt;foreign-keys&gt;&lt;key app="EN" db-id="pv9wptxr4swev8e0zarxsa9ss0awdvt5w90f" timestamp="1613410948"&gt;909&lt;/key&gt;&lt;/foreign-keys&gt;&lt;ref-type name="Book"&gt;6&lt;/ref-type&gt;&lt;contributors&gt;&lt;authors&gt;&lt;author&gt;De Tocqueville, Alexis&lt;/author&gt;&lt;/authors&gt;&lt;/contributors&gt;&lt;titles&gt;&lt;title&gt;Democracy in America-Vol. I. and II&lt;/title&gt;&lt;/titles&gt;&lt;dates&gt;&lt;year&gt;2015&lt;/year&gt;&lt;/dates&gt;&lt;publisher&gt;Read Books Ltd&lt;/publisher&gt;&lt;isbn&gt;1473393108&lt;/isbn&gt;&lt;urls&gt;&lt;/urls&gt;&lt;/record&gt;&lt;/Cite&gt;&lt;/EndNote&gt;</w:instrText>
      </w:r>
      <w:r w:rsidR="009E463D">
        <w:rPr>
          <w:rFonts w:ascii="Times New Roman" w:hAnsi="Times New Roman" w:cs="Times New Roman"/>
          <w:sz w:val="24"/>
          <w:szCs w:val="24"/>
        </w:rPr>
        <w:fldChar w:fldCharType="separate"/>
      </w:r>
      <w:r w:rsidR="009E463D">
        <w:rPr>
          <w:rFonts w:ascii="Times New Roman" w:hAnsi="Times New Roman" w:cs="Times New Roman"/>
          <w:noProof/>
          <w:sz w:val="24"/>
          <w:szCs w:val="24"/>
        </w:rPr>
        <w:t>(De Tocqueville 2015)</w:t>
      </w:r>
      <w:r w:rsidR="009E463D">
        <w:rPr>
          <w:rFonts w:ascii="Times New Roman" w:hAnsi="Times New Roman" w:cs="Times New Roman"/>
          <w:sz w:val="24"/>
          <w:szCs w:val="24"/>
        </w:rPr>
        <w:fldChar w:fldCharType="end"/>
      </w:r>
      <w:r w:rsidR="009E463D">
        <w:rPr>
          <w:rFonts w:ascii="Times New Roman" w:hAnsi="Times New Roman" w:cs="Times New Roman"/>
          <w:sz w:val="24"/>
          <w:szCs w:val="24"/>
        </w:rPr>
        <w:t xml:space="preserve">. Hofstadter </w:t>
      </w:r>
      <w:r w:rsidR="009E463D">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 ExcludeAuth="1"&gt;&lt;Author&gt;Hofstadter&lt;/Author&gt;&lt;Year&gt;1991&lt;/Year&gt;&lt;RecNum&gt;914&lt;/RecNum&gt;&lt;DisplayText&gt;(1991)&lt;/DisplayText&gt;&lt;record&gt;&lt;rec-number&gt;914&lt;/rec-number&gt;&lt;foreign-keys&gt;&lt;key app="EN" db-id="pv9wptxr4swev8e0zarxsa9ss0awdvt5w90f" timestamp="1613421906"&gt;914&lt;/key&gt;&lt;/foreign-keys&gt;&lt;ref-type name="Book"&gt;6&lt;/ref-type&gt;&lt;contributors&gt;&lt;authors&gt;&lt;author&gt;Hofstadter, Richard&lt;/author&gt;&lt;/authors&gt;&lt;/contributors&gt;&lt;titles&gt;&lt;title&gt;Anti-Intellectualism in American Life&lt;/title&gt;&lt;/titles&gt;&lt;dates&gt;&lt;year&gt;1991&lt;/year&gt;&lt;/dates&gt;&lt;pub-location&gt;New York, NY&lt;/pub-location&gt;&lt;publisher&gt;Vintage Books&lt;/publisher&gt;&lt;isbn&gt;0394703170 9780394703176&lt;/isbn&gt;&lt;urls&gt;&lt;/urls&gt;&lt;remote-database-name&gt;/z-wcorg/&lt;/remote-database-name&gt;&lt;remote-database-provider&gt;http://worldcat.org&lt;/remote-database-provider&gt;&lt;language&gt;German&lt;/language&gt;&lt;/record&gt;&lt;/Cite&gt;&lt;/EndNote&gt;</w:instrText>
      </w:r>
      <w:r w:rsidR="009E463D">
        <w:rPr>
          <w:rFonts w:ascii="Times New Roman" w:hAnsi="Times New Roman" w:cs="Times New Roman"/>
          <w:sz w:val="24"/>
          <w:szCs w:val="24"/>
        </w:rPr>
        <w:fldChar w:fldCharType="separate"/>
      </w:r>
      <w:r>
        <w:rPr>
          <w:rFonts w:ascii="Times New Roman" w:hAnsi="Times New Roman" w:cs="Times New Roman"/>
          <w:noProof/>
          <w:sz w:val="24"/>
          <w:szCs w:val="24"/>
        </w:rPr>
        <w:t>(1991)</w:t>
      </w:r>
      <w:r w:rsidR="009E463D">
        <w:rPr>
          <w:rFonts w:ascii="Times New Roman" w:hAnsi="Times New Roman" w:cs="Times New Roman"/>
          <w:sz w:val="24"/>
          <w:szCs w:val="24"/>
        </w:rPr>
        <w:fldChar w:fldCharType="end"/>
      </w:r>
      <w:r w:rsidR="009E463D">
        <w:rPr>
          <w:rFonts w:ascii="Times New Roman" w:hAnsi="Times New Roman" w:cs="Times New Roman"/>
          <w:sz w:val="24"/>
          <w:szCs w:val="24"/>
        </w:rPr>
        <w:t xml:space="preserve"> recognized these same patterns roughly a century and a half later. These observations </w:t>
      </w:r>
      <w:r>
        <w:rPr>
          <w:rFonts w:ascii="Times New Roman" w:hAnsi="Times New Roman" w:cs="Times New Roman"/>
          <w:sz w:val="24"/>
          <w:szCs w:val="24"/>
        </w:rPr>
        <w:t>are</w:t>
      </w:r>
      <w:r w:rsidR="009E463D">
        <w:rPr>
          <w:rFonts w:ascii="Times New Roman" w:hAnsi="Times New Roman" w:cs="Times New Roman"/>
          <w:sz w:val="24"/>
          <w:szCs w:val="24"/>
        </w:rPr>
        <w:t xml:space="preserve"> still relevant today</w:t>
      </w:r>
      <w:r>
        <w:rPr>
          <w:rFonts w:ascii="Times New Roman" w:hAnsi="Times New Roman" w:cs="Times New Roman"/>
          <w:sz w:val="24"/>
          <w:szCs w:val="24"/>
        </w:rPr>
        <w:t xml:space="preserve"> as</w:t>
      </w:r>
      <w:r w:rsidR="009E463D">
        <w:rPr>
          <w:rFonts w:ascii="Times New Roman" w:hAnsi="Times New Roman" w:cs="Times New Roman"/>
          <w:sz w:val="24"/>
          <w:szCs w:val="24"/>
        </w:rPr>
        <w:t xml:space="preserve"> </w:t>
      </w:r>
      <w:r>
        <w:rPr>
          <w:rFonts w:ascii="Times New Roman" w:hAnsi="Times New Roman" w:cs="Times New Roman"/>
          <w:sz w:val="24"/>
          <w:szCs w:val="24"/>
        </w:rPr>
        <w:t>a</w:t>
      </w:r>
      <w:r w:rsidR="00364C28">
        <w:rPr>
          <w:rFonts w:ascii="Times New Roman" w:hAnsi="Times New Roman" w:cs="Times New Roman"/>
          <w:sz w:val="24"/>
          <w:szCs w:val="24"/>
        </w:rPr>
        <w:t>nti-intellectualism</w:t>
      </w:r>
      <w:r>
        <w:rPr>
          <w:rFonts w:ascii="Times New Roman" w:hAnsi="Times New Roman" w:cs="Times New Roman"/>
          <w:sz w:val="24"/>
          <w:szCs w:val="24"/>
        </w:rPr>
        <w:t xml:space="preserve"> perspectives</w:t>
      </w:r>
      <w:r w:rsidR="00364C28">
        <w:rPr>
          <w:rFonts w:ascii="Times New Roman" w:hAnsi="Times New Roman" w:cs="Times New Roman"/>
          <w:sz w:val="24"/>
          <w:szCs w:val="24"/>
        </w:rPr>
        <w:t xml:space="preserve"> </w:t>
      </w:r>
      <w:r w:rsidR="009C0CA5">
        <w:rPr>
          <w:rFonts w:ascii="Times New Roman" w:hAnsi="Times New Roman" w:cs="Times New Roman"/>
          <w:sz w:val="24"/>
          <w:szCs w:val="24"/>
        </w:rPr>
        <w:t xml:space="preserve">grow </w:t>
      </w:r>
      <w:r w:rsidR="009C0CA5">
        <w:rPr>
          <w:rFonts w:ascii="Times New Roman" w:hAnsi="Times New Roman" w:cs="Times New Roman"/>
          <w:sz w:val="24"/>
          <w:szCs w:val="24"/>
        </w:rPr>
        <w:fldChar w:fldCharType="begin"/>
      </w:r>
      <w:r w:rsidR="009C0CA5">
        <w:rPr>
          <w:rFonts w:ascii="Times New Roman" w:hAnsi="Times New Roman" w:cs="Times New Roman"/>
          <w:sz w:val="24"/>
          <w:szCs w:val="24"/>
        </w:rPr>
        <w:instrText xml:space="preserve"> ADDIN EN.CITE &lt;EndNote&gt;&lt;Cite&gt;&lt;Author&gt;Pew Research Center&lt;/Author&gt;&lt;Year&gt;2020&lt;/Year&gt;&lt;RecNum&gt;915&lt;/RecNum&gt;&lt;DisplayText&gt;(Pew Research Center 2020)&lt;/DisplayText&gt;&lt;record&gt;&lt;rec-number&gt;915&lt;/rec-number&gt;&lt;foreign-keys&gt;&lt;key app="EN" db-id="pv9wptxr4swev8e0zarxsa9ss0awdvt5w90f" timestamp="1613422964"&gt;915&lt;/key&gt;&lt;/foreign-keys&gt;&lt;ref-type name="Web Page"&gt;12&lt;/ref-type&gt;&lt;contributors&gt;&lt;authors&gt;&lt;author&gt;Pew Research Center,&lt;/author&gt;&lt;/authors&gt;&lt;/contributors&gt;&lt;titles&gt;&lt;title&gt;The Growing Partisan Divide in Views of Higher Education&lt;/title&gt;&lt;secondary-title&gt;The Growing Partisan Divide in Views of Higher Education&lt;/secondary-title&gt;&lt;/titles&gt;&lt;volume&gt;2021&lt;/volume&gt;&lt;number&gt;February&lt;/number&gt;&lt;dates&gt;&lt;year&gt;2020&lt;/year&gt;&lt;/dates&gt;&lt;urls&gt;&lt;related-urls&gt;&lt;url&gt;https://www.pewresearch.org/politics/2017/10/05/2-government-regulation-and-the-social-safety-net/&lt;/url&gt;&lt;/related-urls&gt;&lt;/urls&gt;&lt;/record&gt;&lt;/Cite&gt;&lt;/EndNote&gt;</w:instrText>
      </w:r>
      <w:r w:rsidR="009C0CA5">
        <w:rPr>
          <w:rFonts w:ascii="Times New Roman" w:hAnsi="Times New Roman" w:cs="Times New Roman"/>
          <w:sz w:val="24"/>
          <w:szCs w:val="24"/>
        </w:rPr>
        <w:fldChar w:fldCharType="separate"/>
      </w:r>
      <w:r w:rsidR="009C0CA5">
        <w:rPr>
          <w:rFonts w:ascii="Times New Roman" w:hAnsi="Times New Roman" w:cs="Times New Roman"/>
          <w:noProof/>
          <w:sz w:val="24"/>
          <w:szCs w:val="24"/>
        </w:rPr>
        <w:t>(Pew Research Center 2020)</w:t>
      </w:r>
      <w:r w:rsidR="009C0CA5">
        <w:rPr>
          <w:rFonts w:ascii="Times New Roman" w:hAnsi="Times New Roman" w:cs="Times New Roman"/>
          <w:sz w:val="24"/>
          <w:szCs w:val="24"/>
        </w:rPr>
        <w:fldChar w:fldCharType="end"/>
      </w:r>
      <w:r w:rsidR="009C0CA5">
        <w:rPr>
          <w:rFonts w:ascii="Times New Roman" w:hAnsi="Times New Roman" w:cs="Times New Roman"/>
          <w:sz w:val="24"/>
          <w:szCs w:val="24"/>
        </w:rPr>
        <w:t xml:space="preserve"> and </w:t>
      </w:r>
      <w:r w:rsidR="00364C28">
        <w:rPr>
          <w:rFonts w:ascii="Times New Roman" w:hAnsi="Times New Roman" w:cs="Times New Roman"/>
          <w:sz w:val="24"/>
          <w:szCs w:val="24"/>
        </w:rPr>
        <w:t xml:space="preserve">play a role in trusting the government. </w:t>
      </w:r>
      <w:r w:rsidR="00747D57">
        <w:rPr>
          <w:rFonts w:ascii="Times New Roman" w:hAnsi="Times New Roman" w:cs="Times New Roman"/>
          <w:sz w:val="24"/>
          <w:szCs w:val="24"/>
        </w:rPr>
        <w:t>With the election of Donald Trump in 2016, many have examined what role anti-intellectualism played in his election. As a</w:t>
      </w:r>
      <w:r w:rsidR="00C96951">
        <w:rPr>
          <w:rFonts w:ascii="Times New Roman" w:hAnsi="Times New Roman" w:cs="Times New Roman"/>
          <w:sz w:val="24"/>
          <w:szCs w:val="24"/>
        </w:rPr>
        <w:t>n</w:t>
      </w:r>
      <w:r w:rsidR="00747D57">
        <w:rPr>
          <w:rFonts w:ascii="Times New Roman" w:hAnsi="Times New Roman" w:cs="Times New Roman"/>
          <w:sz w:val="24"/>
          <w:szCs w:val="24"/>
        </w:rPr>
        <w:t xml:space="preserve"> anti-intellectual himself, Trump was able to rally a large body of other anti-intellectuals to his cause</w:t>
      </w:r>
      <w:r w:rsidR="00364C28">
        <w:rPr>
          <w:rFonts w:ascii="Times New Roman" w:hAnsi="Times New Roman" w:cs="Times New Roman"/>
          <w:sz w:val="24"/>
          <w:szCs w:val="24"/>
        </w:rPr>
        <w:t xml:space="preserve"> </w:t>
      </w:r>
      <w:r w:rsidR="00364C28">
        <w:rPr>
          <w:rFonts w:ascii="Times New Roman" w:hAnsi="Times New Roman" w:cs="Times New Roman"/>
          <w:sz w:val="24"/>
          <w:szCs w:val="24"/>
        </w:rPr>
        <w:fldChar w:fldCharType="begin"/>
      </w:r>
      <w:r w:rsidR="00364C28">
        <w:rPr>
          <w:rFonts w:ascii="Times New Roman" w:hAnsi="Times New Roman" w:cs="Times New Roman"/>
          <w:sz w:val="24"/>
          <w:szCs w:val="24"/>
        </w:rPr>
        <w:instrText xml:space="preserve"> ADDIN EN.CITE &lt;EndNote&gt;&lt;Cite&gt;&lt;Author&gt;Motta&lt;/Author&gt;&lt;Year&gt;2018&lt;/Year&gt;&lt;RecNum&gt;904&lt;/RecNum&gt;&lt;DisplayText&gt;(Motta 2018)&lt;/DisplayText&gt;&lt;record&gt;&lt;rec-number&gt;904&lt;/rec-number&gt;&lt;foreign-keys&gt;&lt;key app="EN" db-id="pv9wptxr4swev8e0zarxsa9ss0awdvt5w90f" timestamp="1613405328"&gt;904&lt;/key&gt;&lt;/foreign-keys&gt;&lt;ref-type name="Journal Article"&gt;17&lt;/ref-type&gt;&lt;contributors&gt;&lt;authors&gt;&lt;author&gt;Motta, Matthew&lt;/author&gt;&lt;/authors&gt;&lt;/contributors&gt;&lt;titles&gt;&lt;title&gt;The Dynamics and Political Implications of Anti-Intellectualism in the United States&lt;/title&gt;&lt;secondary-title&gt;American Politics Research&lt;/secondary-title&gt;&lt;/titles&gt;&lt;periodical&gt;&lt;full-title&gt;American Politics Research&lt;/full-title&gt;&lt;/periodical&gt;&lt;pages&gt;465-498&lt;/pages&gt;&lt;volume&gt;46&lt;/volume&gt;&lt;number&gt;3&lt;/number&gt;&lt;dates&gt;&lt;year&gt;2018&lt;/year&gt;&lt;/dates&gt;&lt;isbn&gt;1532-673X&lt;/isbn&gt;&lt;urls&gt;&lt;/urls&gt;&lt;/record&gt;&lt;/Cite&gt;&lt;/EndNote&gt;</w:instrText>
      </w:r>
      <w:r w:rsidR="00364C28">
        <w:rPr>
          <w:rFonts w:ascii="Times New Roman" w:hAnsi="Times New Roman" w:cs="Times New Roman"/>
          <w:sz w:val="24"/>
          <w:szCs w:val="24"/>
        </w:rPr>
        <w:fldChar w:fldCharType="separate"/>
      </w:r>
      <w:r w:rsidR="00364C28">
        <w:rPr>
          <w:rFonts w:ascii="Times New Roman" w:hAnsi="Times New Roman" w:cs="Times New Roman"/>
          <w:noProof/>
          <w:sz w:val="24"/>
          <w:szCs w:val="24"/>
        </w:rPr>
        <w:t>(Motta 2018)</w:t>
      </w:r>
      <w:r w:rsidR="00364C28">
        <w:rPr>
          <w:rFonts w:ascii="Times New Roman" w:hAnsi="Times New Roman" w:cs="Times New Roman"/>
          <w:sz w:val="24"/>
          <w:szCs w:val="24"/>
        </w:rPr>
        <w:fldChar w:fldCharType="end"/>
      </w:r>
      <w:r w:rsidR="00364C28">
        <w:rPr>
          <w:rFonts w:ascii="Times New Roman" w:hAnsi="Times New Roman" w:cs="Times New Roman"/>
          <w:sz w:val="24"/>
          <w:szCs w:val="24"/>
        </w:rPr>
        <w:t>.</w:t>
      </w:r>
      <w:r>
        <w:rPr>
          <w:rFonts w:ascii="Times New Roman" w:hAnsi="Times New Roman" w:cs="Times New Roman"/>
          <w:sz w:val="24"/>
          <w:szCs w:val="24"/>
        </w:rPr>
        <w:t xml:space="preserve"> </w:t>
      </w:r>
      <w:r w:rsidR="009C0CA5">
        <w:rPr>
          <w:rFonts w:ascii="Times New Roman" w:hAnsi="Times New Roman" w:cs="Times New Roman"/>
          <w:sz w:val="24"/>
          <w:szCs w:val="24"/>
        </w:rPr>
        <w:t xml:space="preserve">Like the overlapping cultural elements mentioned in chapter one, these elements related to government trust synthesize with one another to create a semantic network </w:t>
      </w:r>
      <w:r w:rsidR="00C96951">
        <w:rPr>
          <w:rFonts w:ascii="Times New Roman" w:hAnsi="Times New Roman" w:cs="Times New Roman"/>
          <w:sz w:val="24"/>
          <w:szCs w:val="24"/>
        </w:rPr>
        <w:t>that</w:t>
      </w:r>
      <w:r w:rsidR="009C0CA5">
        <w:rPr>
          <w:rFonts w:ascii="Times New Roman" w:hAnsi="Times New Roman" w:cs="Times New Roman"/>
          <w:sz w:val="24"/>
          <w:szCs w:val="24"/>
        </w:rPr>
        <w:t xml:space="preserve"> develops a strong resistance to change. </w:t>
      </w:r>
      <w:r>
        <w:rPr>
          <w:rFonts w:ascii="Times New Roman" w:hAnsi="Times New Roman" w:cs="Times New Roman"/>
          <w:sz w:val="24"/>
          <w:szCs w:val="24"/>
        </w:rPr>
        <w:t>Though I include a measure for anti-intellectualism in the structural model, it is not the primary item of focus in this analysis.</w:t>
      </w:r>
    </w:p>
    <w:p w14:paraId="66C8CE92" w14:textId="152B32B0" w:rsidR="004202E5" w:rsidRPr="00623B15" w:rsidRDefault="005468F2" w:rsidP="006D458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chapter one, I explain my theoretical perspective regarding the relationship between government trust and environmental allyship. In this chapter, I will examine this relationship directly. With my theory considered, </w:t>
      </w:r>
      <w:r w:rsidR="004202E5">
        <w:rPr>
          <w:rFonts w:ascii="Times New Roman" w:hAnsi="Times New Roman" w:cs="Times New Roman"/>
          <w:sz w:val="24"/>
          <w:szCs w:val="24"/>
        </w:rPr>
        <w:t>I hypothes</w:t>
      </w:r>
      <w:r>
        <w:rPr>
          <w:rFonts w:ascii="Times New Roman" w:hAnsi="Times New Roman" w:cs="Times New Roman"/>
          <w:sz w:val="24"/>
          <w:szCs w:val="24"/>
        </w:rPr>
        <w:t xml:space="preserve">ize </w:t>
      </w:r>
      <w:r w:rsidRPr="008C0633">
        <w:rPr>
          <w:rFonts w:ascii="Times New Roman" w:hAnsi="Times New Roman" w:cs="Times New Roman"/>
          <w:sz w:val="24"/>
          <w:szCs w:val="24"/>
        </w:rPr>
        <w:t xml:space="preserve">that government trust is a powerful predictor of environmental </w:t>
      </w:r>
      <w:r>
        <w:rPr>
          <w:rFonts w:ascii="Times New Roman" w:hAnsi="Times New Roman" w:cs="Times New Roman"/>
          <w:sz w:val="24"/>
          <w:szCs w:val="24"/>
        </w:rPr>
        <w:t>allyship.</w:t>
      </w:r>
      <w:r w:rsidRPr="008C0633">
        <w:rPr>
          <w:rFonts w:ascii="Times New Roman" w:hAnsi="Times New Roman" w:cs="Times New Roman"/>
          <w:sz w:val="24"/>
          <w:szCs w:val="24"/>
        </w:rPr>
        <w:t xml:space="preserve"> </w:t>
      </w:r>
      <w:r>
        <w:rPr>
          <w:rFonts w:ascii="Times New Roman" w:hAnsi="Times New Roman" w:cs="Times New Roman"/>
          <w:sz w:val="24"/>
          <w:szCs w:val="24"/>
        </w:rPr>
        <w:t>As an individual’s trust increases, so too will their likelihood of being an environmental ally.</w:t>
      </w:r>
      <w:r w:rsidR="00364C28">
        <w:rPr>
          <w:rFonts w:ascii="Times New Roman" w:hAnsi="Times New Roman" w:cs="Times New Roman"/>
          <w:sz w:val="24"/>
          <w:szCs w:val="24"/>
        </w:rPr>
        <w:t xml:space="preserve"> This next section will include the results of my structural model with examines the relationship between government trust and environmental allyship. The methodological details for this model can be found in previous chapters.</w:t>
      </w:r>
    </w:p>
    <w:p w14:paraId="4B5EC1DD" w14:textId="77777777" w:rsidR="00693E03" w:rsidRPr="00623B15" w:rsidRDefault="00693E03" w:rsidP="006D4586">
      <w:pPr>
        <w:spacing w:line="480" w:lineRule="auto"/>
        <w:rPr>
          <w:rFonts w:ascii="Times New Roman" w:hAnsi="Times New Roman" w:cs="Times New Roman"/>
          <w:sz w:val="24"/>
          <w:szCs w:val="24"/>
        </w:rPr>
      </w:pPr>
    </w:p>
    <w:p w14:paraId="6E162721" w14:textId="00602D29" w:rsidR="00C5025C" w:rsidRDefault="001030F5" w:rsidP="000920BB">
      <w:pPr>
        <w:pStyle w:val="Heading2"/>
        <w:rPr>
          <w:rFonts w:cs="Times New Roman"/>
          <w:szCs w:val="24"/>
        </w:rPr>
      </w:pPr>
      <w:bookmarkStart w:id="37" w:name="_Toc72497434"/>
      <w:r w:rsidRPr="00623B15">
        <w:rPr>
          <w:rFonts w:cs="Times New Roman"/>
          <w:szCs w:val="24"/>
        </w:rPr>
        <w:t>Results</w:t>
      </w:r>
      <w:bookmarkEnd w:id="37"/>
    </w:p>
    <w:p w14:paraId="1EB124D0" w14:textId="6CC58A6B" w:rsidR="00364C28" w:rsidRDefault="00364C28" w:rsidP="00364C28">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 xml:space="preserve">In </w:t>
      </w:r>
      <w:r>
        <w:rPr>
          <w:rFonts w:ascii="Times New Roman" w:hAnsi="Times New Roman" w:cs="Times New Roman"/>
          <w:sz w:val="24"/>
          <w:szCs w:val="24"/>
        </w:rPr>
        <w:t>T</w:t>
      </w:r>
      <w:r w:rsidRPr="00623B15">
        <w:rPr>
          <w:rFonts w:ascii="Times New Roman" w:hAnsi="Times New Roman" w:cs="Times New Roman"/>
          <w:sz w:val="24"/>
          <w:szCs w:val="24"/>
        </w:rPr>
        <w:t>able</w:t>
      </w:r>
      <w:r>
        <w:rPr>
          <w:rFonts w:ascii="Times New Roman" w:hAnsi="Times New Roman" w:cs="Times New Roman"/>
          <w:sz w:val="24"/>
          <w:szCs w:val="24"/>
        </w:rPr>
        <w:t xml:space="preserve"> 08</w:t>
      </w:r>
      <w:r w:rsidRPr="00623B15">
        <w:rPr>
          <w:rFonts w:ascii="Times New Roman" w:hAnsi="Times New Roman" w:cs="Times New Roman"/>
          <w:sz w:val="24"/>
          <w:szCs w:val="24"/>
        </w:rPr>
        <w:t xml:space="preserve">, </w:t>
      </w:r>
      <w:r>
        <w:rPr>
          <w:rFonts w:ascii="Times New Roman" w:hAnsi="Times New Roman" w:cs="Times New Roman"/>
          <w:sz w:val="24"/>
          <w:szCs w:val="24"/>
        </w:rPr>
        <w:t xml:space="preserve">both the unweighted and weight models are included. </w:t>
      </w:r>
      <w:r w:rsidR="005E4EAD">
        <w:rPr>
          <w:rFonts w:ascii="Times New Roman" w:hAnsi="Times New Roman" w:cs="Times New Roman"/>
          <w:sz w:val="24"/>
          <w:szCs w:val="24"/>
        </w:rPr>
        <w:t xml:space="preserve">Figure 2 shows the path diagram for the main structural model (which only includes significant findings). </w:t>
      </w:r>
      <w:r>
        <w:rPr>
          <w:rFonts w:ascii="Times New Roman" w:hAnsi="Times New Roman" w:cs="Times New Roman"/>
          <w:sz w:val="24"/>
          <w:szCs w:val="24"/>
        </w:rPr>
        <w:t xml:space="preserve">The </w:t>
      </w:r>
      <w:r>
        <w:rPr>
          <w:rFonts w:ascii="Times New Roman" w:hAnsi="Times New Roman" w:cs="Times New Roman"/>
          <w:sz w:val="24"/>
          <w:szCs w:val="24"/>
        </w:rPr>
        <w:lastRenderedPageBreak/>
        <w:t>results</w:t>
      </w:r>
      <w:r w:rsidR="00C96951">
        <w:rPr>
          <w:rFonts w:ascii="Times New Roman" w:hAnsi="Times New Roman" w:cs="Times New Roman"/>
          <w:sz w:val="24"/>
          <w:szCs w:val="24"/>
        </w:rPr>
        <w:t xml:space="preserve"> are</w:t>
      </w:r>
      <w:r>
        <w:rPr>
          <w:rFonts w:ascii="Times New Roman" w:hAnsi="Times New Roman" w:cs="Times New Roman"/>
          <w:sz w:val="24"/>
          <w:szCs w:val="24"/>
        </w:rPr>
        <w:t xml:space="preserve"> shown in this table only include the items or category of items that were found to be statistically significant. Age, gender, marital status, number of children, physical health, mental health, work type, household income, and rurality were found to be nonsignificant. Also, fit statistics for this model are within acceptable ranges. CFI, TLI, and 1-RMSEA are all above 0.92, while the SBIC is negative. This </w:t>
      </w:r>
      <w:r w:rsidR="00A5455A">
        <w:rPr>
          <w:rFonts w:ascii="Times New Roman" w:hAnsi="Times New Roman" w:cs="Times New Roman"/>
          <w:sz w:val="24"/>
          <w:szCs w:val="24"/>
        </w:rPr>
        <w:t xml:space="preserve">indicates a good </w:t>
      </w:r>
      <w:r>
        <w:rPr>
          <w:rFonts w:ascii="Times New Roman" w:hAnsi="Times New Roman" w:cs="Times New Roman"/>
          <w:sz w:val="24"/>
          <w:szCs w:val="24"/>
        </w:rPr>
        <w:t>fit of the overall model.</w:t>
      </w:r>
    </w:p>
    <w:p w14:paraId="04B13E56" w14:textId="77777777" w:rsidR="00364C28" w:rsidRPr="00364C28" w:rsidRDefault="00364C28" w:rsidP="00364C28"/>
    <w:tbl>
      <w:tblPr>
        <w:tblW w:w="6926" w:type="dxa"/>
        <w:jc w:val="center"/>
        <w:tblLook w:val="04A0" w:firstRow="1" w:lastRow="0" w:firstColumn="1" w:lastColumn="0" w:noHBand="0" w:noVBand="1"/>
      </w:tblPr>
      <w:tblGrid>
        <w:gridCol w:w="2250"/>
        <w:gridCol w:w="1080"/>
        <w:gridCol w:w="1036"/>
        <w:gridCol w:w="1120"/>
        <w:gridCol w:w="1440"/>
      </w:tblGrid>
      <w:tr w:rsidR="000920BB" w:rsidRPr="00056169" w14:paraId="6AA60A6E" w14:textId="77777777" w:rsidTr="0060765A">
        <w:trPr>
          <w:trHeight w:val="330"/>
          <w:jc w:val="center"/>
        </w:trPr>
        <w:tc>
          <w:tcPr>
            <w:tcW w:w="6926" w:type="dxa"/>
            <w:gridSpan w:val="5"/>
            <w:tcBorders>
              <w:top w:val="nil"/>
              <w:left w:val="nil"/>
              <w:bottom w:val="double" w:sz="6" w:space="0" w:color="auto"/>
              <w:right w:val="nil"/>
            </w:tcBorders>
            <w:shd w:val="clear" w:color="auto" w:fill="auto"/>
            <w:noWrap/>
            <w:vAlign w:val="center"/>
            <w:hideMark/>
          </w:tcPr>
          <w:p w14:paraId="0EC30511" w14:textId="3544401D" w:rsidR="000920BB" w:rsidRPr="000920BB" w:rsidRDefault="000920BB" w:rsidP="000920BB">
            <w:pPr>
              <w:rPr>
                <w:rFonts w:ascii="Times New Roman" w:eastAsia="Times New Roman" w:hAnsi="Times New Roman" w:cs="Times New Roman"/>
                <w:b/>
                <w:bCs/>
                <w:color w:val="000000"/>
                <w:sz w:val="24"/>
                <w:szCs w:val="24"/>
              </w:rPr>
            </w:pPr>
            <w:r w:rsidRPr="000920BB">
              <w:rPr>
                <w:rFonts w:ascii="Times New Roman" w:hAnsi="Times New Roman" w:cs="Times New Roman"/>
                <w:b/>
                <w:bCs/>
                <w:sz w:val="24"/>
                <w:szCs w:val="24"/>
              </w:rPr>
              <w:t>Table 08. Main structural model result</w:t>
            </w:r>
            <w:r w:rsidR="00364C28">
              <w:rPr>
                <w:rFonts w:ascii="Times New Roman" w:hAnsi="Times New Roman" w:cs="Times New Roman"/>
                <w:b/>
                <w:bCs/>
                <w:sz w:val="24"/>
                <w:szCs w:val="24"/>
              </w:rPr>
              <w:t>s</w:t>
            </w:r>
            <w:r w:rsidRPr="000920BB">
              <w:rPr>
                <w:rFonts w:ascii="Times New Roman" w:hAnsi="Times New Roman" w:cs="Times New Roman"/>
                <w:b/>
                <w:bCs/>
                <w:sz w:val="24"/>
                <w:szCs w:val="24"/>
              </w:rPr>
              <w:t xml:space="preserve"> for both unweighted and weighted variations only including statistically significant findings</w:t>
            </w:r>
          </w:p>
        </w:tc>
      </w:tr>
      <w:tr w:rsidR="005468F2" w:rsidRPr="00056169" w14:paraId="6CDB0426" w14:textId="77777777" w:rsidTr="0060765A">
        <w:trPr>
          <w:trHeight w:val="330"/>
          <w:jc w:val="center"/>
        </w:trPr>
        <w:tc>
          <w:tcPr>
            <w:tcW w:w="2250" w:type="dxa"/>
            <w:vMerge w:val="restart"/>
            <w:tcBorders>
              <w:top w:val="nil"/>
              <w:left w:val="nil"/>
              <w:bottom w:val="single" w:sz="4" w:space="0" w:color="000000"/>
              <w:right w:val="nil"/>
            </w:tcBorders>
            <w:shd w:val="clear" w:color="auto" w:fill="auto"/>
            <w:noWrap/>
            <w:vAlign w:val="center"/>
            <w:hideMark/>
          </w:tcPr>
          <w:p w14:paraId="7EEB1312"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Structural model</w:t>
            </w:r>
          </w:p>
        </w:tc>
        <w:tc>
          <w:tcPr>
            <w:tcW w:w="2116" w:type="dxa"/>
            <w:gridSpan w:val="2"/>
            <w:tcBorders>
              <w:top w:val="double" w:sz="6" w:space="0" w:color="auto"/>
              <w:left w:val="nil"/>
              <w:bottom w:val="nil"/>
              <w:right w:val="nil"/>
            </w:tcBorders>
            <w:shd w:val="clear" w:color="auto" w:fill="auto"/>
            <w:noWrap/>
            <w:vAlign w:val="center"/>
            <w:hideMark/>
          </w:tcPr>
          <w:p w14:paraId="1B479613" w14:textId="77777777" w:rsidR="005468F2" w:rsidRPr="00056169" w:rsidRDefault="005468F2" w:rsidP="005468F2">
            <w:pPr>
              <w:jc w:val="center"/>
              <w:rPr>
                <w:rFonts w:ascii="Times New Roman" w:eastAsia="Times New Roman" w:hAnsi="Times New Roman" w:cs="Times New Roman"/>
                <w:color w:val="000000"/>
                <w:sz w:val="24"/>
                <w:szCs w:val="24"/>
                <w:u w:val="single"/>
              </w:rPr>
            </w:pPr>
            <w:r w:rsidRPr="00056169">
              <w:rPr>
                <w:rFonts w:ascii="Times New Roman" w:eastAsia="Times New Roman" w:hAnsi="Times New Roman" w:cs="Times New Roman"/>
                <w:color w:val="000000"/>
                <w:sz w:val="24"/>
                <w:szCs w:val="24"/>
                <w:u w:val="single"/>
              </w:rPr>
              <w:t>Unweighted</w:t>
            </w:r>
          </w:p>
        </w:tc>
        <w:tc>
          <w:tcPr>
            <w:tcW w:w="2560" w:type="dxa"/>
            <w:gridSpan w:val="2"/>
            <w:tcBorders>
              <w:top w:val="double" w:sz="6" w:space="0" w:color="auto"/>
              <w:left w:val="nil"/>
              <w:bottom w:val="nil"/>
              <w:right w:val="nil"/>
            </w:tcBorders>
            <w:shd w:val="clear" w:color="auto" w:fill="auto"/>
            <w:noWrap/>
            <w:vAlign w:val="center"/>
            <w:hideMark/>
          </w:tcPr>
          <w:p w14:paraId="2455062F" w14:textId="77777777" w:rsidR="005468F2" w:rsidRPr="00056169" w:rsidRDefault="005468F2" w:rsidP="005468F2">
            <w:pPr>
              <w:jc w:val="center"/>
              <w:rPr>
                <w:rFonts w:ascii="Times New Roman" w:eastAsia="Times New Roman" w:hAnsi="Times New Roman" w:cs="Times New Roman"/>
                <w:color w:val="000000"/>
                <w:sz w:val="24"/>
                <w:szCs w:val="24"/>
                <w:u w:val="single"/>
              </w:rPr>
            </w:pPr>
            <w:r w:rsidRPr="00056169">
              <w:rPr>
                <w:rFonts w:ascii="Times New Roman" w:eastAsia="Times New Roman" w:hAnsi="Times New Roman" w:cs="Times New Roman"/>
                <w:color w:val="000000"/>
                <w:sz w:val="24"/>
                <w:szCs w:val="24"/>
                <w:u w:val="single"/>
              </w:rPr>
              <w:t>Weighted</w:t>
            </w:r>
          </w:p>
        </w:tc>
      </w:tr>
      <w:tr w:rsidR="005468F2" w:rsidRPr="00056169" w14:paraId="67D0FA09" w14:textId="77777777" w:rsidTr="0060765A">
        <w:trPr>
          <w:trHeight w:val="315"/>
          <w:jc w:val="center"/>
        </w:trPr>
        <w:tc>
          <w:tcPr>
            <w:tcW w:w="2250" w:type="dxa"/>
            <w:vMerge/>
            <w:tcBorders>
              <w:top w:val="nil"/>
              <w:left w:val="nil"/>
              <w:bottom w:val="single" w:sz="4" w:space="0" w:color="000000"/>
              <w:right w:val="nil"/>
            </w:tcBorders>
            <w:vAlign w:val="center"/>
            <w:hideMark/>
          </w:tcPr>
          <w:p w14:paraId="293B2629" w14:textId="77777777" w:rsidR="005468F2" w:rsidRPr="00056169" w:rsidRDefault="005468F2" w:rsidP="005468F2">
            <w:pPr>
              <w:rPr>
                <w:rFonts w:ascii="Times New Roman" w:eastAsia="Times New Roman" w:hAnsi="Times New Roman" w:cs="Times New Roman"/>
                <w:color w:val="000000"/>
                <w:sz w:val="24"/>
                <w:szCs w:val="24"/>
              </w:rPr>
            </w:pPr>
          </w:p>
        </w:tc>
        <w:tc>
          <w:tcPr>
            <w:tcW w:w="1080" w:type="dxa"/>
            <w:tcBorders>
              <w:top w:val="nil"/>
              <w:left w:val="nil"/>
              <w:bottom w:val="single" w:sz="4" w:space="0" w:color="auto"/>
              <w:right w:val="nil"/>
            </w:tcBorders>
            <w:shd w:val="clear" w:color="auto" w:fill="auto"/>
            <w:noWrap/>
            <w:vAlign w:val="center"/>
            <w:hideMark/>
          </w:tcPr>
          <w:p w14:paraId="5D33AC37"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Coef.</w:t>
            </w:r>
          </w:p>
        </w:tc>
        <w:tc>
          <w:tcPr>
            <w:tcW w:w="1036" w:type="dxa"/>
            <w:tcBorders>
              <w:top w:val="nil"/>
              <w:left w:val="nil"/>
              <w:bottom w:val="single" w:sz="4" w:space="0" w:color="auto"/>
              <w:right w:val="nil"/>
            </w:tcBorders>
            <w:shd w:val="clear" w:color="auto" w:fill="auto"/>
            <w:noWrap/>
            <w:vAlign w:val="center"/>
            <w:hideMark/>
          </w:tcPr>
          <w:p w14:paraId="22629219"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Std. err.</w:t>
            </w:r>
          </w:p>
        </w:tc>
        <w:tc>
          <w:tcPr>
            <w:tcW w:w="1120" w:type="dxa"/>
            <w:tcBorders>
              <w:top w:val="nil"/>
              <w:left w:val="nil"/>
              <w:bottom w:val="single" w:sz="4" w:space="0" w:color="auto"/>
              <w:right w:val="nil"/>
            </w:tcBorders>
            <w:shd w:val="clear" w:color="auto" w:fill="auto"/>
            <w:noWrap/>
            <w:vAlign w:val="center"/>
            <w:hideMark/>
          </w:tcPr>
          <w:p w14:paraId="3A8B93F0"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Coef.</w:t>
            </w:r>
          </w:p>
        </w:tc>
        <w:tc>
          <w:tcPr>
            <w:tcW w:w="1440" w:type="dxa"/>
            <w:tcBorders>
              <w:top w:val="nil"/>
              <w:left w:val="nil"/>
              <w:bottom w:val="single" w:sz="4" w:space="0" w:color="auto"/>
              <w:right w:val="nil"/>
            </w:tcBorders>
            <w:shd w:val="clear" w:color="auto" w:fill="auto"/>
            <w:noWrap/>
            <w:vAlign w:val="center"/>
            <w:hideMark/>
          </w:tcPr>
          <w:p w14:paraId="17B72346"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Std. err.</w:t>
            </w:r>
          </w:p>
        </w:tc>
      </w:tr>
      <w:tr w:rsidR="005468F2" w:rsidRPr="00056169" w14:paraId="40CBD348" w14:textId="77777777" w:rsidTr="0060765A">
        <w:trPr>
          <w:trHeight w:val="315"/>
          <w:jc w:val="center"/>
        </w:trPr>
        <w:tc>
          <w:tcPr>
            <w:tcW w:w="2250" w:type="dxa"/>
            <w:tcBorders>
              <w:top w:val="nil"/>
              <w:left w:val="nil"/>
              <w:bottom w:val="nil"/>
              <w:right w:val="nil"/>
            </w:tcBorders>
            <w:shd w:val="clear" w:color="auto" w:fill="auto"/>
            <w:noWrap/>
            <w:vAlign w:val="center"/>
            <w:hideMark/>
          </w:tcPr>
          <w:p w14:paraId="571521A8"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White</w:t>
            </w:r>
          </w:p>
        </w:tc>
        <w:tc>
          <w:tcPr>
            <w:tcW w:w="1080" w:type="dxa"/>
            <w:tcBorders>
              <w:top w:val="nil"/>
              <w:left w:val="nil"/>
              <w:bottom w:val="nil"/>
              <w:right w:val="nil"/>
            </w:tcBorders>
            <w:shd w:val="clear" w:color="auto" w:fill="auto"/>
            <w:noWrap/>
            <w:vAlign w:val="center"/>
            <w:hideMark/>
          </w:tcPr>
          <w:p w14:paraId="60B90392"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-0.12*</w:t>
            </w:r>
          </w:p>
        </w:tc>
        <w:tc>
          <w:tcPr>
            <w:tcW w:w="1036" w:type="dxa"/>
            <w:tcBorders>
              <w:top w:val="nil"/>
              <w:left w:val="nil"/>
              <w:bottom w:val="nil"/>
              <w:right w:val="nil"/>
            </w:tcBorders>
            <w:shd w:val="clear" w:color="auto" w:fill="auto"/>
            <w:noWrap/>
            <w:vAlign w:val="center"/>
            <w:hideMark/>
          </w:tcPr>
          <w:p w14:paraId="34CAD434"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0.053</w:t>
            </w:r>
          </w:p>
        </w:tc>
        <w:tc>
          <w:tcPr>
            <w:tcW w:w="1120" w:type="dxa"/>
            <w:tcBorders>
              <w:top w:val="nil"/>
              <w:left w:val="nil"/>
              <w:bottom w:val="nil"/>
              <w:right w:val="nil"/>
            </w:tcBorders>
            <w:shd w:val="clear" w:color="auto" w:fill="auto"/>
            <w:noWrap/>
            <w:vAlign w:val="center"/>
            <w:hideMark/>
          </w:tcPr>
          <w:p w14:paraId="643B9266"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-0.12*</w:t>
            </w:r>
          </w:p>
        </w:tc>
        <w:tc>
          <w:tcPr>
            <w:tcW w:w="1440" w:type="dxa"/>
            <w:tcBorders>
              <w:top w:val="nil"/>
              <w:left w:val="nil"/>
              <w:bottom w:val="nil"/>
              <w:right w:val="nil"/>
            </w:tcBorders>
            <w:shd w:val="clear" w:color="auto" w:fill="auto"/>
            <w:noWrap/>
            <w:vAlign w:val="center"/>
            <w:hideMark/>
          </w:tcPr>
          <w:p w14:paraId="5C6C4625"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0.054</w:t>
            </w:r>
          </w:p>
        </w:tc>
      </w:tr>
      <w:tr w:rsidR="005468F2" w:rsidRPr="00056169" w14:paraId="3FCD2A47" w14:textId="77777777" w:rsidTr="0060765A">
        <w:trPr>
          <w:trHeight w:val="315"/>
          <w:jc w:val="center"/>
        </w:trPr>
        <w:tc>
          <w:tcPr>
            <w:tcW w:w="2250" w:type="dxa"/>
            <w:tcBorders>
              <w:top w:val="nil"/>
              <w:left w:val="nil"/>
              <w:bottom w:val="nil"/>
              <w:right w:val="nil"/>
            </w:tcBorders>
            <w:shd w:val="clear" w:color="auto" w:fill="auto"/>
            <w:noWrap/>
            <w:vAlign w:val="center"/>
            <w:hideMark/>
          </w:tcPr>
          <w:p w14:paraId="667542D3"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Non-heterosexual</w:t>
            </w:r>
          </w:p>
        </w:tc>
        <w:tc>
          <w:tcPr>
            <w:tcW w:w="1080" w:type="dxa"/>
            <w:tcBorders>
              <w:top w:val="nil"/>
              <w:left w:val="nil"/>
              <w:bottom w:val="nil"/>
              <w:right w:val="nil"/>
            </w:tcBorders>
            <w:shd w:val="clear" w:color="auto" w:fill="auto"/>
            <w:noWrap/>
            <w:vAlign w:val="center"/>
            <w:hideMark/>
          </w:tcPr>
          <w:p w14:paraId="3B919868"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0.17*</w:t>
            </w:r>
          </w:p>
        </w:tc>
        <w:tc>
          <w:tcPr>
            <w:tcW w:w="1036" w:type="dxa"/>
            <w:tcBorders>
              <w:top w:val="nil"/>
              <w:left w:val="nil"/>
              <w:bottom w:val="nil"/>
              <w:right w:val="nil"/>
            </w:tcBorders>
            <w:shd w:val="clear" w:color="auto" w:fill="auto"/>
            <w:noWrap/>
            <w:vAlign w:val="center"/>
            <w:hideMark/>
          </w:tcPr>
          <w:p w14:paraId="5B909C01"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0.072</w:t>
            </w:r>
          </w:p>
        </w:tc>
        <w:tc>
          <w:tcPr>
            <w:tcW w:w="1120" w:type="dxa"/>
            <w:tcBorders>
              <w:top w:val="nil"/>
              <w:left w:val="nil"/>
              <w:bottom w:val="nil"/>
              <w:right w:val="nil"/>
            </w:tcBorders>
            <w:shd w:val="clear" w:color="auto" w:fill="auto"/>
            <w:noWrap/>
            <w:vAlign w:val="center"/>
            <w:hideMark/>
          </w:tcPr>
          <w:p w14:paraId="55BDC47A"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0.15*</w:t>
            </w:r>
          </w:p>
        </w:tc>
        <w:tc>
          <w:tcPr>
            <w:tcW w:w="1440" w:type="dxa"/>
            <w:tcBorders>
              <w:top w:val="nil"/>
              <w:left w:val="nil"/>
              <w:bottom w:val="nil"/>
              <w:right w:val="nil"/>
            </w:tcBorders>
            <w:shd w:val="clear" w:color="auto" w:fill="auto"/>
            <w:noWrap/>
            <w:vAlign w:val="center"/>
            <w:hideMark/>
          </w:tcPr>
          <w:p w14:paraId="6C276EA9"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0.076</w:t>
            </w:r>
          </w:p>
        </w:tc>
      </w:tr>
      <w:tr w:rsidR="005468F2" w:rsidRPr="00056169" w14:paraId="2BAD0A88" w14:textId="77777777" w:rsidTr="0060765A">
        <w:trPr>
          <w:trHeight w:val="315"/>
          <w:jc w:val="center"/>
        </w:trPr>
        <w:tc>
          <w:tcPr>
            <w:tcW w:w="2250" w:type="dxa"/>
            <w:tcBorders>
              <w:top w:val="nil"/>
              <w:left w:val="nil"/>
              <w:bottom w:val="nil"/>
              <w:right w:val="nil"/>
            </w:tcBorders>
            <w:shd w:val="clear" w:color="auto" w:fill="auto"/>
            <w:noWrap/>
            <w:vAlign w:val="center"/>
            <w:hideMark/>
          </w:tcPr>
          <w:p w14:paraId="3CDBBA63"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Happiness</w:t>
            </w:r>
          </w:p>
        </w:tc>
        <w:tc>
          <w:tcPr>
            <w:tcW w:w="1080" w:type="dxa"/>
            <w:tcBorders>
              <w:top w:val="nil"/>
              <w:left w:val="nil"/>
              <w:bottom w:val="nil"/>
              <w:right w:val="nil"/>
            </w:tcBorders>
            <w:shd w:val="clear" w:color="auto" w:fill="auto"/>
            <w:noWrap/>
            <w:vAlign w:val="center"/>
            <w:hideMark/>
          </w:tcPr>
          <w:p w14:paraId="548A4493"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036" w:type="dxa"/>
            <w:tcBorders>
              <w:top w:val="nil"/>
              <w:left w:val="nil"/>
              <w:bottom w:val="nil"/>
              <w:right w:val="nil"/>
            </w:tcBorders>
            <w:shd w:val="clear" w:color="auto" w:fill="auto"/>
            <w:noWrap/>
            <w:vAlign w:val="center"/>
            <w:hideMark/>
          </w:tcPr>
          <w:p w14:paraId="5775A8B9"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120" w:type="dxa"/>
            <w:tcBorders>
              <w:top w:val="nil"/>
              <w:left w:val="nil"/>
              <w:bottom w:val="nil"/>
              <w:right w:val="nil"/>
            </w:tcBorders>
            <w:shd w:val="clear" w:color="auto" w:fill="auto"/>
            <w:noWrap/>
            <w:vAlign w:val="center"/>
            <w:hideMark/>
          </w:tcPr>
          <w:p w14:paraId="57D69B92"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440" w:type="dxa"/>
            <w:tcBorders>
              <w:top w:val="nil"/>
              <w:left w:val="nil"/>
              <w:bottom w:val="nil"/>
              <w:right w:val="nil"/>
            </w:tcBorders>
            <w:shd w:val="clear" w:color="auto" w:fill="auto"/>
            <w:noWrap/>
            <w:vAlign w:val="center"/>
            <w:hideMark/>
          </w:tcPr>
          <w:p w14:paraId="5F1B0C20"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5468F2" w:rsidRPr="00056169" w14:paraId="448AAF8E" w14:textId="77777777" w:rsidTr="0060765A">
        <w:trPr>
          <w:trHeight w:val="315"/>
          <w:jc w:val="center"/>
        </w:trPr>
        <w:tc>
          <w:tcPr>
            <w:tcW w:w="2250" w:type="dxa"/>
            <w:tcBorders>
              <w:top w:val="nil"/>
              <w:left w:val="nil"/>
              <w:bottom w:val="nil"/>
              <w:right w:val="nil"/>
            </w:tcBorders>
            <w:shd w:val="clear" w:color="auto" w:fill="auto"/>
            <w:noWrap/>
            <w:vAlign w:val="center"/>
            <w:hideMark/>
          </w:tcPr>
          <w:p w14:paraId="2879D441"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Unhappy</w:t>
            </w:r>
          </w:p>
        </w:tc>
        <w:tc>
          <w:tcPr>
            <w:tcW w:w="1080" w:type="dxa"/>
            <w:tcBorders>
              <w:top w:val="nil"/>
              <w:left w:val="nil"/>
              <w:bottom w:val="nil"/>
              <w:right w:val="nil"/>
            </w:tcBorders>
            <w:shd w:val="clear" w:color="auto" w:fill="auto"/>
            <w:noWrap/>
            <w:vAlign w:val="center"/>
            <w:hideMark/>
          </w:tcPr>
          <w:p w14:paraId="64D09B13"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0.11</w:t>
            </w:r>
          </w:p>
        </w:tc>
        <w:tc>
          <w:tcPr>
            <w:tcW w:w="1036" w:type="dxa"/>
            <w:tcBorders>
              <w:top w:val="nil"/>
              <w:left w:val="nil"/>
              <w:bottom w:val="nil"/>
              <w:right w:val="nil"/>
            </w:tcBorders>
            <w:shd w:val="clear" w:color="auto" w:fill="auto"/>
            <w:noWrap/>
            <w:vAlign w:val="center"/>
            <w:hideMark/>
          </w:tcPr>
          <w:p w14:paraId="31DA2376"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0.079</w:t>
            </w:r>
          </w:p>
        </w:tc>
        <w:tc>
          <w:tcPr>
            <w:tcW w:w="1120" w:type="dxa"/>
            <w:tcBorders>
              <w:top w:val="nil"/>
              <w:left w:val="nil"/>
              <w:bottom w:val="nil"/>
              <w:right w:val="nil"/>
            </w:tcBorders>
            <w:shd w:val="clear" w:color="auto" w:fill="auto"/>
            <w:noWrap/>
            <w:vAlign w:val="center"/>
            <w:hideMark/>
          </w:tcPr>
          <w:p w14:paraId="188F2D80"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0.13</w:t>
            </w:r>
          </w:p>
        </w:tc>
        <w:tc>
          <w:tcPr>
            <w:tcW w:w="1440" w:type="dxa"/>
            <w:tcBorders>
              <w:top w:val="nil"/>
              <w:left w:val="nil"/>
              <w:bottom w:val="nil"/>
              <w:right w:val="nil"/>
            </w:tcBorders>
            <w:shd w:val="clear" w:color="auto" w:fill="auto"/>
            <w:noWrap/>
            <w:vAlign w:val="center"/>
            <w:hideMark/>
          </w:tcPr>
          <w:p w14:paraId="47D153DA"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0.078</w:t>
            </w:r>
          </w:p>
        </w:tc>
      </w:tr>
      <w:tr w:rsidR="005468F2" w:rsidRPr="00056169" w14:paraId="75E9EB63" w14:textId="77777777" w:rsidTr="0060765A">
        <w:trPr>
          <w:trHeight w:val="315"/>
          <w:jc w:val="center"/>
        </w:trPr>
        <w:tc>
          <w:tcPr>
            <w:tcW w:w="2250" w:type="dxa"/>
            <w:tcBorders>
              <w:top w:val="nil"/>
              <w:left w:val="nil"/>
              <w:bottom w:val="nil"/>
              <w:right w:val="nil"/>
            </w:tcBorders>
            <w:shd w:val="clear" w:color="auto" w:fill="auto"/>
            <w:noWrap/>
            <w:vAlign w:val="center"/>
            <w:hideMark/>
          </w:tcPr>
          <w:p w14:paraId="177DC0DE"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Neither</w:t>
            </w:r>
          </w:p>
        </w:tc>
        <w:tc>
          <w:tcPr>
            <w:tcW w:w="2116" w:type="dxa"/>
            <w:gridSpan w:val="2"/>
            <w:tcBorders>
              <w:top w:val="nil"/>
              <w:left w:val="nil"/>
              <w:bottom w:val="nil"/>
              <w:right w:val="nil"/>
            </w:tcBorders>
            <w:shd w:val="clear" w:color="auto" w:fill="auto"/>
            <w:noWrap/>
            <w:vAlign w:val="center"/>
            <w:hideMark/>
          </w:tcPr>
          <w:p w14:paraId="4E5CB5CD"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c>
          <w:tcPr>
            <w:tcW w:w="2560" w:type="dxa"/>
            <w:gridSpan w:val="2"/>
            <w:tcBorders>
              <w:top w:val="nil"/>
              <w:left w:val="nil"/>
              <w:bottom w:val="nil"/>
              <w:right w:val="nil"/>
            </w:tcBorders>
            <w:shd w:val="clear" w:color="auto" w:fill="auto"/>
            <w:noWrap/>
            <w:vAlign w:val="center"/>
            <w:hideMark/>
          </w:tcPr>
          <w:p w14:paraId="55B7594E"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r>
      <w:tr w:rsidR="005468F2" w:rsidRPr="00056169" w14:paraId="6836AB30" w14:textId="77777777" w:rsidTr="0060765A">
        <w:trPr>
          <w:trHeight w:val="315"/>
          <w:jc w:val="center"/>
        </w:trPr>
        <w:tc>
          <w:tcPr>
            <w:tcW w:w="2250" w:type="dxa"/>
            <w:tcBorders>
              <w:top w:val="nil"/>
              <w:left w:val="nil"/>
              <w:bottom w:val="nil"/>
              <w:right w:val="nil"/>
            </w:tcBorders>
            <w:shd w:val="clear" w:color="auto" w:fill="auto"/>
            <w:noWrap/>
            <w:vAlign w:val="center"/>
            <w:hideMark/>
          </w:tcPr>
          <w:p w14:paraId="29F81DF1"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Happy</w:t>
            </w:r>
          </w:p>
        </w:tc>
        <w:tc>
          <w:tcPr>
            <w:tcW w:w="1080" w:type="dxa"/>
            <w:tcBorders>
              <w:top w:val="nil"/>
              <w:left w:val="nil"/>
              <w:bottom w:val="nil"/>
              <w:right w:val="nil"/>
            </w:tcBorders>
            <w:shd w:val="clear" w:color="auto" w:fill="auto"/>
            <w:noWrap/>
            <w:vAlign w:val="center"/>
            <w:hideMark/>
          </w:tcPr>
          <w:p w14:paraId="2EA16C76"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0.19**</w:t>
            </w:r>
          </w:p>
        </w:tc>
        <w:tc>
          <w:tcPr>
            <w:tcW w:w="1036" w:type="dxa"/>
            <w:tcBorders>
              <w:top w:val="nil"/>
              <w:left w:val="nil"/>
              <w:bottom w:val="nil"/>
              <w:right w:val="nil"/>
            </w:tcBorders>
            <w:shd w:val="clear" w:color="auto" w:fill="auto"/>
            <w:noWrap/>
            <w:vAlign w:val="center"/>
            <w:hideMark/>
          </w:tcPr>
          <w:p w14:paraId="01CAB068"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0.070</w:t>
            </w:r>
          </w:p>
        </w:tc>
        <w:tc>
          <w:tcPr>
            <w:tcW w:w="1120" w:type="dxa"/>
            <w:tcBorders>
              <w:top w:val="nil"/>
              <w:left w:val="nil"/>
              <w:bottom w:val="nil"/>
              <w:right w:val="nil"/>
            </w:tcBorders>
            <w:shd w:val="clear" w:color="auto" w:fill="auto"/>
            <w:noWrap/>
            <w:vAlign w:val="center"/>
            <w:hideMark/>
          </w:tcPr>
          <w:p w14:paraId="57DE2879"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0.19**</w:t>
            </w:r>
          </w:p>
        </w:tc>
        <w:tc>
          <w:tcPr>
            <w:tcW w:w="1440" w:type="dxa"/>
            <w:tcBorders>
              <w:top w:val="nil"/>
              <w:left w:val="nil"/>
              <w:bottom w:val="nil"/>
              <w:right w:val="nil"/>
            </w:tcBorders>
            <w:shd w:val="clear" w:color="auto" w:fill="auto"/>
            <w:noWrap/>
            <w:vAlign w:val="center"/>
            <w:hideMark/>
          </w:tcPr>
          <w:p w14:paraId="00C387A0"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0.067</w:t>
            </w:r>
          </w:p>
        </w:tc>
      </w:tr>
      <w:tr w:rsidR="005468F2" w:rsidRPr="00056169" w14:paraId="55C88B18" w14:textId="77777777" w:rsidTr="0060765A">
        <w:trPr>
          <w:trHeight w:val="315"/>
          <w:jc w:val="center"/>
        </w:trPr>
        <w:tc>
          <w:tcPr>
            <w:tcW w:w="2250" w:type="dxa"/>
            <w:tcBorders>
              <w:top w:val="nil"/>
              <w:left w:val="nil"/>
              <w:bottom w:val="nil"/>
              <w:right w:val="nil"/>
            </w:tcBorders>
            <w:shd w:val="clear" w:color="auto" w:fill="auto"/>
            <w:noWrap/>
            <w:vAlign w:val="center"/>
            <w:hideMark/>
          </w:tcPr>
          <w:p w14:paraId="145234C5"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Education</w:t>
            </w:r>
          </w:p>
        </w:tc>
        <w:tc>
          <w:tcPr>
            <w:tcW w:w="1080" w:type="dxa"/>
            <w:tcBorders>
              <w:top w:val="nil"/>
              <w:left w:val="nil"/>
              <w:bottom w:val="nil"/>
              <w:right w:val="nil"/>
            </w:tcBorders>
            <w:shd w:val="clear" w:color="auto" w:fill="auto"/>
            <w:noWrap/>
            <w:vAlign w:val="center"/>
            <w:hideMark/>
          </w:tcPr>
          <w:p w14:paraId="30BF30D3"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w:t>
            </w:r>
          </w:p>
        </w:tc>
        <w:tc>
          <w:tcPr>
            <w:tcW w:w="1036" w:type="dxa"/>
            <w:tcBorders>
              <w:top w:val="nil"/>
              <w:left w:val="nil"/>
              <w:bottom w:val="nil"/>
              <w:right w:val="nil"/>
            </w:tcBorders>
            <w:shd w:val="clear" w:color="auto" w:fill="auto"/>
            <w:noWrap/>
            <w:vAlign w:val="center"/>
            <w:hideMark/>
          </w:tcPr>
          <w:p w14:paraId="31C0DE87"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0.008</w:t>
            </w:r>
          </w:p>
        </w:tc>
        <w:tc>
          <w:tcPr>
            <w:tcW w:w="1120" w:type="dxa"/>
            <w:tcBorders>
              <w:top w:val="nil"/>
              <w:left w:val="nil"/>
              <w:bottom w:val="nil"/>
              <w:right w:val="nil"/>
            </w:tcBorders>
            <w:shd w:val="clear" w:color="auto" w:fill="auto"/>
            <w:noWrap/>
            <w:vAlign w:val="center"/>
            <w:hideMark/>
          </w:tcPr>
          <w:p w14:paraId="4F25ACA5"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0.02**</w:t>
            </w:r>
          </w:p>
        </w:tc>
        <w:tc>
          <w:tcPr>
            <w:tcW w:w="1440" w:type="dxa"/>
            <w:tcBorders>
              <w:top w:val="nil"/>
              <w:left w:val="nil"/>
              <w:bottom w:val="nil"/>
              <w:right w:val="nil"/>
            </w:tcBorders>
            <w:shd w:val="clear" w:color="auto" w:fill="auto"/>
            <w:noWrap/>
            <w:vAlign w:val="center"/>
            <w:hideMark/>
          </w:tcPr>
          <w:p w14:paraId="735D1A58"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0.009</w:t>
            </w:r>
          </w:p>
        </w:tc>
      </w:tr>
      <w:tr w:rsidR="005468F2" w:rsidRPr="00056169" w14:paraId="02C2FBA4" w14:textId="77777777" w:rsidTr="0060765A">
        <w:trPr>
          <w:trHeight w:val="315"/>
          <w:jc w:val="center"/>
        </w:trPr>
        <w:tc>
          <w:tcPr>
            <w:tcW w:w="2250" w:type="dxa"/>
            <w:tcBorders>
              <w:top w:val="nil"/>
              <w:left w:val="nil"/>
              <w:bottom w:val="nil"/>
              <w:right w:val="nil"/>
            </w:tcBorders>
            <w:shd w:val="clear" w:color="auto" w:fill="auto"/>
            <w:noWrap/>
            <w:vAlign w:val="center"/>
            <w:hideMark/>
          </w:tcPr>
          <w:p w14:paraId="098CEB91"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Political Affiliation</w:t>
            </w:r>
          </w:p>
        </w:tc>
        <w:tc>
          <w:tcPr>
            <w:tcW w:w="1080" w:type="dxa"/>
            <w:tcBorders>
              <w:top w:val="nil"/>
              <w:left w:val="nil"/>
              <w:bottom w:val="nil"/>
              <w:right w:val="nil"/>
            </w:tcBorders>
            <w:shd w:val="clear" w:color="auto" w:fill="auto"/>
            <w:noWrap/>
            <w:vAlign w:val="center"/>
            <w:hideMark/>
          </w:tcPr>
          <w:p w14:paraId="7E35D6F7"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036" w:type="dxa"/>
            <w:tcBorders>
              <w:top w:val="nil"/>
              <w:left w:val="nil"/>
              <w:bottom w:val="nil"/>
              <w:right w:val="nil"/>
            </w:tcBorders>
            <w:shd w:val="clear" w:color="auto" w:fill="auto"/>
            <w:noWrap/>
            <w:vAlign w:val="center"/>
            <w:hideMark/>
          </w:tcPr>
          <w:p w14:paraId="7284B1E5"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120" w:type="dxa"/>
            <w:tcBorders>
              <w:top w:val="nil"/>
              <w:left w:val="nil"/>
              <w:bottom w:val="nil"/>
              <w:right w:val="nil"/>
            </w:tcBorders>
            <w:shd w:val="clear" w:color="auto" w:fill="auto"/>
            <w:noWrap/>
            <w:vAlign w:val="center"/>
            <w:hideMark/>
          </w:tcPr>
          <w:p w14:paraId="67A99B3F"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440" w:type="dxa"/>
            <w:tcBorders>
              <w:top w:val="nil"/>
              <w:left w:val="nil"/>
              <w:bottom w:val="nil"/>
              <w:right w:val="nil"/>
            </w:tcBorders>
            <w:shd w:val="clear" w:color="auto" w:fill="auto"/>
            <w:noWrap/>
            <w:vAlign w:val="center"/>
            <w:hideMark/>
          </w:tcPr>
          <w:p w14:paraId="70B59FDE"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5468F2" w:rsidRPr="00056169" w14:paraId="500BD006" w14:textId="77777777" w:rsidTr="0060765A">
        <w:trPr>
          <w:trHeight w:val="315"/>
          <w:jc w:val="center"/>
        </w:trPr>
        <w:tc>
          <w:tcPr>
            <w:tcW w:w="2250" w:type="dxa"/>
            <w:tcBorders>
              <w:top w:val="nil"/>
              <w:left w:val="nil"/>
              <w:bottom w:val="nil"/>
              <w:right w:val="nil"/>
            </w:tcBorders>
            <w:shd w:val="clear" w:color="auto" w:fill="auto"/>
            <w:noWrap/>
            <w:vAlign w:val="center"/>
            <w:hideMark/>
          </w:tcPr>
          <w:p w14:paraId="0D3C7CF3"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Conservative</w:t>
            </w:r>
          </w:p>
        </w:tc>
        <w:tc>
          <w:tcPr>
            <w:tcW w:w="1080" w:type="dxa"/>
            <w:tcBorders>
              <w:top w:val="nil"/>
              <w:left w:val="nil"/>
              <w:bottom w:val="nil"/>
              <w:right w:val="nil"/>
            </w:tcBorders>
            <w:shd w:val="clear" w:color="auto" w:fill="auto"/>
            <w:noWrap/>
            <w:vAlign w:val="center"/>
            <w:hideMark/>
          </w:tcPr>
          <w:p w14:paraId="64923CDC"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-0.23***</w:t>
            </w:r>
          </w:p>
        </w:tc>
        <w:tc>
          <w:tcPr>
            <w:tcW w:w="1036" w:type="dxa"/>
            <w:tcBorders>
              <w:top w:val="nil"/>
              <w:left w:val="nil"/>
              <w:bottom w:val="nil"/>
              <w:right w:val="nil"/>
            </w:tcBorders>
            <w:shd w:val="clear" w:color="auto" w:fill="auto"/>
            <w:noWrap/>
            <w:vAlign w:val="center"/>
            <w:hideMark/>
          </w:tcPr>
          <w:p w14:paraId="5935B8CD"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0.053</w:t>
            </w:r>
          </w:p>
        </w:tc>
        <w:tc>
          <w:tcPr>
            <w:tcW w:w="1120" w:type="dxa"/>
            <w:tcBorders>
              <w:top w:val="nil"/>
              <w:left w:val="nil"/>
              <w:bottom w:val="nil"/>
              <w:right w:val="nil"/>
            </w:tcBorders>
            <w:shd w:val="clear" w:color="auto" w:fill="auto"/>
            <w:noWrap/>
            <w:vAlign w:val="center"/>
            <w:hideMark/>
          </w:tcPr>
          <w:p w14:paraId="7CFF68CF"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-0.23***</w:t>
            </w:r>
          </w:p>
        </w:tc>
        <w:tc>
          <w:tcPr>
            <w:tcW w:w="1440" w:type="dxa"/>
            <w:tcBorders>
              <w:top w:val="nil"/>
              <w:left w:val="nil"/>
              <w:bottom w:val="nil"/>
              <w:right w:val="nil"/>
            </w:tcBorders>
            <w:shd w:val="clear" w:color="auto" w:fill="auto"/>
            <w:noWrap/>
            <w:vAlign w:val="center"/>
            <w:hideMark/>
          </w:tcPr>
          <w:p w14:paraId="6D64D352"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0.055</w:t>
            </w:r>
          </w:p>
        </w:tc>
      </w:tr>
      <w:tr w:rsidR="005468F2" w:rsidRPr="00056169" w14:paraId="55AA25A6" w14:textId="77777777" w:rsidTr="0060765A">
        <w:trPr>
          <w:trHeight w:val="315"/>
          <w:jc w:val="center"/>
        </w:trPr>
        <w:tc>
          <w:tcPr>
            <w:tcW w:w="2250" w:type="dxa"/>
            <w:tcBorders>
              <w:top w:val="nil"/>
              <w:left w:val="nil"/>
              <w:bottom w:val="nil"/>
              <w:right w:val="nil"/>
            </w:tcBorders>
            <w:shd w:val="clear" w:color="auto" w:fill="auto"/>
            <w:noWrap/>
            <w:vAlign w:val="center"/>
            <w:hideMark/>
          </w:tcPr>
          <w:p w14:paraId="70384AEC"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Moderate</w:t>
            </w:r>
          </w:p>
        </w:tc>
        <w:tc>
          <w:tcPr>
            <w:tcW w:w="2116" w:type="dxa"/>
            <w:gridSpan w:val="2"/>
            <w:tcBorders>
              <w:top w:val="nil"/>
              <w:left w:val="nil"/>
              <w:bottom w:val="nil"/>
              <w:right w:val="nil"/>
            </w:tcBorders>
            <w:shd w:val="clear" w:color="auto" w:fill="auto"/>
            <w:noWrap/>
            <w:vAlign w:val="center"/>
            <w:hideMark/>
          </w:tcPr>
          <w:p w14:paraId="3A9F2A48"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c>
          <w:tcPr>
            <w:tcW w:w="2560" w:type="dxa"/>
            <w:gridSpan w:val="2"/>
            <w:tcBorders>
              <w:top w:val="nil"/>
              <w:left w:val="nil"/>
              <w:bottom w:val="nil"/>
              <w:right w:val="nil"/>
            </w:tcBorders>
            <w:shd w:val="clear" w:color="auto" w:fill="auto"/>
            <w:noWrap/>
            <w:vAlign w:val="center"/>
            <w:hideMark/>
          </w:tcPr>
          <w:p w14:paraId="0725F163"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r>
      <w:tr w:rsidR="005468F2" w:rsidRPr="00056169" w14:paraId="09D468A4" w14:textId="77777777" w:rsidTr="0060765A">
        <w:trPr>
          <w:trHeight w:val="315"/>
          <w:jc w:val="center"/>
        </w:trPr>
        <w:tc>
          <w:tcPr>
            <w:tcW w:w="2250" w:type="dxa"/>
            <w:tcBorders>
              <w:top w:val="nil"/>
              <w:left w:val="nil"/>
              <w:bottom w:val="nil"/>
              <w:right w:val="nil"/>
            </w:tcBorders>
            <w:shd w:val="clear" w:color="auto" w:fill="auto"/>
            <w:noWrap/>
            <w:vAlign w:val="center"/>
            <w:hideMark/>
          </w:tcPr>
          <w:p w14:paraId="7B734477"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Progressive</w:t>
            </w:r>
          </w:p>
        </w:tc>
        <w:tc>
          <w:tcPr>
            <w:tcW w:w="1080" w:type="dxa"/>
            <w:tcBorders>
              <w:top w:val="nil"/>
              <w:left w:val="nil"/>
              <w:bottom w:val="nil"/>
              <w:right w:val="nil"/>
            </w:tcBorders>
            <w:shd w:val="clear" w:color="auto" w:fill="auto"/>
            <w:noWrap/>
            <w:vAlign w:val="center"/>
            <w:hideMark/>
          </w:tcPr>
          <w:p w14:paraId="10169068"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0.41***</w:t>
            </w:r>
          </w:p>
        </w:tc>
        <w:tc>
          <w:tcPr>
            <w:tcW w:w="1036" w:type="dxa"/>
            <w:tcBorders>
              <w:top w:val="nil"/>
              <w:left w:val="nil"/>
              <w:bottom w:val="nil"/>
              <w:right w:val="nil"/>
            </w:tcBorders>
            <w:shd w:val="clear" w:color="auto" w:fill="auto"/>
            <w:noWrap/>
            <w:vAlign w:val="center"/>
            <w:hideMark/>
          </w:tcPr>
          <w:p w14:paraId="4CAE8CF8"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0.061</w:t>
            </w:r>
          </w:p>
        </w:tc>
        <w:tc>
          <w:tcPr>
            <w:tcW w:w="1120" w:type="dxa"/>
            <w:tcBorders>
              <w:top w:val="nil"/>
              <w:left w:val="nil"/>
              <w:bottom w:val="nil"/>
              <w:right w:val="nil"/>
            </w:tcBorders>
            <w:shd w:val="clear" w:color="auto" w:fill="auto"/>
            <w:noWrap/>
            <w:vAlign w:val="center"/>
            <w:hideMark/>
          </w:tcPr>
          <w:p w14:paraId="5F62DFDB"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0.43***</w:t>
            </w:r>
          </w:p>
        </w:tc>
        <w:tc>
          <w:tcPr>
            <w:tcW w:w="1440" w:type="dxa"/>
            <w:tcBorders>
              <w:top w:val="nil"/>
              <w:left w:val="nil"/>
              <w:bottom w:val="nil"/>
              <w:right w:val="nil"/>
            </w:tcBorders>
            <w:shd w:val="clear" w:color="auto" w:fill="auto"/>
            <w:noWrap/>
            <w:vAlign w:val="center"/>
            <w:hideMark/>
          </w:tcPr>
          <w:p w14:paraId="6F32C59F"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0.061</w:t>
            </w:r>
          </w:p>
        </w:tc>
      </w:tr>
      <w:tr w:rsidR="005468F2" w:rsidRPr="00056169" w14:paraId="0AE55BF0" w14:textId="77777777" w:rsidTr="0060765A">
        <w:trPr>
          <w:trHeight w:val="315"/>
          <w:jc w:val="center"/>
        </w:trPr>
        <w:tc>
          <w:tcPr>
            <w:tcW w:w="2250" w:type="dxa"/>
            <w:tcBorders>
              <w:top w:val="nil"/>
              <w:left w:val="nil"/>
              <w:bottom w:val="nil"/>
              <w:right w:val="nil"/>
            </w:tcBorders>
            <w:shd w:val="clear" w:color="auto" w:fill="auto"/>
            <w:noWrap/>
            <w:vAlign w:val="center"/>
            <w:hideMark/>
          </w:tcPr>
          <w:p w14:paraId="34BF0311"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Religion</w:t>
            </w:r>
          </w:p>
        </w:tc>
        <w:tc>
          <w:tcPr>
            <w:tcW w:w="1080" w:type="dxa"/>
            <w:tcBorders>
              <w:top w:val="nil"/>
              <w:left w:val="nil"/>
              <w:bottom w:val="nil"/>
              <w:right w:val="nil"/>
            </w:tcBorders>
            <w:shd w:val="clear" w:color="auto" w:fill="auto"/>
            <w:noWrap/>
            <w:vAlign w:val="center"/>
            <w:hideMark/>
          </w:tcPr>
          <w:p w14:paraId="1EE57274"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036" w:type="dxa"/>
            <w:tcBorders>
              <w:top w:val="nil"/>
              <w:left w:val="nil"/>
              <w:bottom w:val="nil"/>
              <w:right w:val="nil"/>
            </w:tcBorders>
            <w:shd w:val="clear" w:color="auto" w:fill="auto"/>
            <w:noWrap/>
            <w:vAlign w:val="center"/>
            <w:hideMark/>
          </w:tcPr>
          <w:p w14:paraId="6364865C"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120" w:type="dxa"/>
            <w:tcBorders>
              <w:top w:val="nil"/>
              <w:left w:val="nil"/>
              <w:bottom w:val="nil"/>
              <w:right w:val="nil"/>
            </w:tcBorders>
            <w:shd w:val="clear" w:color="auto" w:fill="auto"/>
            <w:noWrap/>
            <w:vAlign w:val="center"/>
            <w:hideMark/>
          </w:tcPr>
          <w:p w14:paraId="2283566F"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440" w:type="dxa"/>
            <w:tcBorders>
              <w:top w:val="nil"/>
              <w:left w:val="nil"/>
              <w:bottom w:val="nil"/>
              <w:right w:val="nil"/>
            </w:tcBorders>
            <w:shd w:val="clear" w:color="auto" w:fill="auto"/>
            <w:noWrap/>
            <w:vAlign w:val="center"/>
            <w:hideMark/>
          </w:tcPr>
          <w:p w14:paraId="2397A017"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5468F2" w:rsidRPr="00056169" w14:paraId="05133286" w14:textId="77777777" w:rsidTr="0060765A">
        <w:trPr>
          <w:trHeight w:val="315"/>
          <w:jc w:val="center"/>
        </w:trPr>
        <w:tc>
          <w:tcPr>
            <w:tcW w:w="2250" w:type="dxa"/>
            <w:tcBorders>
              <w:top w:val="nil"/>
              <w:left w:val="nil"/>
              <w:bottom w:val="nil"/>
              <w:right w:val="nil"/>
            </w:tcBorders>
            <w:shd w:val="clear" w:color="auto" w:fill="auto"/>
            <w:noWrap/>
            <w:vAlign w:val="center"/>
            <w:hideMark/>
          </w:tcPr>
          <w:p w14:paraId="1C04C7E7"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Mainline</w:t>
            </w:r>
          </w:p>
        </w:tc>
        <w:tc>
          <w:tcPr>
            <w:tcW w:w="2116" w:type="dxa"/>
            <w:gridSpan w:val="2"/>
            <w:tcBorders>
              <w:top w:val="nil"/>
              <w:left w:val="nil"/>
              <w:bottom w:val="nil"/>
              <w:right w:val="nil"/>
            </w:tcBorders>
            <w:shd w:val="clear" w:color="auto" w:fill="auto"/>
            <w:noWrap/>
            <w:vAlign w:val="center"/>
            <w:hideMark/>
          </w:tcPr>
          <w:p w14:paraId="7E75A7DB"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c>
          <w:tcPr>
            <w:tcW w:w="2560" w:type="dxa"/>
            <w:gridSpan w:val="2"/>
            <w:tcBorders>
              <w:top w:val="nil"/>
              <w:left w:val="nil"/>
              <w:bottom w:val="nil"/>
              <w:right w:val="nil"/>
            </w:tcBorders>
            <w:shd w:val="clear" w:color="auto" w:fill="auto"/>
            <w:noWrap/>
            <w:vAlign w:val="center"/>
            <w:hideMark/>
          </w:tcPr>
          <w:p w14:paraId="02B56C95"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r>
      <w:tr w:rsidR="005468F2" w:rsidRPr="00056169" w14:paraId="777FFC73" w14:textId="77777777" w:rsidTr="0060765A">
        <w:trPr>
          <w:trHeight w:val="315"/>
          <w:jc w:val="center"/>
        </w:trPr>
        <w:tc>
          <w:tcPr>
            <w:tcW w:w="2250" w:type="dxa"/>
            <w:tcBorders>
              <w:top w:val="nil"/>
              <w:left w:val="nil"/>
              <w:bottom w:val="nil"/>
              <w:right w:val="nil"/>
            </w:tcBorders>
            <w:shd w:val="clear" w:color="auto" w:fill="auto"/>
            <w:noWrap/>
            <w:vAlign w:val="center"/>
            <w:hideMark/>
          </w:tcPr>
          <w:p w14:paraId="4C860078"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Black protestant</w:t>
            </w:r>
          </w:p>
        </w:tc>
        <w:tc>
          <w:tcPr>
            <w:tcW w:w="1080" w:type="dxa"/>
            <w:tcBorders>
              <w:top w:val="nil"/>
              <w:left w:val="nil"/>
              <w:bottom w:val="nil"/>
              <w:right w:val="nil"/>
            </w:tcBorders>
            <w:shd w:val="clear" w:color="auto" w:fill="auto"/>
            <w:noWrap/>
            <w:vAlign w:val="center"/>
            <w:hideMark/>
          </w:tcPr>
          <w:p w14:paraId="4BCCD87F"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0.09</w:t>
            </w:r>
          </w:p>
        </w:tc>
        <w:tc>
          <w:tcPr>
            <w:tcW w:w="1036" w:type="dxa"/>
            <w:tcBorders>
              <w:top w:val="nil"/>
              <w:left w:val="nil"/>
              <w:bottom w:val="nil"/>
              <w:right w:val="nil"/>
            </w:tcBorders>
            <w:shd w:val="clear" w:color="auto" w:fill="auto"/>
            <w:noWrap/>
            <w:vAlign w:val="center"/>
            <w:hideMark/>
          </w:tcPr>
          <w:p w14:paraId="0C9A53AF"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0.093</w:t>
            </w:r>
          </w:p>
        </w:tc>
        <w:tc>
          <w:tcPr>
            <w:tcW w:w="1120" w:type="dxa"/>
            <w:tcBorders>
              <w:top w:val="nil"/>
              <w:left w:val="nil"/>
              <w:bottom w:val="nil"/>
              <w:right w:val="nil"/>
            </w:tcBorders>
            <w:shd w:val="clear" w:color="auto" w:fill="auto"/>
            <w:noWrap/>
            <w:vAlign w:val="center"/>
            <w:hideMark/>
          </w:tcPr>
          <w:p w14:paraId="1789285C"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0.09</w:t>
            </w:r>
          </w:p>
        </w:tc>
        <w:tc>
          <w:tcPr>
            <w:tcW w:w="1440" w:type="dxa"/>
            <w:tcBorders>
              <w:top w:val="nil"/>
              <w:left w:val="nil"/>
              <w:bottom w:val="nil"/>
              <w:right w:val="nil"/>
            </w:tcBorders>
            <w:shd w:val="clear" w:color="auto" w:fill="auto"/>
            <w:noWrap/>
            <w:vAlign w:val="center"/>
            <w:hideMark/>
          </w:tcPr>
          <w:p w14:paraId="03DE055A"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0.090</w:t>
            </w:r>
          </w:p>
        </w:tc>
      </w:tr>
      <w:tr w:rsidR="005468F2" w:rsidRPr="00056169" w14:paraId="40A8732E" w14:textId="77777777" w:rsidTr="0060765A">
        <w:trPr>
          <w:trHeight w:val="315"/>
          <w:jc w:val="center"/>
        </w:trPr>
        <w:tc>
          <w:tcPr>
            <w:tcW w:w="2250" w:type="dxa"/>
            <w:tcBorders>
              <w:top w:val="nil"/>
              <w:left w:val="nil"/>
              <w:bottom w:val="nil"/>
              <w:right w:val="nil"/>
            </w:tcBorders>
            <w:shd w:val="clear" w:color="auto" w:fill="auto"/>
            <w:noWrap/>
            <w:vAlign w:val="center"/>
            <w:hideMark/>
          </w:tcPr>
          <w:p w14:paraId="0404AECF"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Evangelical</w:t>
            </w:r>
          </w:p>
        </w:tc>
        <w:tc>
          <w:tcPr>
            <w:tcW w:w="1080" w:type="dxa"/>
            <w:tcBorders>
              <w:top w:val="nil"/>
              <w:left w:val="nil"/>
              <w:bottom w:val="nil"/>
              <w:right w:val="nil"/>
            </w:tcBorders>
            <w:shd w:val="clear" w:color="auto" w:fill="auto"/>
            <w:noWrap/>
            <w:vAlign w:val="center"/>
            <w:hideMark/>
          </w:tcPr>
          <w:p w14:paraId="42B2E562"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-0.17*</w:t>
            </w:r>
          </w:p>
        </w:tc>
        <w:tc>
          <w:tcPr>
            <w:tcW w:w="1036" w:type="dxa"/>
            <w:tcBorders>
              <w:top w:val="nil"/>
              <w:left w:val="nil"/>
              <w:bottom w:val="nil"/>
              <w:right w:val="nil"/>
            </w:tcBorders>
            <w:shd w:val="clear" w:color="auto" w:fill="auto"/>
            <w:noWrap/>
            <w:vAlign w:val="center"/>
            <w:hideMark/>
          </w:tcPr>
          <w:p w14:paraId="6416C48E"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0.086</w:t>
            </w:r>
          </w:p>
        </w:tc>
        <w:tc>
          <w:tcPr>
            <w:tcW w:w="1120" w:type="dxa"/>
            <w:tcBorders>
              <w:top w:val="nil"/>
              <w:left w:val="nil"/>
              <w:bottom w:val="nil"/>
              <w:right w:val="nil"/>
            </w:tcBorders>
            <w:shd w:val="clear" w:color="auto" w:fill="auto"/>
            <w:noWrap/>
            <w:vAlign w:val="center"/>
            <w:hideMark/>
          </w:tcPr>
          <w:p w14:paraId="587F6143"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-0.17*</w:t>
            </w:r>
          </w:p>
        </w:tc>
        <w:tc>
          <w:tcPr>
            <w:tcW w:w="1440" w:type="dxa"/>
            <w:tcBorders>
              <w:top w:val="nil"/>
              <w:left w:val="nil"/>
              <w:bottom w:val="nil"/>
              <w:right w:val="nil"/>
            </w:tcBorders>
            <w:shd w:val="clear" w:color="auto" w:fill="auto"/>
            <w:noWrap/>
            <w:vAlign w:val="center"/>
            <w:hideMark/>
          </w:tcPr>
          <w:p w14:paraId="29C333D6"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0.089</w:t>
            </w:r>
          </w:p>
        </w:tc>
      </w:tr>
      <w:tr w:rsidR="005468F2" w:rsidRPr="00056169" w14:paraId="756E4A2E" w14:textId="77777777" w:rsidTr="0060765A">
        <w:trPr>
          <w:trHeight w:val="315"/>
          <w:jc w:val="center"/>
        </w:trPr>
        <w:tc>
          <w:tcPr>
            <w:tcW w:w="2250" w:type="dxa"/>
            <w:tcBorders>
              <w:top w:val="nil"/>
              <w:left w:val="nil"/>
              <w:bottom w:val="nil"/>
              <w:right w:val="nil"/>
            </w:tcBorders>
            <w:shd w:val="clear" w:color="auto" w:fill="auto"/>
            <w:noWrap/>
            <w:vAlign w:val="center"/>
            <w:hideMark/>
          </w:tcPr>
          <w:p w14:paraId="19578EC5"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Catholic</w:t>
            </w:r>
          </w:p>
        </w:tc>
        <w:tc>
          <w:tcPr>
            <w:tcW w:w="1080" w:type="dxa"/>
            <w:tcBorders>
              <w:top w:val="nil"/>
              <w:left w:val="nil"/>
              <w:bottom w:val="nil"/>
              <w:right w:val="nil"/>
            </w:tcBorders>
            <w:shd w:val="clear" w:color="auto" w:fill="auto"/>
            <w:noWrap/>
            <w:vAlign w:val="center"/>
            <w:hideMark/>
          </w:tcPr>
          <w:p w14:paraId="4F0CD3FD"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w:t>
            </w:r>
          </w:p>
        </w:tc>
        <w:tc>
          <w:tcPr>
            <w:tcW w:w="1036" w:type="dxa"/>
            <w:tcBorders>
              <w:top w:val="nil"/>
              <w:left w:val="nil"/>
              <w:bottom w:val="nil"/>
              <w:right w:val="nil"/>
            </w:tcBorders>
            <w:shd w:val="clear" w:color="auto" w:fill="auto"/>
            <w:noWrap/>
            <w:vAlign w:val="center"/>
            <w:hideMark/>
          </w:tcPr>
          <w:p w14:paraId="3A2D6222"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0.064</w:t>
            </w:r>
          </w:p>
        </w:tc>
        <w:tc>
          <w:tcPr>
            <w:tcW w:w="1120" w:type="dxa"/>
            <w:tcBorders>
              <w:top w:val="nil"/>
              <w:left w:val="nil"/>
              <w:bottom w:val="nil"/>
              <w:right w:val="nil"/>
            </w:tcBorders>
            <w:shd w:val="clear" w:color="auto" w:fill="auto"/>
            <w:noWrap/>
            <w:vAlign w:val="center"/>
            <w:hideMark/>
          </w:tcPr>
          <w:p w14:paraId="7A1A884B"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0.01</w:t>
            </w:r>
          </w:p>
        </w:tc>
        <w:tc>
          <w:tcPr>
            <w:tcW w:w="1440" w:type="dxa"/>
            <w:tcBorders>
              <w:top w:val="nil"/>
              <w:left w:val="nil"/>
              <w:bottom w:val="nil"/>
              <w:right w:val="nil"/>
            </w:tcBorders>
            <w:shd w:val="clear" w:color="auto" w:fill="auto"/>
            <w:noWrap/>
            <w:vAlign w:val="center"/>
            <w:hideMark/>
          </w:tcPr>
          <w:p w14:paraId="66EB8C32"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0.065</w:t>
            </w:r>
          </w:p>
        </w:tc>
      </w:tr>
      <w:tr w:rsidR="005468F2" w:rsidRPr="00056169" w14:paraId="5B9EA8BF" w14:textId="77777777" w:rsidTr="0060765A">
        <w:trPr>
          <w:trHeight w:val="315"/>
          <w:jc w:val="center"/>
        </w:trPr>
        <w:tc>
          <w:tcPr>
            <w:tcW w:w="2250" w:type="dxa"/>
            <w:tcBorders>
              <w:top w:val="nil"/>
              <w:left w:val="nil"/>
              <w:bottom w:val="nil"/>
              <w:right w:val="nil"/>
            </w:tcBorders>
            <w:shd w:val="clear" w:color="auto" w:fill="auto"/>
            <w:noWrap/>
            <w:vAlign w:val="center"/>
            <w:hideMark/>
          </w:tcPr>
          <w:p w14:paraId="2320B5C2"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Other</w:t>
            </w:r>
          </w:p>
        </w:tc>
        <w:tc>
          <w:tcPr>
            <w:tcW w:w="1080" w:type="dxa"/>
            <w:tcBorders>
              <w:top w:val="nil"/>
              <w:left w:val="nil"/>
              <w:bottom w:val="nil"/>
              <w:right w:val="nil"/>
            </w:tcBorders>
            <w:shd w:val="clear" w:color="auto" w:fill="auto"/>
            <w:noWrap/>
            <w:vAlign w:val="center"/>
            <w:hideMark/>
          </w:tcPr>
          <w:p w14:paraId="38E98E72"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w:t>
            </w:r>
          </w:p>
        </w:tc>
        <w:tc>
          <w:tcPr>
            <w:tcW w:w="1036" w:type="dxa"/>
            <w:tcBorders>
              <w:top w:val="nil"/>
              <w:left w:val="nil"/>
              <w:bottom w:val="nil"/>
              <w:right w:val="nil"/>
            </w:tcBorders>
            <w:shd w:val="clear" w:color="auto" w:fill="auto"/>
            <w:noWrap/>
            <w:vAlign w:val="center"/>
            <w:hideMark/>
          </w:tcPr>
          <w:p w14:paraId="730A8361"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0.085</w:t>
            </w:r>
          </w:p>
        </w:tc>
        <w:tc>
          <w:tcPr>
            <w:tcW w:w="1120" w:type="dxa"/>
            <w:tcBorders>
              <w:top w:val="nil"/>
              <w:left w:val="nil"/>
              <w:bottom w:val="nil"/>
              <w:right w:val="nil"/>
            </w:tcBorders>
            <w:shd w:val="clear" w:color="auto" w:fill="auto"/>
            <w:noWrap/>
            <w:vAlign w:val="center"/>
            <w:hideMark/>
          </w:tcPr>
          <w:p w14:paraId="755F0384"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w:t>
            </w:r>
          </w:p>
        </w:tc>
        <w:tc>
          <w:tcPr>
            <w:tcW w:w="1440" w:type="dxa"/>
            <w:tcBorders>
              <w:top w:val="nil"/>
              <w:left w:val="nil"/>
              <w:bottom w:val="nil"/>
              <w:right w:val="nil"/>
            </w:tcBorders>
            <w:shd w:val="clear" w:color="auto" w:fill="auto"/>
            <w:noWrap/>
            <w:vAlign w:val="center"/>
            <w:hideMark/>
          </w:tcPr>
          <w:p w14:paraId="5916D2B7"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0.085</w:t>
            </w:r>
          </w:p>
        </w:tc>
      </w:tr>
      <w:tr w:rsidR="005468F2" w:rsidRPr="00056169" w14:paraId="05EA828E" w14:textId="77777777" w:rsidTr="0060765A">
        <w:trPr>
          <w:trHeight w:val="315"/>
          <w:jc w:val="center"/>
        </w:trPr>
        <w:tc>
          <w:tcPr>
            <w:tcW w:w="2250" w:type="dxa"/>
            <w:tcBorders>
              <w:top w:val="nil"/>
              <w:left w:val="nil"/>
              <w:bottom w:val="nil"/>
              <w:right w:val="nil"/>
            </w:tcBorders>
            <w:shd w:val="clear" w:color="auto" w:fill="auto"/>
            <w:noWrap/>
            <w:vAlign w:val="center"/>
            <w:hideMark/>
          </w:tcPr>
          <w:p w14:paraId="70BC814C"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Unaffiliated</w:t>
            </w:r>
          </w:p>
        </w:tc>
        <w:tc>
          <w:tcPr>
            <w:tcW w:w="1080" w:type="dxa"/>
            <w:tcBorders>
              <w:top w:val="nil"/>
              <w:left w:val="nil"/>
              <w:bottom w:val="nil"/>
              <w:right w:val="nil"/>
            </w:tcBorders>
            <w:shd w:val="clear" w:color="auto" w:fill="auto"/>
            <w:noWrap/>
            <w:vAlign w:val="center"/>
            <w:hideMark/>
          </w:tcPr>
          <w:p w14:paraId="0AB93F9E"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w:t>
            </w:r>
          </w:p>
        </w:tc>
        <w:tc>
          <w:tcPr>
            <w:tcW w:w="1036" w:type="dxa"/>
            <w:tcBorders>
              <w:top w:val="nil"/>
              <w:left w:val="nil"/>
              <w:bottom w:val="nil"/>
              <w:right w:val="nil"/>
            </w:tcBorders>
            <w:shd w:val="clear" w:color="auto" w:fill="auto"/>
            <w:noWrap/>
            <w:vAlign w:val="center"/>
            <w:hideMark/>
          </w:tcPr>
          <w:p w14:paraId="7FCA3F60"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0.062</w:t>
            </w:r>
          </w:p>
        </w:tc>
        <w:tc>
          <w:tcPr>
            <w:tcW w:w="1120" w:type="dxa"/>
            <w:tcBorders>
              <w:top w:val="nil"/>
              <w:left w:val="nil"/>
              <w:bottom w:val="nil"/>
              <w:right w:val="nil"/>
            </w:tcBorders>
            <w:shd w:val="clear" w:color="auto" w:fill="auto"/>
            <w:noWrap/>
            <w:vAlign w:val="center"/>
            <w:hideMark/>
          </w:tcPr>
          <w:p w14:paraId="0CEE41CF"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w:t>
            </w:r>
          </w:p>
        </w:tc>
        <w:tc>
          <w:tcPr>
            <w:tcW w:w="1440" w:type="dxa"/>
            <w:tcBorders>
              <w:top w:val="nil"/>
              <w:left w:val="nil"/>
              <w:bottom w:val="nil"/>
              <w:right w:val="nil"/>
            </w:tcBorders>
            <w:shd w:val="clear" w:color="auto" w:fill="auto"/>
            <w:noWrap/>
            <w:vAlign w:val="center"/>
            <w:hideMark/>
          </w:tcPr>
          <w:p w14:paraId="2B5F6676"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0.064</w:t>
            </w:r>
          </w:p>
        </w:tc>
      </w:tr>
      <w:tr w:rsidR="005468F2" w:rsidRPr="00056169" w14:paraId="0D6FA61E" w14:textId="77777777" w:rsidTr="0060765A">
        <w:trPr>
          <w:trHeight w:val="315"/>
          <w:jc w:val="center"/>
        </w:trPr>
        <w:tc>
          <w:tcPr>
            <w:tcW w:w="2250" w:type="dxa"/>
            <w:tcBorders>
              <w:top w:val="nil"/>
              <w:left w:val="nil"/>
              <w:bottom w:val="nil"/>
              <w:right w:val="nil"/>
            </w:tcBorders>
            <w:shd w:val="clear" w:color="auto" w:fill="auto"/>
            <w:noWrap/>
            <w:vAlign w:val="center"/>
            <w:hideMark/>
          </w:tcPr>
          <w:p w14:paraId="109F3238"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Post-material score</w:t>
            </w:r>
          </w:p>
        </w:tc>
        <w:tc>
          <w:tcPr>
            <w:tcW w:w="1080" w:type="dxa"/>
            <w:tcBorders>
              <w:top w:val="nil"/>
              <w:left w:val="nil"/>
              <w:bottom w:val="nil"/>
              <w:right w:val="nil"/>
            </w:tcBorders>
            <w:shd w:val="clear" w:color="auto" w:fill="auto"/>
            <w:noWrap/>
            <w:vAlign w:val="center"/>
            <w:hideMark/>
          </w:tcPr>
          <w:p w14:paraId="46563D66"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036" w:type="dxa"/>
            <w:tcBorders>
              <w:top w:val="nil"/>
              <w:left w:val="nil"/>
              <w:bottom w:val="nil"/>
              <w:right w:val="nil"/>
            </w:tcBorders>
            <w:shd w:val="clear" w:color="auto" w:fill="auto"/>
            <w:noWrap/>
            <w:vAlign w:val="center"/>
            <w:hideMark/>
          </w:tcPr>
          <w:p w14:paraId="757E4E97"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120" w:type="dxa"/>
            <w:tcBorders>
              <w:top w:val="nil"/>
              <w:left w:val="nil"/>
              <w:bottom w:val="nil"/>
              <w:right w:val="nil"/>
            </w:tcBorders>
            <w:shd w:val="clear" w:color="auto" w:fill="auto"/>
            <w:noWrap/>
            <w:vAlign w:val="center"/>
            <w:hideMark/>
          </w:tcPr>
          <w:p w14:paraId="0999DD36"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440" w:type="dxa"/>
            <w:tcBorders>
              <w:top w:val="nil"/>
              <w:left w:val="nil"/>
              <w:bottom w:val="nil"/>
              <w:right w:val="nil"/>
            </w:tcBorders>
            <w:shd w:val="clear" w:color="auto" w:fill="auto"/>
            <w:noWrap/>
            <w:vAlign w:val="center"/>
            <w:hideMark/>
          </w:tcPr>
          <w:p w14:paraId="6EC818E3"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5468F2" w:rsidRPr="00056169" w14:paraId="6744FC44" w14:textId="77777777" w:rsidTr="0060765A">
        <w:trPr>
          <w:trHeight w:val="315"/>
          <w:jc w:val="center"/>
        </w:trPr>
        <w:tc>
          <w:tcPr>
            <w:tcW w:w="2250" w:type="dxa"/>
            <w:tcBorders>
              <w:top w:val="nil"/>
              <w:left w:val="nil"/>
              <w:bottom w:val="nil"/>
              <w:right w:val="nil"/>
            </w:tcBorders>
            <w:shd w:val="clear" w:color="auto" w:fill="auto"/>
            <w:noWrap/>
            <w:vAlign w:val="center"/>
            <w:hideMark/>
          </w:tcPr>
          <w:p w14:paraId="0F4484E0"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Low</w:t>
            </w:r>
          </w:p>
        </w:tc>
        <w:tc>
          <w:tcPr>
            <w:tcW w:w="1080" w:type="dxa"/>
            <w:tcBorders>
              <w:top w:val="nil"/>
              <w:left w:val="nil"/>
              <w:bottom w:val="nil"/>
              <w:right w:val="nil"/>
            </w:tcBorders>
            <w:shd w:val="clear" w:color="auto" w:fill="auto"/>
            <w:noWrap/>
            <w:vAlign w:val="center"/>
            <w:hideMark/>
          </w:tcPr>
          <w:p w14:paraId="52AA2CC9"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-0.21***</w:t>
            </w:r>
          </w:p>
        </w:tc>
        <w:tc>
          <w:tcPr>
            <w:tcW w:w="1036" w:type="dxa"/>
            <w:tcBorders>
              <w:top w:val="nil"/>
              <w:left w:val="nil"/>
              <w:bottom w:val="nil"/>
              <w:right w:val="nil"/>
            </w:tcBorders>
            <w:shd w:val="clear" w:color="auto" w:fill="auto"/>
            <w:noWrap/>
            <w:vAlign w:val="center"/>
            <w:hideMark/>
          </w:tcPr>
          <w:p w14:paraId="658509B0"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0.063</w:t>
            </w:r>
          </w:p>
        </w:tc>
        <w:tc>
          <w:tcPr>
            <w:tcW w:w="1120" w:type="dxa"/>
            <w:tcBorders>
              <w:top w:val="nil"/>
              <w:left w:val="nil"/>
              <w:bottom w:val="nil"/>
              <w:right w:val="nil"/>
            </w:tcBorders>
            <w:shd w:val="clear" w:color="auto" w:fill="auto"/>
            <w:noWrap/>
            <w:vAlign w:val="center"/>
            <w:hideMark/>
          </w:tcPr>
          <w:p w14:paraId="3BD189A4"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-0.21***</w:t>
            </w:r>
          </w:p>
        </w:tc>
        <w:tc>
          <w:tcPr>
            <w:tcW w:w="1440" w:type="dxa"/>
            <w:tcBorders>
              <w:top w:val="nil"/>
              <w:left w:val="nil"/>
              <w:bottom w:val="nil"/>
              <w:right w:val="nil"/>
            </w:tcBorders>
            <w:shd w:val="clear" w:color="auto" w:fill="auto"/>
            <w:noWrap/>
            <w:vAlign w:val="center"/>
            <w:hideMark/>
          </w:tcPr>
          <w:p w14:paraId="709A3736"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0.064</w:t>
            </w:r>
          </w:p>
        </w:tc>
      </w:tr>
      <w:tr w:rsidR="005468F2" w:rsidRPr="00056169" w14:paraId="6906907B" w14:textId="77777777" w:rsidTr="0060765A">
        <w:trPr>
          <w:trHeight w:val="315"/>
          <w:jc w:val="center"/>
        </w:trPr>
        <w:tc>
          <w:tcPr>
            <w:tcW w:w="2250" w:type="dxa"/>
            <w:tcBorders>
              <w:top w:val="nil"/>
              <w:left w:val="nil"/>
              <w:bottom w:val="nil"/>
              <w:right w:val="nil"/>
            </w:tcBorders>
            <w:shd w:val="clear" w:color="auto" w:fill="auto"/>
            <w:noWrap/>
            <w:vAlign w:val="center"/>
            <w:hideMark/>
          </w:tcPr>
          <w:p w14:paraId="5C8E9B09"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Middle</w:t>
            </w:r>
          </w:p>
        </w:tc>
        <w:tc>
          <w:tcPr>
            <w:tcW w:w="2116" w:type="dxa"/>
            <w:gridSpan w:val="2"/>
            <w:tcBorders>
              <w:top w:val="nil"/>
              <w:left w:val="nil"/>
              <w:bottom w:val="nil"/>
              <w:right w:val="nil"/>
            </w:tcBorders>
            <w:shd w:val="clear" w:color="auto" w:fill="auto"/>
            <w:noWrap/>
            <w:vAlign w:val="center"/>
            <w:hideMark/>
          </w:tcPr>
          <w:p w14:paraId="65DE9C68"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c>
          <w:tcPr>
            <w:tcW w:w="2560" w:type="dxa"/>
            <w:gridSpan w:val="2"/>
            <w:tcBorders>
              <w:top w:val="nil"/>
              <w:left w:val="nil"/>
              <w:bottom w:val="nil"/>
              <w:right w:val="nil"/>
            </w:tcBorders>
            <w:shd w:val="clear" w:color="auto" w:fill="auto"/>
            <w:noWrap/>
            <w:vAlign w:val="center"/>
            <w:hideMark/>
          </w:tcPr>
          <w:p w14:paraId="28233074"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r>
      <w:tr w:rsidR="005468F2" w:rsidRPr="00056169" w14:paraId="43DD4B12" w14:textId="77777777" w:rsidTr="0060765A">
        <w:trPr>
          <w:trHeight w:val="315"/>
          <w:jc w:val="center"/>
        </w:trPr>
        <w:tc>
          <w:tcPr>
            <w:tcW w:w="2250" w:type="dxa"/>
            <w:tcBorders>
              <w:top w:val="nil"/>
              <w:left w:val="nil"/>
              <w:bottom w:val="nil"/>
              <w:right w:val="nil"/>
            </w:tcBorders>
            <w:shd w:val="clear" w:color="auto" w:fill="auto"/>
            <w:noWrap/>
            <w:vAlign w:val="center"/>
            <w:hideMark/>
          </w:tcPr>
          <w:p w14:paraId="3BE19D52"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High</w:t>
            </w:r>
          </w:p>
        </w:tc>
        <w:tc>
          <w:tcPr>
            <w:tcW w:w="1080" w:type="dxa"/>
            <w:tcBorders>
              <w:top w:val="nil"/>
              <w:left w:val="nil"/>
              <w:bottom w:val="nil"/>
              <w:right w:val="nil"/>
            </w:tcBorders>
            <w:shd w:val="clear" w:color="auto" w:fill="auto"/>
            <w:noWrap/>
            <w:vAlign w:val="center"/>
            <w:hideMark/>
          </w:tcPr>
          <w:p w14:paraId="595D1613"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0.01</w:t>
            </w:r>
          </w:p>
        </w:tc>
        <w:tc>
          <w:tcPr>
            <w:tcW w:w="1036" w:type="dxa"/>
            <w:tcBorders>
              <w:top w:val="nil"/>
              <w:left w:val="nil"/>
              <w:bottom w:val="nil"/>
              <w:right w:val="nil"/>
            </w:tcBorders>
            <w:shd w:val="clear" w:color="auto" w:fill="auto"/>
            <w:noWrap/>
            <w:vAlign w:val="center"/>
            <w:hideMark/>
          </w:tcPr>
          <w:p w14:paraId="6324B516"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0.048</w:t>
            </w:r>
          </w:p>
        </w:tc>
        <w:tc>
          <w:tcPr>
            <w:tcW w:w="1120" w:type="dxa"/>
            <w:tcBorders>
              <w:top w:val="nil"/>
              <w:left w:val="nil"/>
              <w:bottom w:val="nil"/>
              <w:right w:val="nil"/>
            </w:tcBorders>
            <w:shd w:val="clear" w:color="auto" w:fill="auto"/>
            <w:noWrap/>
            <w:vAlign w:val="center"/>
            <w:hideMark/>
          </w:tcPr>
          <w:p w14:paraId="1243F333"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w:t>
            </w:r>
          </w:p>
        </w:tc>
        <w:tc>
          <w:tcPr>
            <w:tcW w:w="1440" w:type="dxa"/>
            <w:tcBorders>
              <w:top w:val="nil"/>
              <w:left w:val="nil"/>
              <w:bottom w:val="nil"/>
              <w:right w:val="nil"/>
            </w:tcBorders>
            <w:shd w:val="clear" w:color="auto" w:fill="auto"/>
            <w:noWrap/>
            <w:vAlign w:val="center"/>
            <w:hideMark/>
          </w:tcPr>
          <w:p w14:paraId="53D595B6"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0.048</w:t>
            </w:r>
          </w:p>
        </w:tc>
      </w:tr>
      <w:tr w:rsidR="005468F2" w:rsidRPr="00056169" w14:paraId="746FC505" w14:textId="77777777" w:rsidTr="0060765A">
        <w:trPr>
          <w:trHeight w:val="315"/>
          <w:jc w:val="center"/>
        </w:trPr>
        <w:tc>
          <w:tcPr>
            <w:tcW w:w="2250" w:type="dxa"/>
            <w:tcBorders>
              <w:top w:val="nil"/>
              <w:left w:val="nil"/>
              <w:bottom w:val="nil"/>
              <w:right w:val="nil"/>
            </w:tcBorders>
            <w:shd w:val="clear" w:color="auto" w:fill="auto"/>
            <w:noWrap/>
            <w:vAlign w:val="center"/>
            <w:hideMark/>
          </w:tcPr>
          <w:p w14:paraId="1B95D738"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Anti-intellectualism</w:t>
            </w:r>
          </w:p>
        </w:tc>
        <w:tc>
          <w:tcPr>
            <w:tcW w:w="1080" w:type="dxa"/>
            <w:tcBorders>
              <w:top w:val="nil"/>
              <w:left w:val="nil"/>
              <w:bottom w:val="nil"/>
              <w:right w:val="nil"/>
            </w:tcBorders>
            <w:shd w:val="clear" w:color="auto" w:fill="auto"/>
            <w:noWrap/>
            <w:vAlign w:val="center"/>
            <w:hideMark/>
          </w:tcPr>
          <w:p w14:paraId="5E6E457A"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-0.11***</w:t>
            </w:r>
          </w:p>
        </w:tc>
        <w:tc>
          <w:tcPr>
            <w:tcW w:w="1036" w:type="dxa"/>
            <w:tcBorders>
              <w:top w:val="nil"/>
              <w:left w:val="nil"/>
              <w:bottom w:val="nil"/>
              <w:right w:val="nil"/>
            </w:tcBorders>
            <w:shd w:val="clear" w:color="auto" w:fill="auto"/>
            <w:noWrap/>
            <w:vAlign w:val="center"/>
            <w:hideMark/>
          </w:tcPr>
          <w:p w14:paraId="476C33C2"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0.024</w:t>
            </w:r>
          </w:p>
        </w:tc>
        <w:tc>
          <w:tcPr>
            <w:tcW w:w="1120" w:type="dxa"/>
            <w:tcBorders>
              <w:top w:val="nil"/>
              <w:left w:val="nil"/>
              <w:bottom w:val="nil"/>
              <w:right w:val="nil"/>
            </w:tcBorders>
            <w:shd w:val="clear" w:color="auto" w:fill="auto"/>
            <w:noWrap/>
            <w:vAlign w:val="center"/>
            <w:hideMark/>
          </w:tcPr>
          <w:p w14:paraId="1D0A7C89"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-0.11***</w:t>
            </w:r>
          </w:p>
        </w:tc>
        <w:tc>
          <w:tcPr>
            <w:tcW w:w="1440" w:type="dxa"/>
            <w:tcBorders>
              <w:top w:val="nil"/>
              <w:left w:val="nil"/>
              <w:bottom w:val="nil"/>
              <w:right w:val="nil"/>
            </w:tcBorders>
            <w:shd w:val="clear" w:color="auto" w:fill="auto"/>
            <w:noWrap/>
            <w:vAlign w:val="center"/>
            <w:hideMark/>
          </w:tcPr>
          <w:p w14:paraId="36584C31"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0.028</w:t>
            </w:r>
          </w:p>
        </w:tc>
      </w:tr>
      <w:tr w:rsidR="005468F2" w:rsidRPr="00056169" w14:paraId="27A23312" w14:textId="77777777" w:rsidTr="0060765A">
        <w:trPr>
          <w:trHeight w:val="315"/>
          <w:jc w:val="center"/>
        </w:trPr>
        <w:tc>
          <w:tcPr>
            <w:tcW w:w="2250" w:type="dxa"/>
            <w:tcBorders>
              <w:top w:val="nil"/>
              <w:left w:val="nil"/>
              <w:bottom w:val="single" w:sz="4" w:space="0" w:color="auto"/>
              <w:right w:val="nil"/>
            </w:tcBorders>
            <w:shd w:val="clear" w:color="auto" w:fill="auto"/>
            <w:noWrap/>
            <w:vAlign w:val="center"/>
            <w:hideMark/>
          </w:tcPr>
          <w:p w14:paraId="7EE64D1E"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Government trust</w:t>
            </w:r>
          </w:p>
        </w:tc>
        <w:tc>
          <w:tcPr>
            <w:tcW w:w="1080" w:type="dxa"/>
            <w:tcBorders>
              <w:top w:val="nil"/>
              <w:left w:val="nil"/>
              <w:bottom w:val="single" w:sz="4" w:space="0" w:color="auto"/>
              <w:right w:val="nil"/>
            </w:tcBorders>
            <w:shd w:val="clear" w:color="auto" w:fill="auto"/>
            <w:noWrap/>
            <w:vAlign w:val="center"/>
            <w:hideMark/>
          </w:tcPr>
          <w:p w14:paraId="64298549"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0.44***</w:t>
            </w:r>
          </w:p>
        </w:tc>
        <w:tc>
          <w:tcPr>
            <w:tcW w:w="1036" w:type="dxa"/>
            <w:tcBorders>
              <w:top w:val="nil"/>
              <w:left w:val="nil"/>
              <w:bottom w:val="single" w:sz="4" w:space="0" w:color="auto"/>
              <w:right w:val="nil"/>
            </w:tcBorders>
            <w:shd w:val="clear" w:color="auto" w:fill="auto"/>
            <w:noWrap/>
            <w:vAlign w:val="center"/>
            <w:hideMark/>
          </w:tcPr>
          <w:p w14:paraId="27EB386F"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0.039</w:t>
            </w:r>
          </w:p>
        </w:tc>
        <w:tc>
          <w:tcPr>
            <w:tcW w:w="1120" w:type="dxa"/>
            <w:tcBorders>
              <w:top w:val="nil"/>
              <w:left w:val="nil"/>
              <w:bottom w:val="single" w:sz="4" w:space="0" w:color="auto"/>
              <w:right w:val="nil"/>
            </w:tcBorders>
            <w:shd w:val="clear" w:color="auto" w:fill="auto"/>
            <w:noWrap/>
            <w:vAlign w:val="center"/>
            <w:hideMark/>
          </w:tcPr>
          <w:p w14:paraId="05E0B7EB"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0.45***</w:t>
            </w:r>
          </w:p>
        </w:tc>
        <w:tc>
          <w:tcPr>
            <w:tcW w:w="1440" w:type="dxa"/>
            <w:tcBorders>
              <w:top w:val="nil"/>
              <w:left w:val="nil"/>
              <w:bottom w:val="single" w:sz="4" w:space="0" w:color="auto"/>
              <w:right w:val="nil"/>
            </w:tcBorders>
            <w:shd w:val="clear" w:color="auto" w:fill="auto"/>
            <w:noWrap/>
            <w:vAlign w:val="center"/>
            <w:hideMark/>
          </w:tcPr>
          <w:p w14:paraId="18FC71B0"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0.044</w:t>
            </w:r>
          </w:p>
        </w:tc>
      </w:tr>
      <w:tr w:rsidR="005468F2" w:rsidRPr="00056169" w14:paraId="5B6CE61E" w14:textId="77777777" w:rsidTr="0060765A">
        <w:trPr>
          <w:trHeight w:val="315"/>
          <w:jc w:val="center"/>
        </w:trPr>
        <w:tc>
          <w:tcPr>
            <w:tcW w:w="2250" w:type="dxa"/>
            <w:tcBorders>
              <w:top w:val="nil"/>
              <w:left w:val="nil"/>
              <w:bottom w:val="nil"/>
              <w:right w:val="nil"/>
            </w:tcBorders>
            <w:shd w:val="clear" w:color="auto" w:fill="auto"/>
            <w:noWrap/>
            <w:vAlign w:val="center"/>
            <w:hideMark/>
          </w:tcPr>
          <w:p w14:paraId="148E13FB"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Fit statistics</w:t>
            </w:r>
          </w:p>
        </w:tc>
        <w:tc>
          <w:tcPr>
            <w:tcW w:w="2116" w:type="dxa"/>
            <w:gridSpan w:val="2"/>
            <w:tcBorders>
              <w:top w:val="nil"/>
              <w:left w:val="nil"/>
              <w:bottom w:val="nil"/>
              <w:right w:val="nil"/>
            </w:tcBorders>
            <w:shd w:val="clear" w:color="auto" w:fill="auto"/>
            <w:noWrap/>
            <w:vAlign w:val="center"/>
            <w:hideMark/>
          </w:tcPr>
          <w:p w14:paraId="29A140E1"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2560" w:type="dxa"/>
            <w:gridSpan w:val="2"/>
            <w:tcBorders>
              <w:top w:val="nil"/>
              <w:left w:val="nil"/>
              <w:bottom w:val="nil"/>
              <w:right w:val="nil"/>
            </w:tcBorders>
            <w:shd w:val="clear" w:color="auto" w:fill="auto"/>
            <w:noWrap/>
            <w:vAlign w:val="center"/>
            <w:hideMark/>
          </w:tcPr>
          <w:p w14:paraId="2A42B029"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5468F2" w:rsidRPr="00056169" w14:paraId="7395DA7C" w14:textId="77777777" w:rsidTr="0060765A">
        <w:trPr>
          <w:trHeight w:val="315"/>
          <w:jc w:val="center"/>
        </w:trPr>
        <w:tc>
          <w:tcPr>
            <w:tcW w:w="2250" w:type="dxa"/>
            <w:tcBorders>
              <w:top w:val="nil"/>
              <w:left w:val="nil"/>
              <w:bottom w:val="nil"/>
              <w:right w:val="nil"/>
            </w:tcBorders>
            <w:shd w:val="clear" w:color="auto" w:fill="auto"/>
            <w:noWrap/>
            <w:vAlign w:val="center"/>
            <w:hideMark/>
          </w:tcPr>
          <w:p w14:paraId="7BC4E2D6"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1-RMSEA</w:t>
            </w:r>
          </w:p>
        </w:tc>
        <w:tc>
          <w:tcPr>
            <w:tcW w:w="2116" w:type="dxa"/>
            <w:gridSpan w:val="2"/>
            <w:tcBorders>
              <w:top w:val="nil"/>
              <w:left w:val="nil"/>
              <w:bottom w:val="nil"/>
              <w:right w:val="nil"/>
            </w:tcBorders>
            <w:shd w:val="clear" w:color="auto" w:fill="auto"/>
            <w:noWrap/>
            <w:vAlign w:val="center"/>
            <w:hideMark/>
          </w:tcPr>
          <w:p w14:paraId="4B3F390E"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0.964</w:t>
            </w:r>
          </w:p>
        </w:tc>
        <w:tc>
          <w:tcPr>
            <w:tcW w:w="2560" w:type="dxa"/>
            <w:gridSpan w:val="2"/>
            <w:tcBorders>
              <w:top w:val="nil"/>
              <w:left w:val="nil"/>
              <w:bottom w:val="nil"/>
              <w:right w:val="nil"/>
            </w:tcBorders>
            <w:shd w:val="clear" w:color="auto" w:fill="auto"/>
            <w:noWrap/>
            <w:vAlign w:val="center"/>
            <w:hideMark/>
          </w:tcPr>
          <w:p w14:paraId="537CBE1A"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5468F2" w:rsidRPr="00056169" w14:paraId="27AF3D9D" w14:textId="77777777" w:rsidTr="0060765A">
        <w:trPr>
          <w:trHeight w:val="315"/>
          <w:jc w:val="center"/>
        </w:trPr>
        <w:tc>
          <w:tcPr>
            <w:tcW w:w="2250" w:type="dxa"/>
            <w:tcBorders>
              <w:top w:val="nil"/>
              <w:left w:val="nil"/>
              <w:bottom w:val="nil"/>
              <w:right w:val="nil"/>
            </w:tcBorders>
            <w:shd w:val="clear" w:color="auto" w:fill="auto"/>
            <w:noWrap/>
            <w:vAlign w:val="center"/>
            <w:hideMark/>
          </w:tcPr>
          <w:p w14:paraId="56EBCE97"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lastRenderedPageBreak/>
              <w:t xml:space="preserve"> CFI</w:t>
            </w:r>
          </w:p>
        </w:tc>
        <w:tc>
          <w:tcPr>
            <w:tcW w:w="2116" w:type="dxa"/>
            <w:gridSpan w:val="2"/>
            <w:tcBorders>
              <w:top w:val="nil"/>
              <w:left w:val="nil"/>
              <w:bottom w:val="nil"/>
              <w:right w:val="nil"/>
            </w:tcBorders>
            <w:shd w:val="clear" w:color="auto" w:fill="auto"/>
            <w:noWrap/>
            <w:vAlign w:val="center"/>
            <w:hideMark/>
          </w:tcPr>
          <w:p w14:paraId="2F616753"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0.933</w:t>
            </w:r>
          </w:p>
        </w:tc>
        <w:tc>
          <w:tcPr>
            <w:tcW w:w="2560" w:type="dxa"/>
            <w:gridSpan w:val="2"/>
            <w:tcBorders>
              <w:top w:val="nil"/>
              <w:left w:val="nil"/>
              <w:bottom w:val="nil"/>
              <w:right w:val="nil"/>
            </w:tcBorders>
            <w:shd w:val="clear" w:color="auto" w:fill="auto"/>
            <w:noWrap/>
            <w:vAlign w:val="center"/>
            <w:hideMark/>
          </w:tcPr>
          <w:p w14:paraId="46C5A748"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5468F2" w:rsidRPr="00056169" w14:paraId="54D93846" w14:textId="77777777" w:rsidTr="0060765A">
        <w:trPr>
          <w:trHeight w:val="315"/>
          <w:jc w:val="center"/>
        </w:trPr>
        <w:tc>
          <w:tcPr>
            <w:tcW w:w="2250" w:type="dxa"/>
            <w:tcBorders>
              <w:top w:val="nil"/>
              <w:left w:val="nil"/>
              <w:bottom w:val="nil"/>
              <w:right w:val="nil"/>
            </w:tcBorders>
            <w:shd w:val="clear" w:color="auto" w:fill="auto"/>
            <w:noWrap/>
            <w:vAlign w:val="center"/>
            <w:hideMark/>
          </w:tcPr>
          <w:p w14:paraId="08DB7C51"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TLI</w:t>
            </w:r>
          </w:p>
        </w:tc>
        <w:tc>
          <w:tcPr>
            <w:tcW w:w="2116" w:type="dxa"/>
            <w:gridSpan w:val="2"/>
            <w:tcBorders>
              <w:top w:val="nil"/>
              <w:left w:val="nil"/>
              <w:bottom w:val="nil"/>
              <w:right w:val="nil"/>
            </w:tcBorders>
            <w:shd w:val="clear" w:color="auto" w:fill="auto"/>
            <w:noWrap/>
            <w:vAlign w:val="center"/>
            <w:hideMark/>
          </w:tcPr>
          <w:p w14:paraId="673CDF74"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0.921</w:t>
            </w:r>
          </w:p>
        </w:tc>
        <w:tc>
          <w:tcPr>
            <w:tcW w:w="2560" w:type="dxa"/>
            <w:gridSpan w:val="2"/>
            <w:tcBorders>
              <w:top w:val="nil"/>
              <w:left w:val="nil"/>
              <w:bottom w:val="nil"/>
              <w:right w:val="nil"/>
            </w:tcBorders>
            <w:shd w:val="clear" w:color="auto" w:fill="auto"/>
            <w:noWrap/>
            <w:vAlign w:val="center"/>
            <w:hideMark/>
          </w:tcPr>
          <w:p w14:paraId="25554F8A"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5468F2" w:rsidRPr="00056169" w14:paraId="116959B4" w14:textId="77777777" w:rsidTr="0060765A">
        <w:trPr>
          <w:trHeight w:val="315"/>
          <w:jc w:val="center"/>
        </w:trPr>
        <w:tc>
          <w:tcPr>
            <w:tcW w:w="2250" w:type="dxa"/>
            <w:tcBorders>
              <w:top w:val="nil"/>
              <w:left w:val="nil"/>
              <w:bottom w:val="nil"/>
              <w:right w:val="nil"/>
            </w:tcBorders>
            <w:shd w:val="clear" w:color="auto" w:fill="auto"/>
            <w:noWrap/>
            <w:vAlign w:val="center"/>
            <w:hideMark/>
          </w:tcPr>
          <w:p w14:paraId="2C50B8C9"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SBIC</w:t>
            </w:r>
          </w:p>
        </w:tc>
        <w:tc>
          <w:tcPr>
            <w:tcW w:w="2116" w:type="dxa"/>
            <w:gridSpan w:val="2"/>
            <w:tcBorders>
              <w:top w:val="nil"/>
              <w:left w:val="nil"/>
              <w:bottom w:val="nil"/>
              <w:right w:val="nil"/>
            </w:tcBorders>
            <w:shd w:val="clear" w:color="auto" w:fill="auto"/>
            <w:noWrap/>
            <w:vAlign w:val="center"/>
            <w:hideMark/>
          </w:tcPr>
          <w:p w14:paraId="2FCDCB51"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-2,419</w:t>
            </w:r>
          </w:p>
        </w:tc>
        <w:tc>
          <w:tcPr>
            <w:tcW w:w="2560" w:type="dxa"/>
            <w:gridSpan w:val="2"/>
            <w:tcBorders>
              <w:top w:val="nil"/>
              <w:left w:val="nil"/>
              <w:bottom w:val="nil"/>
              <w:right w:val="nil"/>
            </w:tcBorders>
            <w:shd w:val="clear" w:color="auto" w:fill="auto"/>
            <w:noWrap/>
            <w:vAlign w:val="center"/>
            <w:hideMark/>
          </w:tcPr>
          <w:p w14:paraId="04FDA32B"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5468F2" w:rsidRPr="00056169" w14:paraId="4EEBA24D" w14:textId="77777777" w:rsidTr="0060765A">
        <w:trPr>
          <w:trHeight w:val="315"/>
          <w:jc w:val="center"/>
        </w:trPr>
        <w:tc>
          <w:tcPr>
            <w:tcW w:w="2250" w:type="dxa"/>
            <w:tcBorders>
              <w:top w:val="nil"/>
              <w:left w:val="nil"/>
              <w:bottom w:val="single" w:sz="4" w:space="0" w:color="auto"/>
              <w:right w:val="nil"/>
            </w:tcBorders>
            <w:shd w:val="clear" w:color="auto" w:fill="auto"/>
            <w:noWrap/>
            <w:vAlign w:val="center"/>
            <w:hideMark/>
          </w:tcPr>
          <w:p w14:paraId="11A300E5"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CD/R²</w:t>
            </w:r>
          </w:p>
        </w:tc>
        <w:tc>
          <w:tcPr>
            <w:tcW w:w="2116" w:type="dxa"/>
            <w:gridSpan w:val="2"/>
            <w:tcBorders>
              <w:top w:val="nil"/>
              <w:left w:val="nil"/>
              <w:bottom w:val="single" w:sz="4" w:space="0" w:color="auto"/>
              <w:right w:val="nil"/>
            </w:tcBorders>
            <w:shd w:val="clear" w:color="auto" w:fill="auto"/>
            <w:noWrap/>
            <w:vAlign w:val="center"/>
            <w:hideMark/>
          </w:tcPr>
          <w:p w14:paraId="35661501"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0.97</w:t>
            </w:r>
          </w:p>
        </w:tc>
        <w:tc>
          <w:tcPr>
            <w:tcW w:w="2560" w:type="dxa"/>
            <w:gridSpan w:val="2"/>
            <w:tcBorders>
              <w:top w:val="nil"/>
              <w:left w:val="nil"/>
              <w:bottom w:val="single" w:sz="4" w:space="0" w:color="auto"/>
              <w:right w:val="nil"/>
            </w:tcBorders>
            <w:shd w:val="clear" w:color="auto" w:fill="auto"/>
            <w:noWrap/>
            <w:vAlign w:val="center"/>
            <w:hideMark/>
          </w:tcPr>
          <w:p w14:paraId="2840899A" w14:textId="77777777" w:rsidR="005468F2" w:rsidRPr="00056169" w:rsidRDefault="005468F2" w:rsidP="005468F2">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0.97</w:t>
            </w:r>
          </w:p>
        </w:tc>
      </w:tr>
      <w:tr w:rsidR="005468F2" w:rsidRPr="00056169" w14:paraId="47170E9E" w14:textId="77777777" w:rsidTr="0060765A">
        <w:trPr>
          <w:trHeight w:val="315"/>
          <w:jc w:val="center"/>
        </w:trPr>
        <w:tc>
          <w:tcPr>
            <w:tcW w:w="4366" w:type="dxa"/>
            <w:gridSpan w:val="3"/>
            <w:tcBorders>
              <w:top w:val="nil"/>
              <w:left w:val="nil"/>
              <w:bottom w:val="nil"/>
              <w:right w:val="nil"/>
            </w:tcBorders>
            <w:shd w:val="clear" w:color="auto" w:fill="auto"/>
            <w:noWrap/>
            <w:vAlign w:val="center"/>
            <w:hideMark/>
          </w:tcPr>
          <w:p w14:paraId="40BE3725"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Source: EDS 2019, N = 2,105</w:t>
            </w:r>
          </w:p>
        </w:tc>
        <w:tc>
          <w:tcPr>
            <w:tcW w:w="1120" w:type="dxa"/>
            <w:tcBorders>
              <w:top w:val="nil"/>
              <w:left w:val="nil"/>
              <w:bottom w:val="nil"/>
              <w:right w:val="nil"/>
            </w:tcBorders>
            <w:shd w:val="clear" w:color="auto" w:fill="auto"/>
            <w:noWrap/>
            <w:vAlign w:val="center"/>
            <w:hideMark/>
          </w:tcPr>
          <w:p w14:paraId="5C5651BE" w14:textId="77777777" w:rsidR="005468F2" w:rsidRPr="00056169" w:rsidRDefault="005468F2" w:rsidP="005468F2">
            <w:pPr>
              <w:rPr>
                <w:rFonts w:ascii="Times New Roman" w:eastAsia="Times New Roman" w:hAnsi="Times New Roman" w:cs="Times New Roman"/>
                <w:color w:val="000000"/>
                <w:sz w:val="24"/>
                <w:szCs w:val="24"/>
              </w:rPr>
            </w:pPr>
          </w:p>
        </w:tc>
        <w:tc>
          <w:tcPr>
            <w:tcW w:w="1440" w:type="dxa"/>
            <w:tcBorders>
              <w:top w:val="nil"/>
              <w:left w:val="nil"/>
              <w:bottom w:val="nil"/>
              <w:right w:val="nil"/>
            </w:tcBorders>
            <w:shd w:val="clear" w:color="auto" w:fill="auto"/>
            <w:noWrap/>
            <w:vAlign w:val="center"/>
            <w:hideMark/>
          </w:tcPr>
          <w:p w14:paraId="768AD4EA" w14:textId="77777777" w:rsidR="005468F2" w:rsidRPr="00056169" w:rsidRDefault="005468F2" w:rsidP="005468F2">
            <w:pPr>
              <w:rPr>
                <w:rFonts w:ascii="Times New Roman" w:eastAsia="Times New Roman" w:hAnsi="Times New Roman" w:cs="Times New Roman"/>
                <w:sz w:val="20"/>
                <w:szCs w:val="20"/>
              </w:rPr>
            </w:pPr>
          </w:p>
        </w:tc>
      </w:tr>
      <w:tr w:rsidR="005468F2" w:rsidRPr="00056169" w14:paraId="0177A185" w14:textId="77777777" w:rsidTr="0060765A">
        <w:trPr>
          <w:trHeight w:val="315"/>
          <w:jc w:val="center"/>
        </w:trPr>
        <w:tc>
          <w:tcPr>
            <w:tcW w:w="4366" w:type="dxa"/>
            <w:gridSpan w:val="3"/>
            <w:tcBorders>
              <w:top w:val="nil"/>
              <w:left w:val="nil"/>
              <w:bottom w:val="nil"/>
              <w:right w:val="nil"/>
            </w:tcBorders>
            <w:shd w:val="clear" w:color="auto" w:fill="auto"/>
            <w:noWrap/>
            <w:vAlign w:val="center"/>
            <w:hideMark/>
          </w:tcPr>
          <w:p w14:paraId="5A9895BE" w14:textId="77777777" w:rsidR="005468F2" w:rsidRPr="00056169" w:rsidRDefault="005468F2" w:rsidP="005468F2">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p &lt; 0.05, ** p &lt; 0.01, *** p &lt; 0.001</w:t>
            </w:r>
          </w:p>
        </w:tc>
        <w:tc>
          <w:tcPr>
            <w:tcW w:w="1120" w:type="dxa"/>
            <w:tcBorders>
              <w:top w:val="nil"/>
              <w:left w:val="nil"/>
              <w:bottom w:val="nil"/>
              <w:right w:val="nil"/>
            </w:tcBorders>
            <w:shd w:val="clear" w:color="auto" w:fill="auto"/>
            <w:noWrap/>
            <w:vAlign w:val="center"/>
            <w:hideMark/>
          </w:tcPr>
          <w:p w14:paraId="2AB58BC4" w14:textId="77777777" w:rsidR="005468F2" w:rsidRPr="00056169" w:rsidRDefault="005468F2" w:rsidP="005468F2">
            <w:pPr>
              <w:rPr>
                <w:rFonts w:ascii="Times New Roman" w:eastAsia="Times New Roman" w:hAnsi="Times New Roman" w:cs="Times New Roman"/>
                <w:color w:val="000000"/>
                <w:sz w:val="24"/>
                <w:szCs w:val="24"/>
              </w:rPr>
            </w:pPr>
          </w:p>
        </w:tc>
        <w:tc>
          <w:tcPr>
            <w:tcW w:w="1440" w:type="dxa"/>
            <w:tcBorders>
              <w:top w:val="nil"/>
              <w:left w:val="nil"/>
              <w:bottom w:val="nil"/>
              <w:right w:val="nil"/>
            </w:tcBorders>
            <w:shd w:val="clear" w:color="auto" w:fill="auto"/>
            <w:noWrap/>
            <w:vAlign w:val="center"/>
            <w:hideMark/>
          </w:tcPr>
          <w:p w14:paraId="11BFADB5" w14:textId="77777777" w:rsidR="005468F2" w:rsidRPr="00056169" w:rsidRDefault="005468F2" w:rsidP="005468F2">
            <w:pPr>
              <w:rPr>
                <w:rFonts w:ascii="Times New Roman" w:eastAsia="Times New Roman" w:hAnsi="Times New Roman" w:cs="Times New Roman"/>
                <w:sz w:val="20"/>
                <w:szCs w:val="20"/>
              </w:rPr>
            </w:pPr>
          </w:p>
        </w:tc>
      </w:tr>
    </w:tbl>
    <w:p w14:paraId="315F8467" w14:textId="77777777" w:rsidR="000920BB" w:rsidRDefault="000920BB" w:rsidP="006D4586">
      <w:pPr>
        <w:spacing w:line="480" w:lineRule="auto"/>
        <w:ind w:firstLine="720"/>
        <w:rPr>
          <w:rFonts w:ascii="Times New Roman" w:hAnsi="Times New Roman" w:cs="Times New Roman"/>
          <w:sz w:val="24"/>
          <w:szCs w:val="24"/>
        </w:rPr>
      </w:pPr>
    </w:p>
    <w:p w14:paraId="48EB48A8" w14:textId="2A44327C" w:rsidR="00BA3C1A" w:rsidRDefault="00C5025C" w:rsidP="00BA3C1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w:t>
      </w:r>
      <w:r w:rsidR="00732CC2" w:rsidRPr="00623B15">
        <w:rPr>
          <w:rFonts w:ascii="Times New Roman" w:hAnsi="Times New Roman" w:cs="Times New Roman"/>
          <w:sz w:val="24"/>
          <w:szCs w:val="24"/>
        </w:rPr>
        <w:t>it can be seen</w:t>
      </w:r>
      <w:r>
        <w:rPr>
          <w:rFonts w:ascii="Times New Roman" w:hAnsi="Times New Roman" w:cs="Times New Roman"/>
          <w:sz w:val="24"/>
          <w:szCs w:val="24"/>
        </w:rPr>
        <w:t>, both models have functionally the same results, thus using the fit statistics of the unweighted model should be a valid measure of the weighted model’s goodness of fit.</w:t>
      </w:r>
      <w:r w:rsidR="00732CC2" w:rsidRPr="00623B15">
        <w:rPr>
          <w:rFonts w:ascii="Times New Roman" w:hAnsi="Times New Roman" w:cs="Times New Roman"/>
          <w:sz w:val="24"/>
          <w:szCs w:val="24"/>
        </w:rPr>
        <w:t xml:space="preserve"> </w:t>
      </w:r>
      <w:r>
        <w:rPr>
          <w:rFonts w:ascii="Times New Roman" w:hAnsi="Times New Roman" w:cs="Times New Roman"/>
          <w:sz w:val="24"/>
          <w:szCs w:val="24"/>
        </w:rPr>
        <w:t>In both models,</w:t>
      </w:r>
      <w:r w:rsidR="00732CC2" w:rsidRPr="00623B15">
        <w:rPr>
          <w:rFonts w:ascii="Times New Roman" w:hAnsi="Times New Roman" w:cs="Times New Roman"/>
          <w:sz w:val="24"/>
          <w:szCs w:val="24"/>
        </w:rPr>
        <w:t xml:space="preserve"> government </w:t>
      </w:r>
      <w:r>
        <w:rPr>
          <w:rFonts w:ascii="Times New Roman" w:hAnsi="Times New Roman" w:cs="Times New Roman"/>
          <w:sz w:val="24"/>
          <w:szCs w:val="24"/>
        </w:rPr>
        <w:t xml:space="preserve">trust </w:t>
      </w:r>
      <w:r w:rsidR="00732CC2" w:rsidRPr="00623B15">
        <w:rPr>
          <w:rFonts w:ascii="Times New Roman" w:hAnsi="Times New Roman" w:cs="Times New Roman"/>
          <w:sz w:val="24"/>
          <w:szCs w:val="24"/>
        </w:rPr>
        <w:t xml:space="preserve">is a </w:t>
      </w:r>
      <w:r>
        <w:rPr>
          <w:rFonts w:ascii="Times New Roman" w:hAnsi="Times New Roman" w:cs="Times New Roman"/>
          <w:sz w:val="24"/>
          <w:szCs w:val="24"/>
        </w:rPr>
        <w:t>powerful</w:t>
      </w:r>
      <w:r w:rsidR="00732CC2" w:rsidRPr="00623B15">
        <w:rPr>
          <w:rFonts w:ascii="Times New Roman" w:hAnsi="Times New Roman" w:cs="Times New Roman"/>
          <w:sz w:val="24"/>
          <w:szCs w:val="24"/>
        </w:rPr>
        <w:t xml:space="preserve"> predictor of environmental allyship. The more trust a respondent has in the government, the more likely they are to be an environmental ally. This strong positive relationship is also present between environmental allyship</w:t>
      </w:r>
      <w:r w:rsidR="00A5455A">
        <w:rPr>
          <w:rFonts w:ascii="Times New Roman" w:hAnsi="Times New Roman" w:cs="Times New Roman"/>
          <w:sz w:val="24"/>
          <w:szCs w:val="24"/>
        </w:rPr>
        <w:t xml:space="preserve"> and</w:t>
      </w:r>
      <w:r>
        <w:rPr>
          <w:rFonts w:ascii="Times New Roman" w:hAnsi="Times New Roman" w:cs="Times New Roman"/>
          <w:sz w:val="24"/>
          <w:szCs w:val="24"/>
        </w:rPr>
        <w:t xml:space="preserve"> other variables, such as </w:t>
      </w:r>
      <w:r w:rsidR="00732CC2" w:rsidRPr="00623B15">
        <w:rPr>
          <w:rFonts w:ascii="Times New Roman" w:hAnsi="Times New Roman" w:cs="Times New Roman"/>
          <w:sz w:val="24"/>
          <w:szCs w:val="24"/>
        </w:rPr>
        <w:t xml:space="preserve">education and political progressivism. Conversely, political conservativism has a </w:t>
      </w:r>
      <w:r>
        <w:rPr>
          <w:rFonts w:ascii="Times New Roman" w:hAnsi="Times New Roman" w:cs="Times New Roman"/>
          <w:sz w:val="24"/>
          <w:szCs w:val="24"/>
        </w:rPr>
        <w:t>powerful</w:t>
      </w:r>
      <w:r w:rsidR="00732CC2" w:rsidRPr="00623B15">
        <w:rPr>
          <w:rFonts w:ascii="Times New Roman" w:hAnsi="Times New Roman" w:cs="Times New Roman"/>
          <w:sz w:val="24"/>
          <w:szCs w:val="24"/>
        </w:rPr>
        <w:t xml:space="preserve"> negative relationship with environmental allyship.</w:t>
      </w:r>
    </w:p>
    <w:p w14:paraId="26BF9E8A" w14:textId="2115F3C5" w:rsidR="00BA3C1A" w:rsidRDefault="00BA3C1A" w:rsidP="00BA3C1A">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 xml:space="preserve">Several other variables are found to be significant in this analysis. </w:t>
      </w:r>
      <w:r w:rsidR="00A5455A">
        <w:rPr>
          <w:rFonts w:ascii="Times New Roman" w:hAnsi="Times New Roman" w:cs="Times New Roman"/>
          <w:sz w:val="24"/>
          <w:szCs w:val="24"/>
        </w:rPr>
        <w:t>White people</w:t>
      </w:r>
      <w:r w:rsidRPr="00623B15">
        <w:rPr>
          <w:rFonts w:ascii="Times New Roman" w:hAnsi="Times New Roman" w:cs="Times New Roman"/>
          <w:sz w:val="24"/>
          <w:szCs w:val="24"/>
        </w:rPr>
        <w:t xml:space="preserve"> </w:t>
      </w:r>
      <w:r>
        <w:rPr>
          <w:rFonts w:ascii="Times New Roman" w:hAnsi="Times New Roman" w:cs="Times New Roman"/>
          <w:sz w:val="24"/>
          <w:szCs w:val="24"/>
        </w:rPr>
        <w:t>are</w:t>
      </w:r>
      <w:r w:rsidRPr="00623B15">
        <w:rPr>
          <w:rFonts w:ascii="Times New Roman" w:hAnsi="Times New Roman" w:cs="Times New Roman"/>
          <w:sz w:val="24"/>
          <w:szCs w:val="24"/>
        </w:rPr>
        <w:t xml:space="preserve"> </w:t>
      </w:r>
      <w:r>
        <w:rPr>
          <w:rFonts w:ascii="Times New Roman" w:hAnsi="Times New Roman" w:cs="Times New Roman"/>
          <w:sz w:val="24"/>
          <w:szCs w:val="24"/>
        </w:rPr>
        <w:t>less likely to be environmental allies</w:t>
      </w:r>
      <w:r w:rsidRPr="00623B15">
        <w:rPr>
          <w:rFonts w:ascii="Times New Roman" w:hAnsi="Times New Roman" w:cs="Times New Roman"/>
          <w:sz w:val="24"/>
          <w:szCs w:val="24"/>
        </w:rPr>
        <w:t xml:space="preserve">. </w:t>
      </w:r>
      <w:r>
        <w:rPr>
          <w:rFonts w:ascii="Times New Roman" w:hAnsi="Times New Roman" w:cs="Times New Roman"/>
          <w:sz w:val="24"/>
          <w:szCs w:val="24"/>
        </w:rPr>
        <w:t xml:space="preserve">Those who are happy or non-heterosexual are also more likely to be environmental allies. </w:t>
      </w:r>
      <w:r w:rsidRPr="00623B15">
        <w:rPr>
          <w:rFonts w:ascii="Times New Roman" w:hAnsi="Times New Roman" w:cs="Times New Roman"/>
          <w:sz w:val="24"/>
          <w:szCs w:val="24"/>
        </w:rPr>
        <w:t>Respondents with a low post-material score and evangelical protestants are also less likely to be environmental allies.</w:t>
      </w:r>
      <w:r>
        <w:rPr>
          <w:rFonts w:ascii="Times New Roman" w:hAnsi="Times New Roman" w:cs="Times New Roman"/>
          <w:sz w:val="24"/>
          <w:szCs w:val="24"/>
        </w:rPr>
        <w:t xml:space="preserve"> Lastly, anti-intellectualism is also a predictor of environmental allyship, with people who are more anti-intellectual being less likely to be environmental allies.</w:t>
      </w:r>
    </w:p>
    <w:p w14:paraId="4367DFEC" w14:textId="77777777" w:rsidR="00532EBA" w:rsidRDefault="00532EBA" w:rsidP="00BA3C1A">
      <w:pPr>
        <w:spacing w:line="480" w:lineRule="auto"/>
        <w:ind w:firstLine="720"/>
        <w:rPr>
          <w:rFonts w:ascii="Times New Roman" w:hAnsi="Times New Roman" w:cs="Times New Roman"/>
          <w:sz w:val="24"/>
          <w:szCs w:val="24"/>
        </w:rPr>
        <w:sectPr w:rsidR="00532EBA" w:rsidSect="009C6CDE">
          <w:pgSz w:w="12240" w:h="15840"/>
          <w:pgMar w:top="1440" w:right="1440" w:bottom="1440" w:left="1440" w:header="720" w:footer="720" w:gutter="0"/>
          <w:cols w:space="720"/>
          <w:docGrid w:linePitch="360"/>
        </w:sectPr>
      </w:pPr>
    </w:p>
    <w:p w14:paraId="0F5ED6C2" w14:textId="77777777" w:rsidR="00532EBA" w:rsidRPr="00532EBA" w:rsidRDefault="00532EBA" w:rsidP="00532EBA">
      <w:pPr>
        <w:jc w:val="center"/>
        <w:rPr>
          <w:rFonts w:ascii="Times New Roman" w:hAnsi="Times New Roman" w:cs="Times New Roman"/>
          <w:b/>
          <w:bCs/>
          <w:sz w:val="24"/>
          <w:szCs w:val="24"/>
        </w:rPr>
      </w:pPr>
      <w:r w:rsidRPr="00532EBA">
        <w:rPr>
          <w:rFonts w:ascii="Times New Roman" w:hAnsi="Times New Roman" w:cs="Times New Roman"/>
          <w:b/>
          <w:bCs/>
          <w:sz w:val="24"/>
          <w:szCs w:val="24"/>
        </w:rPr>
        <w:lastRenderedPageBreak/>
        <w:t>Figure 2. Main structural model of the impact of government trust on environmental allyship including only statistically significant variables.</w:t>
      </w:r>
    </w:p>
    <w:p w14:paraId="6D7A2904" w14:textId="77777777" w:rsidR="00532EBA" w:rsidRDefault="00532EBA" w:rsidP="00532EBA">
      <w:pPr>
        <w:spacing w:line="480" w:lineRule="auto"/>
        <w:ind w:firstLine="720"/>
        <w:jc w:val="center"/>
        <w:rPr>
          <w:rFonts w:ascii="Times New Roman" w:hAnsi="Times New Roman" w:cs="Times New Roman"/>
          <w:sz w:val="24"/>
          <w:szCs w:val="24"/>
        </w:rPr>
      </w:pPr>
    </w:p>
    <w:p w14:paraId="201635AE" w14:textId="44618D65" w:rsidR="00532EBA" w:rsidRDefault="00532EBA" w:rsidP="005E4EAD">
      <w:pPr>
        <w:spacing w:line="480" w:lineRule="auto"/>
        <w:ind w:firstLine="720"/>
        <w:jc w:val="center"/>
        <w:rPr>
          <w:rFonts w:ascii="Times New Roman" w:hAnsi="Times New Roman" w:cs="Times New Roman"/>
          <w:sz w:val="24"/>
          <w:szCs w:val="24"/>
        </w:rPr>
        <w:sectPr w:rsidR="00532EBA" w:rsidSect="00532EBA">
          <w:pgSz w:w="15840" w:h="12240" w:orient="landscape"/>
          <w:pgMar w:top="1440" w:right="1440" w:bottom="1440" w:left="1440" w:header="720" w:footer="720" w:gutter="0"/>
          <w:cols w:space="720"/>
          <w:docGrid w:linePitch="360"/>
        </w:sectPr>
      </w:pPr>
      <w:r>
        <w:rPr>
          <w:rFonts w:ascii="Times New Roman" w:hAnsi="Times New Roman" w:cs="Times New Roman"/>
          <w:noProof/>
          <w:sz w:val="28"/>
          <w:szCs w:val="28"/>
        </w:rPr>
        <w:drawing>
          <wp:inline distT="0" distB="0" distL="0" distR="0" wp14:anchorId="74307C91" wp14:editId="2AD3684B">
            <wp:extent cx="7755154" cy="4743450"/>
            <wp:effectExtent l="0" t="0" r="0" b="0"/>
            <wp:docPr id="79" name="Picture 79" descr="P173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P1738#yIS1"/>
                    <pic:cNvPicPr/>
                  </pic:nvPicPr>
                  <pic:blipFill>
                    <a:blip r:embed="rId22">
                      <a:extLst>
                        <a:ext uri="{28A0092B-C50C-407E-A947-70E740481C1C}">
                          <a14:useLocalDpi xmlns:a14="http://schemas.microsoft.com/office/drawing/2010/main" val="0"/>
                        </a:ext>
                      </a:extLst>
                    </a:blip>
                    <a:stretch>
                      <a:fillRect/>
                    </a:stretch>
                  </pic:blipFill>
                  <pic:spPr>
                    <a:xfrm>
                      <a:off x="0" y="0"/>
                      <a:ext cx="7913569" cy="4840345"/>
                    </a:xfrm>
                    <a:prstGeom prst="rect">
                      <a:avLst/>
                    </a:prstGeom>
                  </pic:spPr>
                </pic:pic>
              </a:graphicData>
            </a:graphic>
          </wp:inline>
        </w:drawing>
      </w:r>
    </w:p>
    <w:p w14:paraId="62B256B8" w14:textId="429940CE" w:rsidR="00693E03" w:rsidRPr="00623B15" w:rsidRDefault="00693E03" w:rsidP="006D4586">
      <w:pPr>
        <w:spacing w:line="480" w:lineRule="auto"/>
        <w:rPr>
          <w:rFonts w:ascii="Times New Roman" w:hAnsi="Times New Roman" w:cs="Times New Roman"/>
          <w:sz w:val="24"/>
          <w:szCs w:val="24"/>
        </w:rPr>
      </w:pPr>
    </w:p>
    <w:p w14:paraId="02DD4CAC" w14:textId="77777777" w:rsidR="001030F5" w:rsidRPr="00623B15" w:rsidRDefault="001030F5" w:rsidP="006D4586">
      <w:pPr>
        <w:pStyle w:val="Heading2"/>
        <w:rPr>
          <w:rFonts w:cs="Times New Roman"/>
          <w:szCs w:val="24"/>
        </w:rPr>
      </w:pPr>
      <w:bookmarkStart w:id="38" w:name="_Toc72497435"/>
      <w:r w:rsidRPr="00623B15">
        <w:rPr>
          <w:rFonts w:cs="Times New Roman"/>
          <w:szCs w:val="24"/>
        </w:rPr>
        <w:t>Conclusions</w:t>
      </w:r>
      <w:bookmarkEnd w:id="38"/>
    </w:p>
    <w:p w14:paraId="51B50CFF" w14:textId="540F0689" w:rsidR="00613451" w:rsidRDefault="003D762D" w:rsidP="006D4586">
      <w:pPr>
        <w:spacing w:line="480" w:lineRule="auto"/>
        <w:rPr>
          <w:rFonts w:ascii="Times New Roman" w:hAnsi="Times New Roman" w:cs="Times New Roman"/>
          <w:sz w:val="24"/>
          <w:szCs w:val="24"/>
        </w:rPr>
      </w:pPr>
      <w:r w:rsidRPr="00623B15">
        <w:rPr>
          <w:rFonts w:ascii="Times New Roman" w:hAnsi="Times New Roman" w:cs="Times New Roman"/>
          <w:sz w:val="24"/>
          <w:szCs w:val="24"/>
        </w:rPr>
        <w:tab/>
      </w:r>
      <w:r w:rsidR="000641B0">
        <w:rPr>
          <w:rFonts w:ascii="Times New Roman" w:hAnsi="Times New Roman" w:cs="Times New Roman"/>
          <w:sz w:val="24"/>
          <w:szCs w:val="24"/>
        </w:rPr>
        <w:t>In this chapter, I examined the relationship between government trust and environmental allyship.</w:t>
      </w:r>
      <w:r w:rsidR="00BA3C1A">
        <w:rPr>
          <w:rFonts w:ascii="Times New Roman" w:hAnsi="Times New Roman" w:cs="Times New Roman"/>
          <w:sz w:val="24"/>
          <w:szCs w:val="24"/>
        </w:rPr>
        <w:t xml:space="preserve"> I start with a literature </w:t>
      </w:r>
      <w:r w:rsidR="00364C28">
        <w:rPr>
          <w:rFonts w:ascii="Times New Roman" w:hAnsi="Times New Roman" w:cs="Times New Roman"/>
          <w:sz w:val="24"/>
          <w:szCs w:val="24"/>
        </w:rPr>
        <w:t>review regarding</w:t>
      </w:r>
      <w:r w:rsidR="00BA3C1A">
        <w:rPr>
          <w:rFonts w:ascii="Times New Roman" w:hAnsi="Times New Roman" w:cs="Times New Roman"/>
          <w:sz w:val="24"/>
          <w:szCs w:val="24"/>
        </w:rPr>
        <w:t xml:space="preserve"> government trust in the United States</w:t>
      </w:r>
      <w:r w:rsidR="00364C28">
        <w:rPr>
          <w:rFonts w:ascii="Times New Roman" w:hAnsi="Times New Roman" w:cs="Times New Roman"/>
          <w:sz w:val="24"/>
          <w:szCs w:val="24"/>
        </w:rPr>
        <w:t>. I include additional conceptual discuss</w:t>
      </w:r>
      <w:r w:rsidR="00C96951">
        <w:rPr>
          <w:rFonts w:ascii="Times New Roman" w:hAnsi="Times New Roman" w:cs="Times New Roman"/>
          <w:sz w:val="24"/>
          <w:szCs w:val="24"/>
        </w:rPr>
        <w:t>ion</w:t>
      </w:r>
      <w:r w:rsidR="00364C28">
        <w:rPr>
          <w:rFonts w:ascii="Times New Roman" w:hAnsi="Times New Roman" w:cs="Times New Roman"/>
          <w:sz w:val="24"/>
          <w:szCs w:val="24"/>
        </w:rPr>
        <w:t>s of</w:t>
      </w:r>
      <w:r w:rsidR="00BA3C1A">
        <w:rPr>
          <w:rFonts w:ascii="Times New Roman" w:hAnsi="Times New Roman" w:cs="Times New Roman"/>
          <w:sz w:val="24"/>
          <w:szCs w:val="24"/>
        </w:rPr>
        <w:t xml:space="preserve"> </w:t>
      </w:r>
      <w:r w:rsidR="00364C28">
        <w:rPr>
          <w:rFonts w:ascii="Times New Roman" w:hAnsi="Times New Roman" w:cs="Times New Roman"/>
          <w:sz w:val="24"/>
          <w:szCs w:val="24"/>
        </w:rPr>
        <w:t>concepts connected to trust, such as cynicism</w:t>
      </w:r>
      <w:r w:rsidR="00613451">
        <w:rPr>
          <w:rFonts w:ascii="Times New Roman" w:hAnsi="Times New Roman" w:cs="Times New Roman"/>
          <w:sz w:val="24"/>
          <w:szCs w:val="24"/>
        </w:rPr>
        <w:t>,</w:t>
      </w:r>
      <w:r w:rsidR="00364C28">
        <w:rPr>
          <w:rFonts w:ascii="Times New Roman" w:hAnsi="Times New Roman" w:cs="Times New Roman"/>
          <w:sz w:val="24"/>
          <w:szCs w:val="24"/>
        </w:rPr>
        <w:t xml:space="preserve"> exceptionalism</w:t>
      </w:r>
      <w:r w:rsidR="00613451">
        <w:rPr>
          <w:rFonts w:ascii="Times New Roman" w:hAnsi="Times New Roman" w:cs="Times New Roman"/>
          <w:sz w:val="24"/>
          <w:szCs w:val="24"/>
        </w:rPr>
        <w:t>, and anti-intellectualism</w:t>
      </w:r>
      <w:r w:rsidR="00364C28">
        <w:rPr>
          <w:rFonts w:ascii="Times New Roman" w:hAnsi="Times New Roman" w:cs="Times New Roman"/>
          <w:sz w:val="24"/>
          <w:szCs w:val="24"/>
        </w:rPr>
        <w:t xml:space="preserve"> in the United States.</w:t>
      </w:r>
      <w:r w:rsidR="00BA3C1A">
        <w:rPr>
          <w:rFonts w:ascii="Times New Roman" w:hAnsi="Times New Roman" w:cs="Times New Roman"/>
          <w:sz w:val="24"/>
          <w:szCs w:val="24"/>
        </w:rPr>
        <w:t xml:space="preserve"> </w:t>
      </w:r>
      <w:r w:rsidR="00613451">
        <w:rPr>
          <w:rFonts w:ascii="Times New Roman" w:hAnsi="Times New Roman" w:cs="Times New Roman"/>
          <w:sz w:val="24"/>
          <w:szCs w:val="24"/>
        </w:rPr>
        <w:t>Then. u</w:t>
      </w:r>
      <w:r w:rsidR="000641B0">
        <w:rPr>
          <w:rFonts w:ascii="Times New Roman" w:hAnsi="Times New Roman" w:cs="Times New Roman"/>
          <w:sz w:val="24"/>
          <w:szCs w:val="24"/>
        </w:rPr>
        <w:t>sing SEM, I</w:t>
      </w:r>
      <w:r w:rsidR="00A5455A">
        <w:rPr>
          <w:rFonts w:ascii="Times New Roman" w:hAnsi="Times New Roman" w:cs="Times New Roman"/>
          <w:sz w:val="24"/>
          <w:szCs w:val="24"/>
        </w:rPr>
        <w:t xml:space="preserve"> ha</w:t>
      </w:r>
      <w:r w:rsidR="000641B0">
        <w:rPr>
          <w:rFonts w:ascii="Times New Roman" w:hAnsi="Times New Roman" w:cs="Times New Roman"/>
          <w:sz w:val="24"/>
          <w:szCs w:val="24"/>
        </w:rPr>
        <w:t>ve show</w:t>
      </w:r>
      <w:r w:rsidR="00C96951">
        <w:rPr>
          <w:rFonts w:ascii="Times New Roman" w:hAnsi="Times New Roman" w:cs="Times New Roman"/>
          <w:sz w:val="24"/>
          <w:szCs w:val="24"/>
        </w:rPr>
        <w:t>n</w:t>
      </w:r>
      <w:r w:rsidR="000641B0">
        <w:rPr>
          <w:rFonts w:ascii="Times New Roman" w:hAnsi="Times New Roman" w:cs="Times New Roman"/>
          <w:sz w:val="24"/>
          <w:szCs w:val="24"/>
        </w:rPr>
        <w:t xml:space="preserve"> th</w:t>
      </w:r>
      <w:r w:rsidR="00613451">
        <w:rPr>
          <w:rFonts w:ascii="Times New Roman" w:hAnsi="Times New Roman" w:cs="Times New Roman"/>
          <w:sz w:val="24"/>
          <w:szCs w:val="24"/>
        </w:rPr>
        <w:t>at</w:t>
      </w:r>
      <w:r w:rsidR="000641B0">
        <w:rPr>
          <w:rFonts w:ascii="Times New Roman" w:hAnsi="Times New Roman" w:cs="Times New Roman"/>
          <w:sz w:val="24"/>
          <w:szCs w:val="24"/>
        </w:rPr>
        <w:t xml:space="preserve"> government trust is a powerful predictor of environmental allyship. </w:t>
      </w:r>
      <w:r w:rsidR="00BA3C1A">
        <w:rPr>
          <w:rFonts w:ascii="Times New Roman" w:hAnsi="Times New Roman" w:cs="Times New Roman"/>
          <w:sz w:val="24"/>
          <w:szCs w:val="24"/>
        </w:rPr>
        <w:t xml:space="preserve">This relationship </w:t>
      </w:r>
      <w:r w:rsidR="00613451">
        <w:rPr>
          <w:rFonts w:ascii="Times New Roman" w:hAnsi="Times New Roman" w:cs="Times New Roman"/>
          <w:sz w:val="24"/>
          <w:szCs w:val="24"/>
        </w:rPr>
        <w:t>aligns with my</w:t>
      </w:r>
      <w:r w:rsidR="00BA3C1A">
        <w:rPr>
          <w:rFonts w:ascii="Times New Roman" w:hAnsi="Times New Roman" w:cs="Times New Roman"/>
          <w:sz w:val="24"/>
          <w:szCs w:val="24"/>
        </w:rPr>
        <w:t xml:space="preserve"> hypothesi</w:t>
      </w:r>
      <w:r w:rsidR="00613451">
        <w:rPr>
          <w:rFonts w:ascii="Times New Roman" w:hAnsi="Times New Roman" w:cs="Times New Roman"/>
          <w:sz w:val="24"/>
          <w:szCs w:val="24"/>
        </w:rPr>
        <w:t>s</w:t>
      </w:r>
      <w:r w:rsidR="00BA3C1A">
        <w:rPr>
          <w:rFonts w:ascii="Times New Roman" w:hAnsi="Times New Roman" w:cs="Times New Roman"/>
          <w:sz w:val="24"/>
          <w:szCs w:val="24"/>
        </w:rPr>
        <w:t xml:space="preserve">. </w:t>
      </w:r>
      <w:r w:rsidR="000641B0">
        <w:rPr>
          <w:rFonts w:ascii="Times New Roman" w:hAnsi="Times New Roman" w:cs="Times New Roman"/>
          <w:sz w:val="24"/>
          <w:szCs w:val="24"/>
        </w:rPr>
        <w:t>Along with government trust, political progressivism and education are also</w:t>
      </w:r>
      <w:r w:rsidR="00BA3C1A">
        <w:rPr>
          <w:rFonts w:ascii="Times New Roman" w:hAnsi="Times New Roman" w:cs="Times New Roman"/>
          <w:sz w:val="24"/>
          <w:szCs w:val="24"/>
        </w:rPr>
        <w:t xml:space="preserve"> have a</w:t>
      </w:r>
      <w:r w:rsidR="000641B0">
        <w:rPr>
          <w:rFonts w:ascii="Times New Roman" w:hAnsi="Times New Roman" w:cs="Times New Roman"/>
          <w:sz w:val="24"/>
          <w:szCs w:val="24"/>
        </w:rPr>
        <w:t xml:space="preserve"> positive a</w:t>
      </w:r>
      <w:r w:rsidR="00A5455A">
        <w:rPr>
          <w:rFonts w:ascii="Times New Roman" w:hAnsi="Times New Roman" w:cs="Times New Roman"/>
          <w:sz w:val="24"/>
          <w:szCs w:val="24"/>
        </w:rPr>
        <w:t xml:space="preserve">nd </w:t>
      </w:r>
      <w:r w:rsidR="000641B0">
        <w:rPr>
          <w:rFonts w:ascii="Times New Roman" w:hAnsi="Times New Roman" w:cs="Times New Roman"/>
          <w:sz w:val="24"/>
          <w:szCs w:val="24"/>
        </w:rPr>
        <w:t xml:space="preserve">significant </w:t>
      </w:r>
      <w:r w:rsidR="00BA3C1A">
        <w:rPr>
          <w:rFonts w:ascii="Times New Roman" w:hAnsi="Times New Roman" w:cs="Times New Roman"/>
          <w:sz w:val="24"/>
          <w:szCs w:val="24"/>
        </w:rPr>
        <w:t>relationship with environmental allyship.</w:t>
      </w:r>
      <w:r w:rsidR="00613451">
        <w:rPr>
          <w:rFonts w:ascii="Times New Roman" w:hAnsi="Times New Roman" w:cs="Times New Roman"/>
          <w:sz w:val="24"/>
          <w:szCs w:val="24"/>
        </w:rPr>
        <w:t xml:space="preserve"> </w:t>
      </w:r>
    </w:p>
    <w:p w14:paraId="0E5AEE94" w14:textId="6B35A11C" w:rsidR="002F7667" w:rsidRDefault="00613451" w:rsidP="00CD231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w:t>
      </w:r>
      <w:r w:rsidR="00CD231D">
        <w:rPr>
          <w:rFonts w:ascii="Times New Roman" w:hAnsi="Times New Roman" w:cs="Times New Roman"/>
          <w:sz w:val="24"/>
          <w:szCs w:val="24"/>
        </w:rPr>
        <w:t>examination of the relationship between government trust and environmental allyship</w:t>
      </w:r>
      <w:r>
        <w:rPr>
          <w:rFonts w:ascii="Times New Roman" w:hAnsi="Times New Roman" w:cs="Times New Roman"/>
          <w:sz w:val="24"/>
          <w:szCs w:val="24"/>
        </w:rPr>
        <w:t xml:space="preserve"> is not without </w:t>
      </w:r>
      <w:r w:rsidR="00CD231D">
        <w:rPr>
          <w:rFonts w:ascii="Times New Roman" w:hAnsi="Times New Roman" w:cs="Times New Roman"/>
          <w:sz w:val="24"/>
          <w:szCs w:val="24"/>
        </w:rPr>
        <w:t xml:space="preserve">its </w:t>
      </w:r>
      <w:r>
        <w:rPr>
          <w:rFonts w:ascii="Times New Roman" w:hAnsi="Times New Roman" w:cs="Times New Roman"/>
          <w:sz w:val="24"/>
          <w:szCs w:val="24"/>
        </w:rPr>
        <w:t>limitations. R</w:t>
      </w:r>
      <w:r w:rsidR="003D762D" w:rsidRPr="00623B15">
        <w:rPr>
          <w:rFonts w:ascii="Times New Roman" w:hAnsi="Times New Roman" w:cs="Times New Roman"/>
          <w:sz w:val="24"/>
          <w:szCs w:val="24"/>
        </w:rPr>
        <w:t xml:space="preserve">esearch does </w:t>
      </w:r>
      <w:r>
        <w:rPr>
          <w:rFonts w:ascii="Times New Roman" w:hAnsi="Times New Roman" w:cs="Times New Roman"/>
          <w:sz w:val="24"/>
          <w:szCs w:val="24"/>
        </w:rPr>
        <w:t>find that there is a distinct difference between</w:t>
      </w:r>
      <w:r w:rsidR="003D762D" w:rsidRPr="00623B15">
        <w:rPr>
          <w:rFonts w:ascii="Times New Roman" w:hAnsi="Times New Roman" w:cs="Times New Roman"/>
          <w:sz w:val="24"/>
          <w:szCs w:val="24"/>
        </w:rPr>
        <w:t xml:space="preserve"> explicit and implicit levels of government trust</w:t>
      </w:r>
      <w:r>
        <w:rPr>
          <w:rFonts w:ascii="Times New Roman" w:hAnsi="Times New Roman" w:cs="Times New Roman"/>
          <w:sz w:val="24"/>
          <w:szCs w:val="24"/>
        </w:rPr>
        <w:t>. People tend to have higher levels of implicit government trust than they do explicit measures</w:t>
      </w:r>
      <w:r w:rsidR="003D762D" w:rsidRPr="00623B15">
        <w:rPr>
          <w:rFonts w:ascii="Times New Roman" w:hAnsi="Times New Roman" w:cs="Times New Roman"/>
          <w:sz w:val="24"/>
          <w:szCs w:val="24"/>
        </w:rPr>
        <w:t xml:space="preserve"> </w:t>
      </w:r>
      <w:r w:rsidR="003D762D" w:rsidRPr="00623B15">
        <w:rPr>
          <w:rFonts w:ascii="Times New Roman" w:hAnsi="Times New Roman" w:cs="Times New Roman"/>
          <w:sz w:val="24"/>
          <w:szCs w:val="24"/>
        </w:rPr>
        <w:fldChar w:fldCharType="begin"/>
      </w:r>
      <w:r w:rsidR="00575472">
        <w:rPr>
          <w:rFonts w:ascii="Times New Roman" w:hAnsi="Times New Roman" w:cs="Times New Roman"/>
          <w:sz w:val="24"/>
          <w:szCs w:val="24"/>
        </w:rPr>
        <w:instrText xml:space="preserve"> ADDIN EN.CITE &lt;EndNote&gt;&lt;Cite&gt;&lt;Author&gt;Intawan&lt;/Author&gt;&lt;Year&gt;2018&lt;/Year&gt;&lt;RecNum&gt;599&lt;/RecNum&gt;&lt;DisplayText&gt;(Intawan and Nicholson 2018)&lt;/DisplayText&gt;&lt;record&gt;&lt;rec-number&gt;599&lt;/rec-number&gt;&lt;foreign-keys&gt;&lt;key app="EN" db-id="pv9wptxr4swev8e0zarxsa9ss0awdvt5w90f" timestamp="1603128115"&gt;599&lt;/key&gt;&lt;/foreign-keys&gt;&lt;ref-type name="Journal Article"&gt;17&lt;/ref-type&gt;&lt;contributors&gt;&lt;authors&gt;&lt;author&gt;Intawan, Chanita&lt;/author&gt;&lt;author&gt;Nicholson, Stephen&lt;/author&gt;&lt;/authors&gt;&lt;/contributors&gt;&lt;titles&gt;&lt;title&gt;My Trust in Government Is Implicit: Automatic Trust in Government and System Support&lt;/title&gt;&lt;secondary-title&gt;The Journal of Politics&lt;/secondary-title&gt;&lt;/titles&gt;&lt;periodical&gt;&lt;full-title&gt;The Journal of Politics&lt;/full-title&gt;&lt;/periodical&gt;&lt;pages&gt;601-614&lt;/pages&gt;&lt;volume&gt;80&lt;/volume&gt;&lt;number&gt;2&lt;/number&gt;&lt;keywords&gt;&lt;keyword&gt;political trust,trust in government,implicit attitudes,system justification,diffuse support&lt;/keyword&gt;&lt;/keywords&gt;&lt;dates&gt;&lt;year&gt;2018&lt;/year&gt;&lt;/dates&gt;&lt;urls&gt;&lt;related-urls&gt;&lt;url&gt;https://www.journals.uchicago.edu/doi/abs/10.1086/694785&lt;/url&gt;&lt;/related-urls&gt;&lt;/urls&gt;&lt;electronic-resource-num&gt;10.1086/694785&lt;/electronic-resource-num&gt;&lt;/record&gt;&lt;/Cite&gt;&lt;/EndNote&gt;</w:instrText>
      </w:r>
      <w:r w:rsidR="003D762D" w:rsidRPr="00623B15">
        <w:rPr>
          <w:rFonts w:ascii="Times New Roman" w:hAnsi="Times New Roman" w:cs="Times New Roman"/>
          <w:sz w:val="24"/>
          <w:szCs w:val="24"/>
        </w:rPr>
        <w:fldChar w:fldCharType="separate"/>
      </w:r>
      <w:r w:rsidR="00575472">
        <w:rPr>
          <w:rFonts w:ascii="Times New Roman" w:hAnsi="Times New Roman" w:cs="Times New Roman"/>
          <w:noProof/>
          <w:sz w:val="24"/>
          <w:szCs w:val="24"/>
        </w:rPr>
        <w:t>(Intawan and Nicholson 2018)</w:t>
      </w:r>
      <w:r w:rsidR="003D762D" w:rsidRPr="00623B15">
        <w:rPr>
          <w:rFonts w:ascii="Times New Roman" w:hAnsi="Times New Roman" w:cs="Times New Roman"/>
          <w:sz w:val="24"/>
          <w:szCs w:val="24"/>
        </w:rPr>
        <w:fldChar w:fldCharType="end"/>
      </w:r>
      <w:r w:rsidR="003D762D" w:rsidRPr="00623B15">
        <w:rPr>
          <w:rFonts w:ascii="Times New Roman" w:hAnsi="Times New Roman" w:cs="Times New Roman"/>
          <w:sz w:val="24"/>
          <w:szCs w:val="24"/>
        </w:rPr>
        <w:t>.</w:t>
      </w:r>
      <w:r>
        <w:rPr>
          <w:rFonts w:ascii="Times New Roman" w:hAnsi="Times New Roman" w:cs="Times New Roman"/>
          <w:sz w:val="24"/>
          <w:szCs w:val="24"/>
        </w:rPr>
        <w:t xml:space="preserve"> This distinction is not control</w:t>
      </w:r>
      <w:r w:rsidR="00C96951">
        <w:rPr>
          <w:rFonts w:ascii="Times New Roman" w:hAnsi="Times New Roman" w:cs="Times New Roman"/>
          <w:sz w:val="24"/>
          <w:szCs w:val="24"/>
        </w:rPr>
        <w:t>led</w:t>
      </w:r>
      <w:r>
        <w:rPr>
          <w:rFonts w:ascii="Times New Roman" w:hAnsi="Times New Roman" w:cs="Times New Roman"/>
          <w:sz w:val="24"/>
          <w:szCs w:val="24"/>
        </w:rPr>
        <w:t xml:space="preserve"> for in this research, as I only use an explicit measure of government trust. With that in mind, </w:t>
      </w:r>
      <w:r w:rsidR="00A5455A">
        <w:rPr>
          <w:rFonts w:ascii="Times New Roman" w:hAnsi="Times New Roman" w:cs="Times New Roman"/>
          <w:sz w:val="24"/>
          <w:szCs w:val="24"/>
        </w:rPr>
        <w:t>future research should</w:t>
      </w:r>
      <w:r>
        <w:rPr>
          <w:rFonts w:ascii="Times New Roman" w:hAnsi="Times New Roman" w:cs="Times New Roman"/>
          <w:sz w:val="24"/>
          <w:szCs w:val="24"/>
        </w:rPr>
        <w:t xml:space="preserve"> consider</w:t>
      </w:r>
      <w:r w:rsidR="00C96951">
        <w:rPr>
          <w:rFonts w:ascii="Times New Roman" w:hAnsi="Times New Roman" w:cs="Times New Roman"/>
          <w:sz w:val="24"/>
          <w:szCs w:val="24"/>
        </w:rPr>
        <w:t xml:space="preserve"> this</w:t>
      </w:r>
      <w:r>
        <w:rPr>
          <w:rFonts w:ascii="Times New Roman" w:hAnsi="Times New Roman" w:cs="Times New Roman"/>
          <w:sz w:val="24"/>
          <w:szCs w:val="24"/>
        </w:rPr>
        <w:t>.</w:t>
      </w:r>
    </w:p>
    <w:p w14:paraId="4A5E6F94" w14:textId="50BC769C" w:rsidR="002F7667" w:rsidRDefault="002F7667" w:rsidP="002F7667">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 xml:space="preserve">Another limitation to my research relates to its intranational nature. The theory I use to speculate on the relationship between government trust and environmental allyship is specific to the context of the United States. The United State has a particular history regarding its relationship to the government, as well as having a more contemporary climate change denialism. </w:t>
      </w:r>
      <w:r>
        <w:rPr>
          <w:rFonts w:ascii="Times New Roman" w:hAnsi="Times New Roman" w:cs="Times New Roman"/>
          <w:sz w:val="24"/>
          <w:szCs w:val="24"/>
        </w:rPr>
        <w:t xml:space="preserve">Many other environmental measures, such as the NEP, have been more successful at measure environmental concern in the United States, but have found mixed results in international contexts </w:t>
      </w:r>
      <w:r>
        <w:rPr>
          <w:rFonts w:ascii="Times New Roman" w:hAnsi="Times New Roman" w:cs="Times New Roman"/>
          <w:sz w:val="24"/>
          <w:szCs w:val="24"/>
        </w:rPr>
        <w:fldChar w:fldCharType="begin">
          <w:fldData xml:space="preserve">PEVuZE5vdGU+PENpdGU+PEF1dGhvcj5XdTwvQXV0aG9yPjxZZWFyPjIwMTI8L1llYXI+PFJlY051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==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PEVuZE5vdGU+PENpdGU+PEF1dGhvcj5XdTwvQXV0aG9yPjxZZWFyPjIwMTI8L1llYXI+PFJlY051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==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(Khan, Khan and Adil 2012, Pienaar, Lew and Wallmo 2013, Wu 2012)</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C96951">
        <w:rPr>
          <w:rFonts w:ascii="Times New Roman" w:hAnsi="Times New Roman" w:cs="Times New Roman"/>
          <w:sz w:val="24"/>
          <w:szCs w:val="24"/>
        </w:rPr>
        <w:t xml:space="preserve">My measure for </w:t>
      </w:r>
      <w:r>
        <w:rPr>
          <w:rFonts w:ascii="Times New Roman" w:hAnsi="Times New Roman" w:cs="Times New Roman"/>
          <w:sz w:val="24"/>
          <w:szCs w:val="24"/>
        </w:rPr>
        <w:t xml:space="preserve">environmental allyship </w:t>
      </w:r>
      <w:r w:rsidR="00C96951">
        <w:rPr>
          <w:rFonts w:ascii="Times New Roman" w:hAnsi="Times New Roman" w:cs="Times New Roman"/>
          <w:sz w:val="24"/>
          <w:szCs w:val="24"/>
        </w:rPr>
        <w:t xml:space="preserve">may </w:t>
      </w:r>
      <w:r>
        <w:rPr>
          <w:rFonts w:ascii="Times New Roman" w:hAnsi="Times New Roman" w:cs="Times New Roman"/>
          <w:sz w:val="24"/>
          <w:szCs w:val="24"/>
        </w:rPr>
        <w:t>suffer from the same limitations.</w:t>
      </w:r>
    </w:p>
    <w:p w14:paraId="7D4BC220" w14:textId="204A2474" w:rsidR="00842240" w:rsidRPr="00CD231D" w:rsidRDefault="002F7667" w:rsidP="00CD231D">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Ultimately, none of these findings come</w:t>
      </w:r>
      <w:r w:rsidR="00A5455A">
        <w:rPr>
          <w:rFonts w:ascii="Times New Roman" w:hAnsi="Times New Roman" w:cs="Times New Roman"/>
          <w:sz w:val="24"/>
          <w:szCs w:val="24"/>
        </w:rPr>
        <w:t>s</w:t>
      </w:r>
      <w:r>
        <w:rPr>
          <w:rFonts w:ascii="Times New Roman" w:hAnsi="Times New Roman" w:cs="Times New Roman"/>
          <w:sz w:val="24"/>
          <w:szCs w:val="24"/>
        </w:rPr>
        <w:t xml:space="preserve"> as a surprise. With the discussions regarding the culture of the United States, the connections between conservativism, anti-intellectualism, etc., make this relationship somewhat obvious. Nevertheless, as I have mentioned before, no publication has directly examined this relationship while controlling for the variables I do, and thus it contributes to the existing literature. This contribution should be taken into consideration in future research.</w:t>
      </w:r>
      <w:r w:rsidR="00842240" w:rsidRPr="00623B15">
        <w:rPr>
          <w:rFonts w:ascii="Times New Roman" w:hAnsi="Times New Roman" w:cs="Times New Roman"/>
        </w:rPr>
        <w:br w:type="page"/>
      </w:r>
    </w:p>
    <w:p w14:paraId="0A26D053" w14:textId="4EFA70DF" w:rsidR="001C0F1F" w:rsidRPr="00623B15" w:rsidRDefault="00E815A5" w:rsidP="00623B15">
      <w:pPr>
        <w:pStyle w:val="Heading1"/>
        <w:rPr>
          <w:rFonts w:cs="Times New Roman"/>
        </w:rPr>
      </w:pPr>
      <w:bookmarkStart w:id="39" w:name="_Toc72497436"/>
      <w:r w:rsidRPr="00623B15">
        <w:rPr>
          <w:rFonts w:cs="Times New Roman"/>
        </w:rPr>
        <w:lastRenderedPageBreak/>
        <w:t xml:space="preserve">Chapter 5: </w:t>
      </w:r>
      <w:r w:rsidR="001C0F1F" w:rsidRPr="00623B15">
        <w:rPr>
          <w:rFonts w:cs="Times New Roman"/>
        </w:rPr>
        <w:t>Specific</w:t>
      </w:r>
      <w:r w:rsidR="00EE498A" w:rsidRPr="00623B15">
        <w:rPr>
          <w:rFonts w:cs="Times New Roman"/>
        </w:rPr>
        <w:t xml:space="preserve"> Environmental Dimensions</w:t>
      </w:r>
      <w:bookmarkEnd w:id="39"/>
    </w:p>
    <w:p w14:paraId="4D60EDFD" w14:textId="37F27840" w:rsidR="003B0823" w:rsidRPr="00623B15" w:rsidRDefault="00C70B8C" w:rsidP="006D4586">
      <w:pPr>
        <w:spacing w:line="480" w:lineRule="auto"/>
        <w:rPr>
          <w:rFonts w:ascii="Times New Roman" w:hAnsi="Times New Roman" w:cs="Times New Roman"/>
          <w:sz w:val="24"/>
          <w:szCs w:val="24"/>
        </w:rPr>
      </w:pPr>
      <w:r w:rsidRPr="00623B15">
        <w:rPr>
          <w:rFonts w:ascii="Times New Roman" w:hAnsi="Times New Roman" w:cs="Times New Roman"/>
          <w:sz w:val="24"/>
          <w:szCs w:val="24"/>
        </w:rPr>
        <w:t>In the previous chapter, I argue that the first-order CFAs (</w:t>
      </w:r>
      <w:r w:rsidR="00A5455A">
        <w:rPr>
          <w:rFonts w:ascii="Times New Roman" w:hAnsi="Times New Roman" w:cs="Times New Roman"/>
          <w:sz w:val="24"/>
          <w:szCs w:val="24"/>
        </w:rPr>
        <w:t xml:space="preserve">i.e., </w:t>
      </w:r>
      <w:r w:rsidR="001F7344">
        <w:rPr>
          <w:rFonts w:ascii="Times New Roman" w:hAnsi="Times New Roman" w:cs="Times New Roman"/>
          <w:sz w:val="24"/>
          <w:szCs w:val="24"/>
        </w:rPr>
        <w:t>e</w:t>
      </w:r>
      <w:r w:rsidRPr="00623B15">
        <w:rPr>
          <w:rFonts w:ascii="Times New Roman" w:hAnsi="Times New Roman" w:cs="Times New Roman"/>
          <w:sz w:val="24"/>
          <w:szCs w:val="24"/>
        </w:rPr>
        <w:t xml:space="preserve">nvironmental </w:t>
      </w:r>
      <w:r w:rsidR="001F7344">
        <w:rPr>
          <w:rFonts w:ascii="Times New Roman" w:hAnsi="Times New Roman" w:cs="Times New Roman"/>
          <w:sz w:val="24"/>
          <w:szCs w:val="24"/>
        </w:rPr>
        <w:t>w</w:t>
      </w:r>
      <w:r w:rsidRPr="00623B15">
        <w:rPr>
          <w:rFonts w:ascii="Times New Roman" w:hAnsi="Times New Roman" w:cs="Times New Roman"/>
          <w:sz w:val="24"/>
          <w:szCs w:val="24"/>
        </w:rPr>
        <w:t xml:space="preserve">illingness, </w:t>
      </w:r>
      <w:r w:rsidR="001F7344">
        <w:rPr>
          <w:rFonts w:ascii="Times New Roman" w:hAnsi="Times New Roman" w:cs="Times New Roman"/>
          <w:sz w:val="24"/>
          <w:szCs w:val="24"/>
        </w:rPr>
        <w:t>i</w:t>
      </w:r>
      <w:r w:rsidRPr="00623B15">
        <w:rPr>
          <w:rFonts w:ascii="Times New Roman" w:hAnsi="Times New Roman" w:cs="Times New Roman"/>
          <w:sz w:val="24"/>
          <w:szCs w:val="24"/>
        </w:rPr>
        <w:t xml:space="preserve">nvestment, and </w:t>
      </w:r>
      <w:r w:rsidR="001F7344">
        <w:rPr>
          <w:rFonts w:ascii="Times New Roman" w:hAnsi="Times New Roman" w:cs="Times New Roman"/>
          <w:sz w:val="24"/>
          <w:szCs w:val="24"/>
        </w:rPr>
        <w:t>b</w:t>
      </w:r>
      <w:r w:rsidRPr="00623B15">
        <w:rPr>
          <w:rFonts w:ascii="Times New Roman" w:hAnsi="Times New Roman" w:cs="Times New Roman"/>
          <w:sz w:val="24"/>
          <w:szCs w:val="24"/>
        </w:rPr>
        <w:t xml:space="preserve">ehavior) are all part of what it means to be an environmental ally. The statistical models, robustness checks, and fit statistics are used to </w:t>
      </w:r>
      <w:r w:rsidR="00B477F9">
        <w:rPr>
          <w:rFonts w:ascii="Times New Roman" w:hAnsi="Times New Roman" w:cs="Times New Roman"/>
          <w:sz w:val="24"/>
          <w:szCs w:val="24"/>
        </w:rPr>
        <w:t>indicate</w:t>
      </w:r>
      <w:r w:rsidRPr="00623B15">
        <w:rPr>
          <w:rFonts w:ascii="Times New Roman" w:hAnsi="Times New Roman" w:cs="Times New Roman"/>
          <w:sz w:val="24"/>
          <w:szCs w:val="24"/>
        </w:rPr>
        <w:t xml:space="preserve"> that these environmental dispositions are indicators of a single multi-dimensional latent </w:t>
      </w:r>
      <w:r w:rsidR="001F7344">
        <w:rPr>
          <w:rFonts w:ascii="Times New Roman" w:hAnsi="Times New Roman" w:cs="Times New Roman"/>
          <w:sz w:val="24"/>
          <w:szCs w:val="24"/>
        </w:rPr>
        <w:t>construct</w:t>
      </w:r>
      <w:r w:rsidR="00FF5AF3" w:rsidRPr="00623B15">
        <w:rPr>
          <w:rFonts w:ascii="Times New Roman" w:hAnsi="Times New Roman" w:cs="Times New Roman"/>
          <w:sz w:val="24"/>
          <w:szCs w:val="24"/>
        </w:rPr>
        <w:t xml:space="preserve">. However, </w:t>
      </w:r>
      <w:r w:rsidR="00850B33" w:rsidRPr="00623B15">
        <w:rPr>
          <w:rFonts w:ascii="Times New Roman" w:hAnsi="Times New Roman" w:cs="Times New Roman"/>
          <w:sz w:val="24"/>
          <w:szCs w:val="24"/>
        </w:rPr>
        <w:t xml:space="preserve">in my Methods chapter, </w:t>
      </w:r>
      <w:r w:rsidR="00FF5AF3" w:rsidRPr="00623B15">
        <w:rPr>
          <w:rFonts w:ascii="Times New Roman" w:hAnsi="Times New Roman" w:cs="Times New Roman"/>
          <w:sz w:val="24"/>
          <w:szCs w:val="24"/>
        </w:rPr>
        <w:t>I also validate</w:t>
      </w:r>
      <w:r w:rsidR="00850B33" w:rsidRPr="00623B15">
        <w:rPr>
          <w:rFonts w:ascii="Times New Roman" w:hAnsi="Times New Roman" w:cs="Times New Roman"/>
          <w:sz w:val="24"/>
          <w:szCs w:val="24"/>
        </w:rPr>
        <w:t xml:space="preserve"> how each of the first-order CFAs ha</w:t>
      </w:r>
      <w:r w:rsidR="00B2109D">
        <w:rPr>
          <w:rFonts w:ascii="Times New Roman" w:hAnsi="Times New Roman" w:cs="Times New Roman"/>
          <w:sz w:val="24"/>
          <w:szCs w:val="24"/>
        </w:rPr>
        <w:t>s</w:t>
      </w:r>
      <w:r w:rsidR="00850B33" w:rsidRPr="00623B15">
        <w:rPr>
          <w:rFonts w:ascii="Times New Roman" w:hAnsi="Times New Roman" w:cs="Times New Roman"/>
          <w:sz w:val="24"/>
          <w:szCs w:val="24"/>
        </w:rPr>
        <w:t xml:space="preserve"> both convergent and divergent validity, which demonstrates that these factors measure something meaningfully different from one another.</w:t>
      </w:r>
    </w:p>
    <w:p w14:paraId="721E28B3" w14:textId="55557F51" w:rsidR="00FC7A50" w:rsidRPr="00623B15" w:rsidRDefault="004849CE" w:rsidP="006D4586">
      <w:pPr>
        <w:spacing w:line="480" w:lineRule="auto"/>
        <w:rPr>
          <w:rFonts w:ascii="Times New Roman" w:hAnsi="Times New Roman" w:cs="Times New Roman"/>
          <w:sz w:val="24"/>
          <w:szCs w:val="24"/>
        </w:rPr>
      </w:pPr>
      <w:r w:rsidRPr="00623B15">
        <w:rPr>
          <w:rFonts w:ascii="Times New Roman" w:hAnsi="Times New Roman" w:cs="Times New Roman"/>
          <w:sz w:val="24"/>
          <w:szCs w:val="24"/>
        </w:rPr>
        <w:tab/>
      </w:r>
      <w:r w:rsidR="00537741" w:rsidRPr="00623B15">
        <w:rPr>
          <w:rFonts w:ascii="Times New Roman" w:hAnsi="Times New Roman" w:cs="Times New Roman"/>
          <w:sz w:val="24"/>
          <w:szCs w:val="24"/>
        </w:rPr>
        <w:t>I</w:t>
      </w:r>
      <w:r w:rsidR="001D3A54" w:rsidRPr="00623B15">
        <w:rPr>
          <w:rFonts w:ascii="Times New Roman" w:hAnsi="Times New Roman" w:cs="Times New Roman"/>
          <w:sz w:val="24"/>
          <w:szCs w:val="24"/>
        </w:rPr>
        <w:t xml:space="preserve">n this chapter, I will be examining the relationship between </w:t>
      </w:r>
      <w:r w:rsidR="00236F66">
        <w:rPr>
          <w:rFonts w:ascii="Times New Roman" w:hAnsi="Times New Roman" w:cs="Times New Roman"/>
          <w:sz w:val="24"/>
          <w:szCs w:val="24"/>
        </w:rPr>
        <w:t xml:space="preserve">government trust and </w:t>
      </w:r>
      <w:r w:rsidR="001D3A54" w:rsidRPr="00623B15">
        <w:rPr>
          <w:rFonts w:ascii="Times New Roman" w:hAnsi="Times New Roman" w:cs="Times New Roman"/>
          <w:sz w:val="24"/>
          <w:szCs w:val="24"/>
        </w:rPr>
        <w:t xml:space="preserve">each first-order CFA in </w:t>
      </w:r>
      <w:r w:rsidR="00236F66">
        <w:rPr>
          <w:rFonts w:ascii="Times New Roman" w:hAnsi="Times New Roman" w:cs="Times New Roman"/>
          <w:sz w:val="24"/>
          <w:szCs w:val="24"/>
        </w:rPr>
        <w:t>e</w:t>
      </w:r>
      <w:r w:rsidR="001D3A54" w:rsidRPr="00623B15">
        <w:rPr>
          <w:rFonts w:ascii="Times New Roman" w:hAnsi="Times New Roman" w:cs="Times New Roman"/>
          <w:sz w:val="24"/>
          <w:szCs w:val="24"/>
        </w:rPr>
        <w:t xml:space="preserve">nvironmental </w:t>
      </w:r>
      <w:r w:rsidR="00236F66">
        <w:rPr>
          <w:rFonts w:ascii="Times New Roman" w:hAnsi="Times New Roman" w:cs="Times New Roman"/>
          <w:sz w:val="24"/>
          <w:szCs w:val="24"/>
        </w:rPr>
        <w:t>a</w:t>
      </w:r>
      <w:r w:rsidR="001D3A54" w:rsidRPr="00623B15">
        <w:rPr>
          <w:rFonts w:ascii="Times New Roman" w:hAnsi="Times New Roman" w:cs="Times New Roman"/>
          <w:sz w:val="24"/>
          <w:szCs w:val="24"/>
        </w:rPr>
        <w:t xml:space="preserve">llyship </w:t>
      </w:r>
      <w:r w:rsidR="00C70B8C" w:rsidRPr="00623B15">
        <w:rPr>
          <w:rFonts w:ascii="Times New Roman" w:hAnsi="Times New Roman" w:cs="Times New Roman"/>
          <w:sz w:val="24"/>
          <w:szCs w:val="24"/>
        </w:rPr>
        <w:t>separately</w:t>
      </w:r>
      <w:r w:rsidR="001D3A54" w:rsidRPr="00623B15">
        <w:rPr>
          <w:rFonts w:ascii="Times New Roman" w:hAnsi="Times New Roman" w:cs="Times New Roman"/>
          <w:sz w:val="24"/>
          <w:szCs w:val="24"/>
        </w:rPr>
        <w:t>. The results of th</w:t>
      </w:r>
      <w:r w:rsidRPr="00623B15">
        <w:rPr>
          <w:rFonts w:ascii="Times New Roman" w:hAnsi="Times New Roman" w:cs="Times New Roman"/>
          <w:sz w:val="24"/>
          <w:szCs w:val="24"/>
        </w:rPr>
        <w:t>e</w:t>
      </w:r>
      <w:r w:rsidR="001D3A54" w:rsidRPr="00623B15">
        <w:rPr>
          <w:rFonts w:ascii="Times New Roman" w:hAnsi="Times New Roman" w:cs="Times New Roman"/>
          <w:sz w:val="24"/>
          <w:szCs w:val="24"/>
        </w:rPr>
        <w:t>s</w:t>
      </w:r>
      <w:r w:rsidRPr="00623B15">
        <w:rPr>
          <w:rFonts w:ascii="Times New Roman" w:hAnsi="Times New Roman" w:cs="Times New Roman"/>
          <w:sz w:val="24"/>
          <w:szCs w:val="24"/>
        </w:rPr>
        <w:t>e</w:t>
      </w:r>
      <w:r w:rsidR="001D3A54" w:rsidRPr="00623B15">
        <w:rPr>
          <w:rFonts w:ascii="Times New Roman" w:hAnsi="Times New Roman" w:cs="Times New Roman"/>
          <w:sz w:val="24"/>
          <w:szCs w:val="24"/>
        </w:rPr>
        <w:t xml:space="preserve"> relationship</w:t>
      </w:r>
      <w:r w:rsidRPr="00623B15">
        <w:rPr>
          <w:rFonts w:ascii="Times New Roman" w:hAnsi="Times New Roman" w:cs="Times New Roman"/>
          <w:sz w:val="24"/>
          <w:szCs w:val="24"/>
        </w:rPr>
        <w:t>s</w:t>
      </w:r>
      <w:r w:rsidR="00236F66">
        <w:rPr>
          <w:rFonts w:ascii="Times New Roman" w:hAnsi="Times New Roman" w:cs="Times New Roman"/>
          <w:sz w:val="24"/>
          <w:szCs w:val="24"/>
        </w:rPr>
        <w:t xml:space="preserve"> </w:t>
      </w:r>
      <w:r w:rsidR="001D3A54" w:rsidRPr="00623B15">
        <w:rPr>
          <w:rFonts w:ascii="Times New Roman" w:hAnsi="Times New Roman" w:cs="Times New Roman"/>
          <w:sz w:val="24"/>
          <w:szCs w:val="24"/>
        </w:rPr>
        <w:t>will be juxtaposed to the results of the previous</w:t>
      </w:r>
      <w:r w:rsidRPr="00623B15">
        <w:rPr>
          <w:rFonts w:ascii="Times New Roman" w:hAnsi="Times New Roman" w:cs="Times New Roman"/>
          <w:sz w:val="24"/>
          <w:szCs w:val="24"/>
        </w:rPr>
        <w:t xml:space="preserve"> main</w:t>
      </w:r>
      <w:r w:rsidR="001D3A54" w:rsidRPr="00623B15">
        <w:rPr>
          <w:rFonts w:ascii="Times New Roman" w:hAnsi="Times New Roman" w:cs="Times New Roman"/>
          <w:sz w:val="24"/>
          <w:szCs w:val="24"/>
        </w:rPr>
        <w:t xml:space="preserve"> </w:t>
      </w:r>
      <w:r w:rsidRPr="00623B15">
        <w:rPr>
          <w:rFonts w:ascii="Times New Roman" w:hAnsi="Times New Roman" w:cs="Times New Roman"/>
          <w:sz w:val="24"/>
          <w:szCs w:val="24"/>
        </w:rPr>
        <w:t>environmental allyship</w:t>
      </w:r>
      <w:r w:rsidR="001D3A54" w:rsidRPr="00623B15">
        <w:rPr>
          <w:rFonts w:ascii="Times New Roman" w:hAnsi="Times New Roman" w:cs="Times New Roman"/>
          <w:sz w:val="24"/>
          <w:szCs w:val="24"/>
        </w:rPr>
        <w:t xml:space="preserve"> model</w:t>
      </w:r>
      <w:r w:rsidR="00236F66">
        <w:rPr>
          <w:rFonts w:ascii="Times New Roman" w:hAnsi="Times New Roman" w:cs="Times New Roman"/>
          <w:sz w:val="24"/>
          <w:szCs w:val="24"/>
        </w:rPr>
        <w:t xml:space="preserve"> (in chapter four)</w:t>
      </w:r>
      <w:r w:rsidR="001D3A54" w:rsidRPr="00623B15">
        <w:rPr>
          <w:rFonts w:ascii="Times New Roman" w:hAnsi="Times New Roman" w:cs="Times New Roman"/>
          <w:sz w:val="24"/>
          <w:szCs w:val="24"/>
        </w:rPr>
        <w:t xml:space="preserve">. </w:t>
      </w:r>
      <w:r w:rsidR="003B0823" w:rsidRPr="00623B15">
        <w:rPr>
          <w:rFonts w:ascii="Times New Roman" w:hAnsi="Times New Roman" w:cs="Times New Roman"/>
          <w:sz w:val="24"/>
          <w:szCs w:val="24"/>
        </w:rPr>
        <w:t>These results will be more easily interpretable with this juxtaposition. In the conclusion of this chapter, I</w:t>
      </w:r>
      <w:r w:rsidR="00B477F9">
        <w:rPr>
          <w:rFonts w:ascii="Times New Roman" w:hAnsi="Times New Roman" w:cs="Times New Roman"/>
          <w:sz w:val="24"/>
          <w:szCs w:val="24"/>
        </w:rPr>
        <w:t xml:space="preserve"> wi</w:t>
      </w:r>
      <w:r w:rsidR="003B0823" w:rsidRPr="00623B15">
        <w:rPr>
          <w:rFonts w:ascii="Times New Roman" w:hAnsi="Times New Roman" w:cs="Times New Roman"/>
          <w:sz w:val="24"/>
          <w:szCs w:val="24"/>
        </w:rPr>
        <w:t>ll speculate about some of the difference</w:t>
      </w:r>
      <w:r w:rsidR="00B2109D">
        <w:rPr>
          <w:rFonts w:ascii="Times New Roman" w:hAnsi="Times New Roman" w:cs="Times New Roman"/>
          <w:sz w:val="24"/>
          <w:szCs w:val="24"/>
        </w:rPr>
        <w:t>s</w:t>
      </w:r>
      <w:r w:rsidR="003B0823" w:rsidRPr="00623B15">
        <w:rPr>
          <w:rFonts w:ascii="Times New Roman" w:hAnsi="Times New Roman" w:cs="Times New Roman"/>
          <w:sz w:val="24"/>
          <w:szCs w:val="24"/>
        </w:rPr>
        <w:t xml:space="preserve"> between these results and the results of the main </w:t>
      </w:r>
      <w:r w:rsidR="00236F66">
        <w:rPr>
          <w:rFonts w:ascii="Times New Roman" w:hAnsi="Times New Roman" w:cs="Times New Roman"/>
          <w:sz w:val="24"/>
          <w:szCs w:val="24"/>
        </w:rPr>
        <w:t>e</w:t>
      </w:r>
      <w:r w:rsidR="003B0823" w:rsidRPr="00623B15">
        <w:rPr>
          <w:rFonts w:ascii="Times New Roman" w:hAnsi="Times New Roman" w:cs="Times New Roman"/>
          <w:sz w:val="24"/>
          <w:szCs w:val="24"/>
        </w:rPr>
        <w:t xml:space="preserve">nvironmental </w:t>
      </w:r>
      <w:r w:rsidR="00236F66">
        <w:rPr>
          <w:rFonts w:ascii="Times New Roman" w:hAnsi="Times New Roman" w:cs="Times New Roman"/>
          <w:sz w:val="24"/>
          <w:szCs w:val="24"/>
        </w:rPr>
        <w:t>a</w:t>
      </w:r>
      <w:r w:rsidR="003B0823" w:rsidRPr="00623B15">
        <w:rPr>
          <w:rFonts w:ascii="Times New Roman" w:hAnsi="Times New Roman" w:cs="Times New Roman"/>
          <w:sz w:val="24"/>
          <w:szCs w:val="24"/>
        </w:rPr>
        <w:t>llyship model</w:t>
      </w:r>
      <w:r w:rsidR="00FC7A50" w:rsidRPr="00623B15">
        <w:rPr>
          <w:rFonts w:ascii="Times New Roman" w:hAnsi="Times New Roman" w:cs="Times New Roman"/>
          <w:sz w:val="24"/>
          <w:szCs w:val="24"/>
        </w:rPr>
        <w:t>.</w:t>
      </w:r>
    </w:p>
    <w:p w14:paraId="5A3E0F2D" w14:textId="77777777" w:rsidR="00693E03" w:rsidRPr="00623B15" w:rsidRDefault="00693E03" w:rsidP="006D4586">
      <w:pPr>
        <w:spacing w:line="480" w:lineRule="auto"/>
        <w:rPr>
          <w:rFonts w:ascii="Times New Roman" w:hAnsi="Times New Roman" w:cs="Times New Roman"/>
          <w:sz w:val="24"/>
          <w:szCs w:val="24"/>
        </w:rPr>
      </w:pPr>
    </w:p>
    <w:p w14:paraId="5E34FB08" w14:textId="72FDA1F4" w:rsidR="00FF4AD0" w:rsidRPr="00623B15" w:rsidRDefault="00B037C0" w:rsidP="006D4586">
      <w:pPr>
        <w:pStyle w:val="Heading2"/>
        <w:rPr>
          <w:rFonts w:cs="Times New Roman"/>
          <w:szCs w:val="24"/>
        </w:rPr>
      </w:pPr>
      <w:bookmarkStart w:id="40" w:name="_Toc72497437"/>
      <w:r>
        <w:rPr>
          <w:rFonts w:cs="Times New Roman"/>
          <w:szCs w:val="24"/>
        </w:rPr>
        <w:t xml:space="preserve">Literature </w:t>
      </w:r>
      <w:r w:rsidR="00FF4AD0" w:rsidRPr="00623B15">
        <w:rPr>
          <w:rFonts w:cs="Times New Roman"/>
          <w:szCs w:val="24"/>
        </w:rPr>
        <w:t>Review</w:t>
      </w:r>
      <w:bookmarkEnd w:id="40"/>
    </w:p>
    <w:p w14:paraId="4BC4B482" w14:textId="5537C5D8" w:rsidR="005338F4" w:rsidRDefault="00B477F9" w:rsidP="00374706">
      <w:pPr>
        <w:spacing w:line="480" w:lineRule="auto"/>
        <w:ind w:firstLine="720"/>
        <w:rPr>
          <w:rFonts w:ascii="Times New Roman" w:hAnsi="Times New Roman" w:cs="Times New Roman"/>
          <w:sz w:val="24"/>
          <w:szCs w:val="24"/>
        </w:rPr>
      </w:pPr>
      <w:r>
        <w:rPr>
          <w:rFonts w:ascii="Times New Roman" w:hAnsi="Times New Roman" w:cs="Times New Roman"/>
          <w:sz w:val="24"/>
          <w:szCs w:val="24"/>
        </w:rPr>
        <w:t>As previously discussed</w:t>
      </w:r>
      <w:r w:rsidR="00851872" w:rsidRPr="00623B15">
        <w:rPr>
          <w:rFonts w:ascii="Times New Roman" w:hAnsi="Times New Roman" w:cs="Times New Roman"/>
          <w:sz w:val="24"/>
          <w:szCs w:val="24"/>
        </w:rPr>
        <w:t xml:space="preserve">, the literature examining the relationship between government trust and environmental dispositions is limited. </w:t>
      </w:r>
      <w:r w:rsidR="00374706">
        <w:rPr>
          <w:rFonts w:ascii="Times New Roman" w:hAnsi="Times New Roman" w:cs="Times New Roman"/>
          <w:sz w:val="24"/>
          <w:szCs w:val="24"/>
        </w:rPr>
        <w:t>However, because I will be examining the dimensions of environmental allyship separately, the dependent variables in the forthcoming three models are different. M</w:t>
      </w:r>
      <w:r w:rsidR="00895FEC" w:rsidRPr="00623B15">
        <w:rPr>
          <w:rFonts w:ascii="Times New Roman" w:hAnsi="Times New Roman" w:cs="Times New Roman"/>
          <w:sz w:val="24"/>
          <w:szCs w:val="24"/>
        </w:rPr>
        <w:t>ost of the</w:t>
      </w:r>
      <w:r w:rsidR="00374706">
        <w:rPr>
          <w:rFonts w:ascii="Times New Roman" w:hAnsi="Times New Roman" w:cs="Times New Roman"/>
          <w:sz w:val="24"/>
          <w:szCs w:val="24"/>
        </w:rPr>
        <w:t>se</w:t>
      </w:r>
      <w:r w:rsidR="00895FEC" w:rsidRPr="00623B15">
        <w:rPr>
          <w:rFonts w:ascii="Times New Roman" w:hAnsi="Times New Roman" w:cs="Times New Roman"/>
          <w:sz w:val="24"/>
          <w:szCs w:val="24"/>
        </w:rPr>
        <w:t xml:space="preserve"> dependent variables are not new measures</w:t>
      </w:r>
      <w:r w:rsidR="005338F4">
        <w:rPr>
          <w:rFonts w:ascii="Times New Roman" w:hAnsi="Times New Roman" w:cs="Times New Roman"/>
          <w:sz w:val="24"/>
          <w:szCs w:val="24"/>
        </w:rPr>
        <w:t xml:space="preserve"> in the environmental sociology literature</w:t>
      </w:r>
      <w:r w:rsidR="00895FEC" w:rsidRPr="00623B15">
        <w:rPr>
          <w:rFonts w:ascii="Times New Roman" w:hAnsi="Times New Roman" w:cs="Times New Roman"/>
          <w:sz w:val="24"/>
          <w:szCs w:val="24"/>
        </w:rPr>
        <w:t xml:space="preserve">. </w:t>
      </w:r>
      <w:r w:rsidR="007B5E36">
        <w:rPr>
          <w:rFonts w:ascii="Times New Roman" w:hAnsi="Times New Roman" w:cs="Times New Roman"/>
          <w:sz w:val="24"/>
          <w:szCs w:val="24"/>
        </w:rPr>
        <w:t xml:space="preserve">The first model I test uses environmental willingness as the dependent variable. </w:t>
      </w:r>
      <w:r w:rsidR="00895FEC" w:rsidRPr="00623B15">
        <w:rPr>
          <w:rFonts w:ascii="Times New Roman" w:hAnsi="Times New Roman" w:cs="Times New Roman"/>
          <w:sz w:val="24"/>
          <w:szCs w:val="24"/>
        </w:rPr>
        <w:t xml:space="preserve">Many studies in the sociological literature have used willingness to sacrifice as a central variable </w:t>
      </w:r>
      <w:r w:rsidR="00895FEC" w:rsidRPr="00623B15">
        <w:rPr>
          <w:rFonts w:ascii="Times New Roman" w:hAnsi="Times New Roman" w:cs="Times New Roman"/>
          <w:sz w:val="24"/>
          <w:szCs w:val="24"/>
        </w:rPr>
        <w:fldChar w:fldCharType="begin">
          <w:fldData xml:space="preserve">PEVuZE5vdGU+PENpdGU+PEF1dGhvcj5IZWRsdW5kLWRlIFdpdHQ8L0F1dGhvcj48WWVhcj4yMDE0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</w:fldData>
        </w:fldChar>
      </w:r>
      <w:r w:rsidR="00895FEC" w:rsidRPr="00623B15">
        <w:rPr>
          <w:rFonts w:ascii="Times New Roman" w:hAnsi="Times New Roman" w:cs="Times New Roman"/>
          <w:sz w:val="24"/>
          <w:szCs w:val="24"/>
        </w:rPr>
        <w:instrText xml:space="preserve"> ADDIN EN.CITE </w:instrText>
      </w:r>
      <w:r w:rsidR="00895FEC" w:rsidRPr="00623B15">
        <w:rPr>
          <w:rFonts w:ascii="Times New Roman" w:hAnsi="Times New Roman" w:cs="Times New Roman"/>
          <w:sz w:val="24"/>
          <w:szCs w:val="24"/>
        </w:rPr>
        <w:fldChar w:fldCharType="begin">
          <w:fldData xml:space="preserve">PEVuZE5vdGU+PENpdGU+PEF1dGhvcj5IZWRsdW5kLWRlIFdpdHQ8L0F1dGhvcj48WWVhcj4yMDE0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</w:fldData>
        </w:fldChar>
      </w:r>
      <w:r w:rsidR="00895FEC" w:rsidRPr="00623B15">
        <w:rPr>
          <w:rFonts w:ascii="Times New Roman" w:hAnsi="Times New Roman" w:cs="Times New Roman"/>
          <w:sz w:val="24"/>
          <w:szCs w:val="24"/>
        </w:rPr>
        <w:instrText xml:space="preserve"> ADDIN EN.CITE.DATA </w:instrText>
      </w:r>
      <w:r w:rsidR="00895FEC" w:rsidRPr="00623B15">
        <w:rPr>
          <w:rFonts w:ascii="Times New Roman" w:hAnsi="Times New Roman" w:cs="Times New Roman"/>
          <w:sz w:val="24"/>
          <w:szCs w:val="24"/>
        </w:rPr>
      </w:r>
      <w:r w:rsidR="00895FEC" w:rsidRPr="00623B15">
        <w:rPr>
          <w:rFonts w:ascii="Times New Roman" w:hAnsi="Times New Roman" w:cs="Times New Roman"/>
          <w:sz w:val="24"/>
          <w:szCs w:val="24"/>
        </w:rPr>
        <w:fldChar w:fldCharType="end"/>
      </w:r>
      <w:r w:rsidR="00895FEC" w:rsidRPr="00623B15">
        <w:rPr>
          <w:rFonts w:ascii="Times New Roman" w:hAnsi="Times New Roman" w:cs="Times New Roman"/>
          <w:sz w:val="24"/>
          <w:szCs w:val="24"/>
        </w:rPr>
      </w:r>
      <w:r w:rsidR="00895FEC" w:rsidRPr="00623B15">
        <w:rPr>
          <w:rFonts w:ascii="Times New Roman" w:hAnsi="Times New Roman" w:cs="Times New Roman"/>
          <w:sz w:val="24"/>
          <w:szCs w:val="24"/>
        </w:rPr>
        <w:fldChar w:fldCharType="separate"/>
      </w:r>
      <w:r w:rsidR="00895FEC" w:rsidRPr="00623B15">
        <w:rPr>
          <w:rFonts w:ascii="Times New Roman" w:hAnsi="Times New Roman" w:cs="Times New Roman"/>
          <w:noProof/>
          <w:sz w:val="24"/>
          <w:szCs w:val="24"/>
        </w:rPr>
        <w:t xml:space="preserve">(Clements et al. 2015, Hedlund-de Witt, de Boer and Boersema 2014, Taye, </w:t>
      </w:r>
      <w:r w:rsidR="00895FEC" w:rsidRPr="00623B15">
        <w:rPr>
          <w:rFonts w:ascii="Times New Roman" w:hAnsi="Times New Roman" w:cs="Times New Roman"/>
          <w:noProof/>
          <w:sz w:val="24"/>
          <w:szCs w:val="24"/>
        </w:rPr>
        <w:lastRenderedPageBreak/>
        <w:t>Vedel and Jacobsen 2018, Ziegler 2017)</w:t>
      </w:r>
      <w:r w:rsidR="00895FEC" w:rsidRPr="00623B15">
        <w:rPr>
          <w:rFonts w:ascii="Times New Roman" w:hAnsi="Times New Roman" w:cs="Times New Roman"/>
          <w:sz w:val="24"/>
          <w:szCs w:val="24"/>
        </w:rPr>
        <w:fldChar w:fldCharType="end"/>
      </w:r>
      <w:r w:rsidR="00033A4F" w:rsidRPr="00623B15">
        <w:rPr>
          <w:rFonts w:ascii="Times New Roman" w:hAnsi="Times New Roman" w:cs="Times New Roman"/>
          <w:sz w:val="24"/>
          <w:szCs w:val="24"/>
        </w:rPr>
        <w:t>.</w:t>
      </w:r>
      <w:r w:rsidR="005338F4">
        <w:rPr>
          <w:rFonts w:ascii="Times New Roman" w:hAnsi="Times New Roman" w:cs="Times New Roman"/>
          <w:sz w:val="24"/>
          <w:szCs w:val="24"/>
        </w:rPr>
        <w:t xml:space="preserve"> Willingness to sacrifice</w:t>
      </w:r>
      <w:r>
        <w:rPr>
          <w:rFonts w:ascii="Times New Roman" w:hAnsi="Times New Roman" w:cs="Times New Roman"/>
          <w:sz w:val="24"/>
          <w:szCs w:val="24"/>
        </w:rPr>
        <w:t xml:space="preserve">, </w:t>
      </w:r>
      <w:r w:rsidR="005338F4">
        <w:rPr>
          <w:rFonts w:ascii="Times New Roman" w:hAnsi="Times New Roman" w:cs="Times New Roman"/>
          <w:sz w:val="24"/>
          <w:szCs w:val="24"/>
        </w:rPr>
        <w:t>sometimes called willingness to pay or willingness to change lifestyle</w:t>
      </w:r>
      <w:r>
        <w:rPr>
          <w:rFonts w:ascii="Times New Roman" w:hAnsi="Times New Roman" w:cs="Times New Roman"/>
          <w:sz w:val="24"/>
          <w:szCs w:val="24"/>
        </w:rPr>
        <w:t>,</w:t>
      </w:r>
      <w:r w:rsidR="005338F4">
        <w:rPr>
          <w:rFonts w:ascii="Times New Roman" w:hAnsi="Times New Roman" w:cs="Times New Roman"/>
          <w:sz w:val="24"/>
          <w:szCs w:val="24"/>
        </w:rPr>
        <w:t xml:space="preserve"> is useful because it circumvents the problems of general concern questions where practically anyone will say they support the well-being of the environment. However, if doing so comes at a cost, then what?</w:t>
      </w:r>
    </w:p>
    <w:p w14:paraId="42B3BC67" w14:textId="3045AFFB" w:rsidR="007B5E36" w:rsidRDefault="00D35CBC" w:rsidP="00D35CB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use environmental investment as my dependent variable in </w:t>
      </w:r>
      <w:r w:rsidR="00B477F9">
        <w:rPr>
          <w:rFonts w:ascii="Times New Roman" w:hAnsi="Times New Roman" w:cs="Times New Roman"/>
          <w:sz w:val="24"/>
          <w:szCs w:val="24"/>
        </w:rPr>
        <w:t>the</w:t>
      </w:r>
      <w:r>
        <w:rPr>
          <w:rFonts w:ascii="Times New Roman" w:hAnsi="Times New Roman" w:cs="Times New Roman"/>
          <w:sz w:val="24"/>
          <w:szCs w:val="24"/>
        </w:rPr>
        <w:t xml:space="preserve"> second model. </w:t>
      </w:r>
      <w:r w:rsidR="007B5E36">
        <w:rPr>
          <w:rFonts w:ascii="Times New Roman" w:hAnsi="Times New Roman" w:cs="Times New Roman"/>
          <w:sz w:val="24"/>
          <w:szCs w:val="24"/>
        </w:rPr>
        <w:t xml:space="preserve">Though some research has examined the relationship between environmental dispositions and opinions on environmental government spending </w:t>
      </w:r>
      <w:r w:rsidR="007B5E36">
        <w:rPr>
          <w:rFonts w:ascii="Times New Roman" w:hAnsi="Times New Roman" w:cs="Times New Roman"/>
          <w:sz w:val="24"/>
          <w:szCs w:val="24"/>
        </w:rPr>
        <w:fldChar w:fldCharType="begin"/>
      </w:r>
      <w:r w:rsidR="007B5E36">
        <w:rPr>
          <w:rFonts w:ascii="Times New Roman" w:hAnsi="Times New Roman" w:cs="Times New Roman"/>
          <w:sz w:val="24"/>
          <w:szCs w:val="24"/>
        </w:rPr>
        <w:instrText xml:space="preserve"> ADDIN EN.CITE &lt;EndNote&gt;&lt;Cite&gt;&lt;Author&gt;Krause&lt;/Author&gt;&lt;Year&gt;1993&lt;/Year&gt;&lt;RecNum&gt;916&lt;/RecNum&gt;&lt;DisplayText&gt;(Krause 1993)&lt;/DisplayText&gt;&lt;record&gt;&lt;rec-number&gt;916&lt;/rec-number&gt;&lt;foreign-keys&gt;&lt;key app="EN" db-id="pv9wptxr4swev8e0zarxsa9ss0awdvt5w90f" timestamp="1613432879"&gt;916&lt;/key&gt;&lt;/foreign-keys&gt;&lt;ref-type name="Journal Article"&gt;17&lt;/ref-type&gt;&lt;contributors&gt;&lt;authors&gt;&lt;author&gt;Krause, Daniel&lt;/author&gt;&lt;/authors&gt;&lt;/contributors&gt;&lt;titles&gt;&lt;title&gt;Environmental Consciousness: An Empirical Study&lt;/title&gt;&lt;secondary-title&gt;Environment and Behavior&lt;/secondary-title&gt;&lt;/titles&gt;&lt;periodical&gt;&lt;full-title&gt;Environment and Behavior&lt;/full-title&gt;&lt;/periodical&gt;&lt;pages&gt;126-142&lt;/pages&gt;&lt;volume&gt;25&lt;/volume&gt;&lt;number&gt;1&lt;/number&gt;&lt;dates&gt;&lt;year&gt;1993&lt;/year&gt;&lt;/dates&gt;&lt;urls&gt;&lt;related-urls&gt;&lt;url&gt;https://journals.sagepub.com/doi/abs/10.1177/0013916593251007&lt;/url&gt;&lt;/related-urls&gt;&lt;/urls&gt;&lt;electronic-resource-num&gt;10.1177/0013916593251007&lt;/electronic-resource-num&gt;&lt;/record&gt;&lt;/Cite&gt;&lt;/EndNote&gt;</w:instrText>
      </w:r>
      <w:r w:rsidR="007B5E36">
        <w:rPr>
          <w:rFonts w:ascii="Times New Roman" w:hAnsi="Times New Roman" w:cs="Times New Roman"/>
          <w:sz w:val="24"/>
          <w:szCs w:val="24"/>
        </w:rPr>
        <w:fldChar w:fldCharType="separate"/>
      </w:r>
      <w:r w:rsidR="007B5E36">
        <w:rPr>
          <w:rFonts w:ascii="Times New Roman" w:hAnsi="Times New Roman" w:cs="Times New Roman"/>
          <w:noProof/>
          <w:sz w:val="24"/>
          <w:szCs w:val="24"/>
        </w:rPr>
        <w:t>(Krause 1993)</w:t>
      </w:r>
      <w:r w:rsidR="007B5E36">
        <w:rPr>
          <w:rFonts w:ascii="Times New Roman" w:hAnsi="Times New Roman" w:cs="Times New Roman"/>
          <w:sz w:val="24"/>
          <w:szCs w:val="24"/>
        </w:rPr>
        <w:fldChar w:fldCharType="end"/>
      </w:r>
      <w:r w:rsidR="007B5E36">
        <w:rPr>
          <w:rFonts w:ascii="Times New Roman" w:hAnsi="Times New Roman" w:cs="Times New Roman"/>
          <w:sz w:val="24"/>
          <w:szCs w:val="24"/>
        </w:rPr>
        <w:t>, my particular way of measuring e</w:t>
      </w:r>
      <w:r w:rsidR="007B5E36" w:rsidRPr="00623B15">
        <w:rPr>
          <w:rFonts w:ascii="Times New Roman" w:hAnsi="Times New Roman" w:cs="Times New Roman"/>
          <w:sz w:val="24"/>
          <w:szCs w:val="24"/>
        </w:rPr>
        <w:t>nvironmental investment, as it is defined in this dissertation, is not used</w:t>
      </w:r>
      <w:r w:rsidR="00B477F9">
        <w:rPr>
          <w:rFonts w:ascii="Times New Roman" w:hAnsi="Times New Roman" w:cs="Times New Roman"/>
          <w:sz w:val="24"/>
          <w:szCs w:val="24"/>
        </w:rPr>
        <w:t xml:space="preserve"> currently</w:t>
      </w:r>
      <w:r w:rsidR="007B5E36" w:rsidRPr="00623B15">
        <w:rPr>
          <w:rFonts w:ascii="Times New Roman" w:hAnsi="Times New Roman" w:cs="Times New Roman"/>
          <w:sz w:val="24"/>
          <w:szCs w:val="24"/>
        </w:rPr>
        <w:t xml:space="preserve"> in the environmental literature.</w:t>
      </w:r>
    </w:p>
    <w:p w14:paraId="3EA5EB73" w14:textId="3B6D75F1" w:rsidR="005338F4" w:rsidRDefault="002F7667" w:rsidP="00374706">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my</w:t>
      </w:r>
      <w:r w:rsidR="007B5E36">
        <w:rPr>
          <w:rFonts w:ascii="Times New Roman" w:hAnsi="Times New Roman" w:cs="Times New Roman"/>
          <w:sz w:val="24"/>
          <w:szCs w:val="24"/>
        </w:rPr>
        <w:t xml:space="preserve"> third model</w:t>
      </w:r>
      <w:r w:rsidR="00B2109D">
        <w:rPr>
          <w:rFonts w:ascii="Times New Roman" w:hAnsi="Times New Roman" w:cs="Times New Roman"/>
          <w:sz w:val="24"/>
          <w:szCs w:val="24"/>
        </w:rPr>
        <w:t>,</w:t>
      </w:r>
      <w:r w:rsidR="007B5E36">
        <w:rPr>
          <w:rFonts w:ascii="Times New Roman" w:hAnsi="Times New Roman" w:cs="Times New Roman"/>
          <w:sz w:val="24"/>
          <w:szCs w:val="24"/>
        </w:rPr>
        <w:t xml:space="preserve"> </w:t>
      </w:r>
      <w:r>
        <w:rPr>
          <w:rFonts w:ascii="Times New Roman" w:hAnsi="Times New Roman" w:cs="Times New Roman"/>
          <w:sz w:val="24"/>
          <w:szCs w:val="24"/>
        </w:rPr>
        <w:t>I use</w:t>
      </w:r>
      <w:r w:rsidR="007B5E36">
        <w:rPr>
          <w:rFonts w:ascii="Times New Roman" w:hAnsi="Times New Roman" w:cs="Times New Roman"/>
          <w:sz w:val="24"/>
          <w:szCs w:val="24"/>
        </w:rPr>
        <w:t xml:space="preserve"> environmental behavior as the dependent variable. </w:t>
      </w:r>
      <w:r w:rsidR="00033A4F" w:rsidRPr="00623B15">
        <w:rPr>
          <w:rFonts w:ascii="Times New Roman" w:hAnsi="Times New Roman" w:cs="Times New Roman"/>
          <w:sz w:val="24"/>
          <w:szCs w:val="24"/>
        </w:rPr>
        <w:t>Research</w:t>
      </w:r>
      <w:r w:rsidR="00B32638" w:rsidRPr="00623B15">
        <w:rPr>
          <w:rFonts w:ascii="Times New Roman" w:hAnsi="Times New Roman" w:cs="Times New Roman"/>
          <w:sz w:val="24"/>
          <w:szCs w:val="24"/>
        </w:rPr>
        <w:t>ers</w:t>
      </w:r>
      <w:r w:rsidR="00033A4F" w:rsidRPr="00623B15">
        <w:rPr>
          <w:rFonts w:ascii="Times New Roman" w:hAnsi="Times New Roman" w:cs="Times New Roman"/>
          <w:sz w:val="24"/>
          <w:szCs w:val="24"/>
        </w:rPr>
        <w:t xml:space="preserve"> ha</w:t>
      </w:r>
      <w:r w:rsidR="00B32638" w:rsidRPr="00623B15">
        <w:rPr>
          <w:rFonts w:ascii="Times New Roman" w:hAnsi="Times New Roman" w:cs="Times New Roman"/>
          <w:sz w:val="24"/>
          <w:szCs w:val="24"/>
        </w:rPr>
        <w:t>ve</w:t>
      </w:r>
      <w:r w:rsidR="00033A4F" w:rsidRPr="00623B15">
        <w:rPr>
          <w:rFonts w:ascii="Times New Roman" w:hAnsi="Times New Roman" w:cs="Times New Roman"/>
          <w:sz w:val="24"/>
          <w:szCs w:val="24"/>
        </w:rPr>
        <w:t xml:space="preserve"> also used environmental behavior as a main variable of interest </w:t>
      </w:r>
      <w:r w:rsidR="00033A4F" w:rsidRPr="00623B15">
        <w:rPr>
          <w:rFonts w:ascii="Times New Roman" w:hAnsi="Times New Roman" w:cs="Times New Roman"/>
          <w:sz w:val="24"/>
          <w:szCs w:val="24"/>
        </w:rPr>
        <w:fldChar w:fldCharType="begin">
          <w:fldData xml:space="preserve">PEVuZE5vdGU+PENpdGU+PEF1dGhvcj5TY290dDwvQXV0aG9yPjxZZWFyPjE5OTQ8L1llYXI+PFJl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</w:fldData>
        </w:fldChar>
      </w:r>
      <w:r w:rsidR="00B32638" w:rsidRPr="00623B15">
        <w:rPr>
          <w:rFonts w:ascii="Times New Roman" w:hAnsi="Times New Roman" w:cs="Times New Roman"/>
          <w:sz w:val="24"/>
          <w:szCs w:val="24"/>
        </w:rPr>
        <w:instrText xml:space="preserve"> ADDIN EN.CITE </w:instrText>
      </w:r>
      <w:r w:rsidR="00B32638" w:rsidRPr="00623B15">
        <w:rPr>
          <w:rFonts w:ascii="Times New Roman" w:hAnsi="Times New Roman" w:cs="Times New Roman"/>
          <w:sz w:val="24"/>
          <w:szCs w:val="24"/>
        </w:rPr>
        <w:fldChar w:fldCharType="begin">
          <w:fldData xml:space="preserve">PEVuZE5vdGU+PENpdGU+PEF1dGhvcj5TY290dDwvQXV0aG9yPjxZZWFyPjE5OTQ8L1llYXI+PFJl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</w:fldData>
        </w:fldChar>
      </w:r>
      <w:r w:rsidR="00B32638" w:rsidRPr="00623B15">
        <w:rPr>
          <w:rFonts w:ascii="Times New Roman" w:hAnsi="Times New Roman" w:cs="Times New Roman"/>
          <w:sz w:val="24"/>
          <w:szCs w:val="24"/>
        </w:rPr>
        <w:instrText xml:space="preserve"> ADDIN EN.CITE.DATA </w:instrText>
      </w:r>
      <w:r w:rsidR="00B32638" w:rsidRPr="00623B15">
        <w:rPr>
          <w:rFonts w:ascii="Times New Roman" w:hAnsi="Times New Roman" w:cs="Times New Roman"/>
          <w:sz w:val="24"/>
          <w:szCs w:val="24"/>
        </w:rPr>
      </w:r>
      <w:r w:rsidR="00B32638" w:rsidRPr="00623B15">
        <w:rPr>
          <w:rFonts w:ascii="Times New Roman" w:hAnsi="Times New Roman" w:cs="Times New Roman"/>
          <w:sz w:val="24"/>
          <w:szCs w:val="24"/>
        </w:rPr>
        <w:fldChar w:fldCharType="end"/>
      </w:r>
      <w:r w:rsidR="00033A4F" w:rsidRPr="00623B15">
        <w:rPr>
          <w:rFonts w:ascii="Times New Roman" w:hAnsi="Times New Roman" w:cs="Times New Roman"/>
          <w:sz w:val="24"/>
          <w:szCs w:val="24"/>
        </w:rPr>
      </w:r>
      <w:r w:rsidR="00033A4F" w:rsidRPr="00623B15">
        <w:rPr>
          <w:rFonts w:ascii="Times New Roman" w:hAnsi="Times New Roman" w:cs="Times New Roman"/>
          <w:sz w:val="24"/>
          <w:szCs w:val="24"/>
        </w:rPr>
        <w:fldChar w:fldCharType="separate"/>
      </w:r>
      <w:r w:rsidR="00B32638" w:rsidRPr="00623B15">
        <w:rPr>
          <w:rFonts w:ascii="Times New Roman" w:hAnsi="Times New Roman" w:cs="Times New Roman"/>
          <w:noProof/>
          <w:sz w:val="24"/>
          <w:szCs w:val="24"/>
        </w:rPr>
        <w:t>(Best and Kneip 2011, Duerden and Witt 2010, Dzialo 2017, Gkargkavouzi, Paraskevopoulos and Matsiori 2018, Levine and Strube 2012, Mobley, Vagias and DeWard 2010, Pooley and O’Connor 2000, Scott and Willits 1994)</w:t>
      </w:r>
      <w:r w:rsidR="00033A4F" w:rsidRPr="00623B15">
        <w:rPr>
          <w:rFonts w:ascii="Times New Roman" w:hAnsi="Times New Roman" w:cs="Times New Roman"/>
          <w:sz w:val="24"/>
          <w:szCs w:val="24"/>
        </w:rPr>
        <w:fldChar w:fldCharType="end"/>
      </w:r>
      <w:r w:rsidR="00033A4F" w:rsidRPr="00623B15">
        <w:rPr>
          <w:rFonts w:ascii="Times New Roman" w:hAnsi="Times New Roman" w:cs="Times New Roman"/>
          <w:sz w:val="24"/>
          <w:szCs w:val="24"/>
        </w:rPr>
        <w:t xml:space="preserve">, albeit sometimes economic consumer behavior </w:t>
      </w:r>
      <w:r w:rsidR="00033A4F" w:rsidRPr="00623B15">
        <w:rPr>
          <w:rFonts w:ascii="Times New Roman" w:hAnsi="Times New Roman" w:cs="Times New Roman"/>
          <w:sz w:val="24"/>
          <w:szCs w:val="24"/>
        </w:rPr>
        <w:fldChar w:fldCharType="begin">
          <w:fldData xml:space="preserve">PEVuZE5vdGU+PENpdGU+PEF1dGhvcj5CYWxkZXJqYWhuPC9BdXRob3I+PFllYXI+MTk4ODwvWWVh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</w:fldData>
        </w:fldChar>
      </w:r>
      <w:r w:rsidR="00B32638" w:rsidRPr="00623B15">
        <w:rPr>
          <w:rFonts w:ascii="Times New Roman" w:hAnsi="Times New Roman" w:cs="Times New Roman"/>
          <w:sz w:val="24"/>
          <w:szCs w:val="24"/>
        </w:rPr>
        <w:instrText xml:space="preserve"> ADDIN EN.CITE </w:instrText>
      </w:r>
      <w:r w:rsidR="00B32638" w:rsidRPr="00623B15">
        <w:rPr>
          <w:rFonts w:ascii="Times New Roman" w:hAnsi="Times New Roman" w:cs="Times New Roman"/>
          <w:sz w:val="24"/>
          <w:szCs w:val="24"/>
        </w:rPr>
        <w:fldChar w:fldCharType="begin">
          <w:fldData xml:space="preserve">PEVuZE5vdGU+PENpdGU+PEF1dGhvcj5CYWxkZXJqYWhuPC9BdXRob3I+PFllYXI+MTk4ODwvWWVh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</w:fldData>
        </w:fldChar>
      </w:r>
      <w:r w:rsidR="00B32638" w:rsidRPr="00623B15">
        <w:rPr>
          <w:rFonts w:ascii="Times New Roman" w:hAnsi="Times New Roman" w:cs="Times New Roman"/>
          <w:sz w:val="24"/>
          <w:szCs w:val="24"/>
        </w:rPr>
        <w:instrText xml:space="preserve"> ADDIN EN.CITE.DATA </w:instrText>
      </w:r>
      <w:r w:rsidR="00B32638" w:rsidRPr="00623B15">
        <w:rPr>
          <w:rFonts w:ascii="Times New Roman" w:hAnsi="Times New Roman" w:cs="Times New Roman"/>
          <w:sz w:val="24"/>
          <w:szCs w:val="24"/>
        </w:rPr>
      </w:r>
      <w:r w:rsidR="00B32638" w:rsidRPr="00623B15">
        <w:rPr>
          <w:rFonts w:ascii="Times New Roman" w:hAnsi="Times New Roman" w:cs="Times New Roman"/>
          <w:sz w:val="24"/>
          <w:szCs w:val="24"/>
        </w:rPr>
        <w:fldChar w:fldCharType="end"/>
      </w:r>
      <w:r w:rsidR="00033A4F" w:rsidRPr="00623B15">
        <w:rPr>
          <w:rFonts w:ascii="Times New Roman" w:hAnsi="Times New Roman" w:cs="Times New Roman"/>
          <w:sz w:val="24"/>
          <w:szCs w:val="24"/>
        </w:rPr>
      </w:r>
      <w:r w:rsidR="00033A4F" w:rsidRPr="00623B15">
        <w:rPr>
          <w:rFonts w:ascii="Times New Roman" w:hAnsi="Times New Roman" w:cs="Times New Roman"/>
          <w:sz w:val="24"/>
          <w:szCs w:val="24"/>
        </w:rPr>
        <w:fldChar w:fldCharType="separate"/>
      </w:r>
      <w:r w:rsidR="00B32638" w:rsidRPr="00623B15">
        <w:rPr>
          <w:rFonts w:ascii="Times New Roman" w:hAnsi="Times New Roman" w:cs="Times New Roman"/>
          <w:noProof/>
          <w:sz w:val="24"/>
          <w:szCs w:val="24"/>
        </w:rPr>
        <w:t>(Balderjahn 1988, Gadenne et al. 2011, Grunert and Juhl 1995)</w:t>
      </w:r>
      <w:r w:rsidR="00033A4F" w:rsidRPr="00623B15">
        <w:rPr>
          <w:rFonts w:ascii="Times New Roman" w:hAnsi="Times New Roman" w:cs="Times New Roman"/>
          <w:sz w:val="24"/>
          <w:szCs w:val="24"/>
        </w:rPr>
        <w:fldChar w:fldCharType="end"/>
      </w:r>
      <w:r w:rsidR="00033A4F" w:rsidRPr="00623B15">
        <w:rPr>
          <w:rFonts w:ascii="Times New Roman" w:hAnsi="Times New Roman" w:cs="Times New Roman"/>
          <w:sz w:val="24"/>
          <w:szCs w:val="24"/>
        </w:rPr>
        <w:t>.</w:t>
      </w:r>
      <w:r w:rsidR="00B32638" w:rsidRPr="00623B15">
        <w:rPr>
          <w:rFonts w:ascii="Times New Roman" w:hAnsi="Times New Roman" w:cs="Times New Roman"/>
          <w:sz w:val="24"/>
          <w:szCs w:val="24"/>
        </w:rPr>
        <w:t xml:space="preserve"> </w:t>
      </w:r>
      <w:r w:rsidR="005338F4">
        <w:rPr>
          <w:rFonts w:ascii="Times New Roman" w:hAnsi="Times New Roman" w:cs="Times New Roman"/>
          <w:sz w:val="24"/>
          <w:szCs w:val="24"/>
        </w:rPr>
        <w:t xml:space="preserve">Using environmental behavior is useful because it circumvents some of the problems that come with </w:t>
      </w:r>
      <w:r w:rsidR="007B5E36">
        <w:rPr>
          <w:rFonts w:ascii="Times New Roman" w:hAnsi="Times New Roman" w:cs="Times New Roman"/>
          <w:sz w:val="24"/>
          <w:szCs w:val="24"/>
        </w:rPr>
        <w:t xml:space="preserve">environmental </w:t>
      </w:r>
      <w:r w:rsidR="005338F4">
        <w:rPr>
          <w:rFonts w:ascii="Times New Roman" w:hAnsi="Times New Roman" w:cs="Times New Roman"/>
          <w:sz w:val="24"/>
          <w:szCs w:val="24"/>
        </w:rPr>
        <w:t>attitud</w:t>
      </w:r>
      <w:r w:rsidR="007B5E36">
        <w:rPr>
          <w:rFonts w:ascii="Times New Roman" w:hAnsi="Times New Roman" w:cs="Times New Roman"/>
          <w:sz w:val="24"/>
          <w:szCs w:val="24"/>
        </w:rPr>
        <w:t>es</w:t>
      </w:r>
      <w:r w:rsidR="005338F4">
        <w:rPr>
          <w:rFonts w:ascii="Times New Roman" w:hAnsi="Times New Roman" w:cs="Times New Roman"/>
          <w:sz w:val="24"/>
          <w:szCs w:val="24"/>
        </w:rPr>
        <w:t xml:space="preserve">. As I have mentioned before, some of the literature claims that the relationship between attitudes and behavior is weak, if present at all. If attitudes do not translate into action, then it means that reported attitudes are worth less than other measures (such as behavioral ones) that are more connected to </w:t>
      </w:r>
      <w:r w:rsidR="007B5E36">
        <w:rPr>
          <w:rFonts w:ascii="Times New Roman" w:hAnsi="Times New Roman" w:cs="Times New Roman"/>
          <w:sz w:val="24"/>
          <w:szCs w:val="24"/>
        </w:rPr>
        <w:t xml:space="preserve">doing something materially meaningful for the environment. </w:t>
      </w:r>
    </w:p>
    <w:p w14:paraId="6F95FB1E" w14:textId="1E0E32D1" w:rsidR="001C0F1F" w:rsidRPr="00623B15" w:rsidRDefault="00374706" w:rsidP="006D4586">
      <w:pPr>
        <w:spacing w:line="480" w:lineRule="auto"/>
        <w:ind w:firstLine="720"/>
        <w:rPr>
          <w:rFonts w:ascii="Times New Roman" w:hAnsi="Times New Roman" w:cs="Times New Roman"/>
          <w:sz w:val="24"/>
          <w:szCs w:val="24"/>
        </w:rPr>
      </w:pPr>
      <w:r>
        <w:rPr>
          <w:rFonts w:ascii="Times New Roman" w:hAnsi="Times New Roman" w:cs="Times New Roman"/>
          <w:sz w:val="24"/>
          <w:szCs w:val="24"/>
        </w:rPr>
        <w:t>I have hypothesized and shown that government trust is a power</w:t>
      </w:r>
      <w:r w:rsidR="00B2109D">
        <w:rPr>
          <w:rFonts w:ascii="Times New Roman" w:hAnsi="Times New Roman" w:cs="Times New Roman"/>
          <w:sz w:val="24"/>
          <w:szCs w:val="24"/>
        </w:rPr>
        <w:t>ful</w:t>
      </w:r>
      <w:r>
        <w:rPr>
          <w:rFonts w:ascii="Times New Roman" w:hAnsi="Times New Roman" w:cs="Times New Roman"/>
          <w:sz w:val="24"/>
          <w:szCs w:val="24"/>
        </w:rPr>
        <w:t xml:space="preserve"> predictor of environmental allyship. The more trust you have in the government the more likely you are to be an environmental ally. I suspect that this will be true for the results in the analyses of this </w:t>
      </w:r>
      <w:r>
        <w:rPr>
          <w:rFonts w:ascii="Times New Roman" w:hAnsi="Times New Roman" w:cs="Times New Roman"/>
          <w:sz w:val="24"/>
          <w:szCs w:val="24"/>
        </w:rPr>
        <w:lastRenderedPageBreak/>
        <w:t xml:space="preserve">chapter. However, as for the rest of the potential results and their comparisons to the main model </w:t>
      </w:r>
      <w:r w:rsidR="00B477F9">
        <w:rPr>
          <w:rFonts w:ascii="Times New Roman" w:hAnsi="Times New Roman" w:cs="Times New Roman"/>
          <w:sz w:val="24"/>
          <w:szCs w:val="24"/>
        </w:rPr>
        <w:t xml:space="preserve">presented in </w:t>
      </w:r>
      <w:r>
        <w:rPr>
          <w:rFonts w:ascii="Times New Roman" w:hAnsi="Times New Roman" w:cs="Times New Roman"/>
          <w:sz w:val="24"/>
          <w:szCs w:val="24"/>
        </w:rPr>
        <w:t>chapter four, I take an inductive approach. I am unsure of the results I will find and why they may differ from one another. I suspect that there will be significant differences between the models because each dimension of environmental allyship, as mentioned before, measures something meaningfully different relative to the other dimensions. Thus, I will speculate on the findings and why I believe they are what they are after I observe the results.</w:t>
      </w:r>
    </w:p>
    <w:p w14:paraId="09700964" w14:textId="428F46EE" w:rsidR="00537741" w:rsidRPr="00623B15" w:rsidRDefault="0023275E"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The following sections will provide detailed findings regard</w:t>
      </w:r>
      <w:r w:rsidR="00B2109D">
        <w:rPr>
          <w:rFonts w:ascii="Times New Roman" w:hAnsi="Times New Roman" w:cs="Times New Roman"/>
          <w:sz w:val="24"/>
          <w:szCs w:val="24"/>
        </w:rPr>
        <w:t>ing</w:t>
      </w:r>
      <w:r w:rsidRPr="00623B15">
        <w:rPr>
          <w:rFonts w:ascii="Times New Roman" w:hAnsi="Times New Roman" w:cs="Times New Roman"/>
          <w:sz w:val="24"/>
          <w:szCs w:val="24"/>
        </w:rPr>
        <w:t xml:space="preserve"> each of the</w:t>
      </w:r>
      <w:r w:rsidR="00610080">
        <w:rPr>
          <w:rFonts w:ascii="Times New Roman" w:hAnsi="Times New Roman" w:cs="Times New Roman"/>
          <w:sz w:val="24"/>
          <w:szCs w:val="24"/>
        </w:rPr>
        <w:t xml:space="preserve"> first-order CFA </w:t>
      </w:r>
      <w:r w:rsidRPr="00623B15">
        <w:rPr>
          <w:rFonts w:ascii="Times New Roman" w:hAnsi="Times New Roman" w:cs="Times New Roman"/>
          <w:sz w:val="24"/>
          <w:szCs w:val="24"/>
        </w:rPr>
        <w:t xml:space="preserve">models. The control variables used in these analyses are the same as I used in previous chapters. Along with examining the findings as they relate to government trust, I will also discuss the findings regarding particular control variables. </w:t>
      </w:r>
      <w:r w:rsidR="00C328FE" w:rsidRPr="00623B15">
        <w:rPr>
          <w:rFonts w:ascii="Times New Roman" w:hAnsi="Times New Roman" w:cs="Times New Roman"/>
          <w:sz w:val="24"/>
          <w:szCs w:val="24"/>
        </w:rPr>
        <w:t xml:space="preserve">I will </w:t>
      </w:r>
      <w:r w:rsidR="00B45737">
        <w:rPr>
          <w:rFonts w:ascii="Times New Roman" w:hAnsi="Times New Roman" w:cs="Times New Roman"/>
          <w:sz w:val="24"/>
          <w:szCs w:val="24"/>
        </w:rPr>
        <w:t xml:space="preserve">then </w:t>
      </w:r>
      <w:r w:rsidR="00C328FE" w:rsidRPr="00623B15">
        <w:rPr>
          <w:rFonts w:ascii="Times New Roman" w:hAnsi="Times New Roman" w:cs="Times New Roman"/>
          <w:sz w:val="24"/>
          <w:szCs w:val="24"/>
        </w:rPr>
        <w:t>speculate on these findings in the concluding section of this chapter.</w:t>
      </w:r>
    </w:p>
    <w:p w14:paraId="29798FB3" w14:textId="77777777" w:rsidR="00693E03" w:rsidRPr="00623B15" w:rsidRDefault="00693E03" w:rsidP="006D4586">
      <w:pPr>
        <w:spacing w:line="480" w:lineRule="auto"/>
        <w:rPr>
          <w:rFonts w:ascii="Times New Roman" w:hAnsi="Times New Roman" w:cs="Times New Roman"/>
          <w:sz w:val="24"/>
          <w:szCs w:val="24"/>
        </w:rPr>
      </w:pPr>
    </w:p>
    <w:p w14:paraId="2C5EA577" w14:textId="3E1EBDB3" w:rsidR="001030F5" w:rsidRPr="00623B15" w:rsidRDefault="001030F5" w:rsidP="006D4586">
      <w:pPr>
        <w:pStyle w:val="Heading2"/>
        <w:rPr>
          <w:rFonts w:cs="Times New Roman"/>
          <w:szCs w:val="24"/>
        </w:rPr>
      </w:pPr>
      <w:bookmarkStart w:id="41" w:name="_Toc72497438"/>
      <w:r w:rsidRPr="00623B15">
        <w:rPr>
          <w:rFonts w:cs="Times New Roman"/>
          <w:szCs w:val="24"/>
        </w:rPr>
        <w:t>Results</w:t>
      </w:r>
      <w:r w:rsidR="008D2DC8" w:rsidRPr="00623B15">
        <w:rPr>
          <w:rFonts w:cs="Times New Roman"/>
          <w:szCs w:val="24"/>
        </w:rPr>
        <w:t>: Environmental Willingness</w:t>
      </w:r>
      <w:bookmarkEnd w:id="41"/>
    </w:p>
    <w:p w14:paraId="39A4D7F4" w14:textId="627503BD" w:rsidR="008069B1" w:rsidRDefault="00CD231D" w:rsidP="006D4586">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t</w:t>
      </w:r>
      <w:r w:rsidR="008069B1" w:rsidRPr="00623B15">
        <w:rPr>
          <w:rFonts w:ascii="Times New Roman" w:hAnsi="Times New Roman" w:cs="Times New Roman"/>
          <w:sz w:val="24"/>
          <w:szCs w:val="24"/>
        </w:rPr>
        <w:t>he first model</w:t>
      </w:r>
      <w:r>
        <w:rPr>
          <w:rFonts w:ascii="Times New Roman" w:hAnsi="Times New Roman" w:cs="Times New Roman"/>
          <w:sz w:val="24"/>
          <w:szCs w:val="24"/>
        </w:rPr>
        <w:t>, I use</w:t>
      </w:r>
      <w:r w:rsidR="008069B1" w:rsidRPr="00623B15">
        <w:rPr>
          <w:rFonts w:ascii="Times New Roman" w:hAnsi="Times New Roman" w:cs="Times New Roman"/>
          <w:sz w:val="24"/>
          <w:szCs w:val="24"/>
        </w:rPr>
        <w:t xml:space="preserve"> environmental willingness as </w:t>
      </w:r>
      <w:r w:rsidR="00B45737">
        <w:rPr>
          <w:rFonts w:ascii="Times New Roman" w:hAnsi="Times New Roman" w:cs="Times New Roman"/>
          <w:sz w:val="24"/>
          <w:szCs w:val="24"/>
        </w:rPr>
        <w:t>the</w:t>
      </w:r>
      <w:r w:rsidR="008069B1" w:rsidRPr="00623B15">
        <w:rPr>
          <w:rFonts w:ascii="Times New Roman" w:hAnsi="Times New Roman" w:cs="Times New Roman"/>
          <w:sz w:val="24"/>
          <w:szCs w:val="24"/>
        </w:rPr>
        <w:t xml:space="preserve"> dependent variable. As a reminder, environmental willingness loads from three survey matrix items, prompted by the statement “How willing would you be to do the following to protect the environment?” and then followed up by the following items</w:t>
      </w:r>
      <w:r w:rsidR="00B477F9">
        <w:rPr>
          <w:rFonts w:ascii="Times New Roman" w:hAnsi="Times New Roman" w:cs="Times New Roman"/>
          <w:sz w:val="24"/>
          <w:szCs w:val="24"/>
        </w:rPr>
        <w:t>:</w:t>
      </w:r>
      <w:r w:rsidR="008069B1" w:rsidRPr="00623B15">
        <w:rPr>
          <w:rFonts w:ascii="Times New Roman" w:hAnsi="Times New Roman" w:cs="Times New Roman"/>
          <w:sz w:val="24"/>
          <w:szCs w:val="24"/>
        </w:rPr>
        <w:t xml:space="preserve"> “Willingness to pay higher prices</w:t>
      </w:r>
      <w:r w:rsidR="00B477F9">
        <w:rPr>
          <w:rFonts w:ascii="Times New Roman" w:hAnsi="Times New Roman" w:cs="Times New Roman"/>
          <w:sz w:val="24"/>
          <w:szCs w:val="24"/>
        </w:rPr>
        <w:t>,</w:t>
      </w:r>
      <w:r w:rsidR="008069B1" w:rsidRPr="00623B15">
        <w:rPr>
          <w:rFonts w:ascii="Times New Roman" w:hAnsi="Times New Roman" w:cs="Times New Roman"/>
          <w:sz w:val="24"/>
          <w:szCs w:val="24"/>
        </w:rPr>
        <w:t>” “Willingness to pay higher taxes</w:t>
      </w:r>
      <w:r w:rsidR="00B477F9">
        <w:rPr>
          <w:rFonts w:ascii="Times New Roman" w:hAnsi="Times New Roman" w:cs="Times New Roman"/>
          <w:sz w:val="24"/>
          <w:szCs w:val="24"/>
        </w:rPr>
        <w:t>,</w:t>
      </w:r>
      <w:r w:rsidR="008069B1" w:rsidRPr="00623B15">
        <w:rPr>
          <w:rFonts w:ascii="Times New Roman" w:hAnsi="Times New Roman" w:cs="Times New Roman"/>
          <w:sz w:val="24"/>
          <w:szCs w:val="24"/>
        </w:rPr>
        <w:t>” and “Willingness to lower your standard of living</w:t>
      </w:r>
      <w:r w:rsidR="00B477F9">
        <w:rPr>
          <w:rFonts w:ascii="Times New Roman" w:hAnsi="Times New Roman" w:cs="Times New Roman"/>
          <w:sz w:val="24"/>
          <w:szCs w:val="24"/>
        </w:rPr>
        <w:t>.</w:t>
      </w:r>
      <w:r w:rsidR="008069B1" w:rsidRPr="00623B15">
        <w:rPr>
          <w:rFonts w:ascii="Times New Roman" w:hAnsi="Times New Roman" w:cs="Times New Roman"/>
          <w:sz w:val="24"/>
          <w:szCs w:val="24"/>
        </w:rPr>
        <w:t>” These items are on a seven-point Likert scale, ranging from “Very unwilling” to “Very willing</w:t>
      </w:r>
      <w:r w:rsidR="00B477F9">
        <w:rPr>
          <w:rFonts w:ascii="Times New Roman" w:hAnsi="Times New Roman" w:cs="Times New Roman"/>
          <w:sz w:val="24"/>
          <w:szCs w:val="24"/>
        </w:rPr>
        <w:t>.</w:t>
      </w:r>
      <w:r w:rsidR="008069B1" w:rsidRPr="00623B15">
        <w:rPr>
          <w:rFonts w:ascii="Times New Roman" w:hAnsi="Times New Roman" w:cs="Times New Roman"/>
          <w:sz w:val="24"/>
          <w:szCs w:val="24"/>
        </w:rPr>
        <w:t>”</w:t>
      </w:r>
    </w:p>
    <w:p w14:paraId="6DD1A0EC" w14:textId="1E17801D" w:rsidR="002F7667" w:rsidRDefault="002F7667" w:rsidP="006D4586">
      <w:pPr>
        <w:spacing w:line="480" w:lineRule="auto"/>
        <w:ind w:firstLine="720"/>
        <w:rPr>
          <w:rFonts w:ascii="Times New Roman" w:hAnsi="Times New Roman" w:cs="Times New Roman"/>
          <w:sz w:val="24"/>
          <w:szCs w:val="24"/>
        </w:rPr>
      </w:pPr>
    </w:p>
    <w:p w14:paraId="3650405A" w14:textId="3FC1830E" w:rsidR="002F7667" w:rsidRDefault="002F7667" w:rsidP="006D4586">
      <w:pPr>
        <w:spacing w:line="480" w:lineRule="auto"/>
        <w:ind w:firstLine="720"/>
        <w:rPr>
          <w:rFonts w:ascii="Times New Roman" w:hAnsi="Times New Roman" w:cs="Times New Roman"/>
          <w:sz w:val="24"/>
          <w:szCs w:val="24"/>
        </w:rPr>
      </w:pPr>
    </w:p>
    <w:p w14:paraId="7DCD7910" w14:textId="77777777" w:rsidR="002F7667" w:rsidRPr="00623B15" w:rsidRDefault="002F7667" w:rsidP="006D4586">
      <w:pPr>
        <w:spacing w:line="480" w:lineRule="auto"/>
        <w:ind w:firstLine="720"/>
        <w:rPr>
          <w:rFonts w:ascii="Times New Roman" w:hAnsi="Times New Roman" w:cs="Times New Roman"/>
          <w:sz w:val="24"/>
          <w:szCs w:val="24"/>
        </w:rPr>
      </w:pPr>
    </w:p>
    <w:tbl>
      <w:tblPr>
        <w:tblW w:w="7460" w:type="dxa"/>
        <w:jc w:val="center"/>
        <w:tblLook w:val="04A0" w:firstRow="1" w:lastRow="0" w:firstColumn="1" w:lastColumn="0" w:noHBand="0" w:noVBand="1"/>
      </w:tblPr>
      <w:tblGrid>
        <w:gridCol w:w="2100"/>
        <w:gridCol w:w="1340"/>
        <w:gridCol w:w="1340"/>
        <w:gridCol w:w="1340"/>
        <w:gridCol w:w="1340"/>
      </w:tblGrid>
      <w:tr w:rsidR="0060765A" w:rsidRPr="00056169" w14:paraId="15D7467B" w14:textId="77777777" w:rsidTr="0060765A">
        <w:trPr>
          <w:trHeight w:val="330"/>
          <w:jc w:val="center"/>
        </w:trPr>
        <w:tc>
          <w:tcPr>
            <w:tcW w:w="7460" w:type="dxa"/>
            <w:gridSpan w:val="5"/>
            <w:tcBorders>
              <w:top w:val="nil"/>
              <w:left w:val="nil"/>
              <w:bottom w:val="double" w:sz="6" w:space="0" w:color="auto"/>
              <w:right w:val="nil"/>
            </w:tcBorders>
            <w:shd w:val="clear" w:color="auto" w:fill="auto"/>
            <w:noWrap/>
            <w:vAlign w:val="center"/>
            <w:hideMark/>
          </w:tcPr>
          <w:p w14:paraId="6A7B4371" w14:textId="735B0872" w:rsidR="0060765A" w:rsidRPr="0060765A" w:rsidRDefault="0060765A" w:rsidP="00E33861">
            <w:pPr>
              <w:rPr>
                <w:rFonts w:ascii="Times New Roman" w:eastAsia="Times New Roman" w:hAnsi="Times New Roman" w:cs="Times New Roman"/>
                <w:b/>
                <w:bCs/>
                <w:color w:val="000000"/>
                <w:sz w:val="24"/>
                <w:szCs w:val="24"/>
              </w:rPr>
            </w:pPr>
            <w:r w:rsidRPr="0060765A">
              <w:rPr>
                <w:rFonts w:ascii="Times New Roman" w:hAnsi="Times New Roman" w:cs="Times New Roman"/>
                <w:b/>
                <w:bCs/>
                <w:sz w:val="24"/>
                <w:szCs w:val="24"/>
              </w:rPr>
              <w:lastRenderedPageBreak/>
              <w:t>Table 09. Structural model results for environmental willingness for both unweighted and weighted variations only including statistically significant findings</w:t>
            </w:r>
          </w:p>
        </w:tc>
      </w:tr>
      <w:tr w:rsidR="0031476B" w:rsidRPr="00056169" w14:paraId="26DB56E0" w14:textId="77777777" w:rsidTr="0060765A">
        <w:trPr>
          <w:trHeight w:val="330"/>
          <w:jc w:val="center"/>
        </w:trPr>
        <w:tc>
          <w:tcPr>
            <w:tcW w:w="2100" w:type="dxa"/>
            <w:vMerge w:val="restart"/>
            <w:tcBorders>
              <w:top w:val="nil"/>
              <w:left w:val="nil"/>
              <w:bottom w:val="single" w:sz="4" w:space="0" w:color="000000"/>
              <w:right w:val="nil"/>
            </w:tcBorders>
            <w:shd w:val="clear" w:color="auto" w:fill="auto"/>
            <w:vAlign w:val="center"/>
            <w:hideMark/>
          </w:tcPr>
          <w:p w14:paraId="7EB79CE5"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Structural model for Willingness</w:t>
            </w:r>
          </w:p>
        </w:tc>
        <w:tc>
          <w:tcPr>
            <w:tcW w:w="2680" w:type="dxa"/>
            <w:gridSpan w:val="2"/>
            <w:tcBorders>
              <w:top w:val="double" w:sz="6" w:space="0" w:color="auto"/>
              <w:left w:val="nil"/>
              <w:bottom w:val="nil"/>
              <w:right w:val="nil"/>
            </w:tcBorders>
            <w:shd w:val="clear" w:color="auto" w:fill="auto"/>
            <w:noWrap/>
            <w:vAlign w:val="center"/>
            <w:hideMark/>
          </w:tcPr>
          <w:p w14:paraId="650AF094" w14:textId="77777777" w:rsidR="0031476B" w:rsidRPr="00056169" w:rsidRDefault="0031476B" w:rsidP="00E33861">
            <w:pPr>
              <w:jc w:val="center"/>
              <w:rPr>
                <w:rFonts w:ascii="Times New Roman" w:eastAsia="Times New Roman" w:hAnsi="Times New Roman" w:cs="Times New Roman"/>
                <w:color w:val="000000"/>
                <w:sz w:val="24"/>
                <w:szCs w:val="24"/>
                <w:u w:val="single"/>
              </w:rPr>
            </w:pPr>
            <w:r w:rsidRPr="00056169">
              <w:rPr>
                <w:rFonts w:ascii="Times New Roman" w:eastAsia="Times New Roman" w:hAnsi="Times New Roman" w:cs="Times New Roman"/>
                <w:color w:val="000000"/>
                <w:sz w:val="24"/>
                <w:szCs w:val="24"/>
                <w:u w:val="single"/>
              </w:rPr>
              <w:t>Unweighted</w:t>
            </w:r>
          </w:p>
        </w:tc>
        <w:tc>
          <w:tcPr>
            <w:tcW w:w="2680" w:type="dxa"/>
            <w:gridSpan w:val="2"/>
            <w:tcBorders>
              <w:top w:val="double" w:sz="6" w:space="0" w:color="auto"/>
              <w:left w:val="nil"/>
              <w:bottom w:val="nil"/>
              <w:right w:val="nil"/>
            </w:tcBorders>
            <w:shd w:val="clear" w:color="auto" w:fill="auto"/>
            <w:noWrap/>
            <w:vAlign w:val="center"/>
            <w:hideMark/>
          </w:tcPr>
          <w:p w14:paraId="6FBC537A" w14:textId="77777777" w:rsidR="0031476B" w:rsidRPr="00056169" w:rsidRDefault="0031476B" w:rsidP="00E33861">
            <w:pPr>
              <w:jc w:val="center"/>
              <w:rPr>
                <w:rFonts w:ascii="Times New Roman" w:eastAsia="Times New Roman" w:hAnsi="Times New Roman" w:cs="Times New Roman"/>
                <w:color w:val="000000"/>
                <w:sz w:val="24"/>
                <w:szCs w:val="24"/>
                <w:u w:val="single"/>
              </w:rPr>
            </w:pPr>
            <w:r w:rsidRPr="00056169">
              <w:rPr>
                <w:rFonts w:ascii="Times New Roman" w:eastAsia="Times New Roman" w:hAnsi="Times New Roman" w:cs="Times New Roman"/>
                <w:color w:val="000000"/>
                <w:sz w:val="24"/>
                <w:szCs w:val="24"/>
                <w:u w:val="single"/>
              </w:rPr>
              <w:t>Weighted</w:t>
            </w:r>
          </w:p>
        </w:tc>
      </w:tr>
      <w:tr w:rsidR="0031476B" w:rsidRPr="00056169" w14:paraId="4BE3C938" w14:textId="77777777" w:rsidTr="0060765A">
        <w:trPr>
          <w:trHeight w:val="315"/>
          <w:jc w:val="center"/>
        </w:trPr>
        <w:tc>
          <w:tcPr>
            <w:tcW w:w="2100" w:type="dxa"/>
            <w:vMerge/>
            <w:tcBorders>
              <w:top w:val="nil"/>
              <w:left w:val="nil"/>
              <w:bottom w:val="single" w:sz="4" w:space="0" w:color="000000"/>
              <w:right w:val="nil"/>
            </w:tcBorders>
            <w:vAlign w:val="center"/>
            <w:hideMark/>
          </w:tcPr>
          <w:p w14:paraId="47A0840D" w14:textId="77777777" w:rsidR="0031476B" w:rsidRPr="00056169" w:rsidRDefault="0031476B" w:rsidP="00E33861">
            <w:pPr>
              <w:rPr>
                <w:rFonts w:ascii="Times New Roman" w:eastAsia="Times New Roman" w:hAnsi="Times New Roman" w:cs="Times New Roman"/>
                <w:color w:val="000000"/>
                <w:sz w:val="24"/>
                <w:szCs w:val="24"/>
              </w:rPr>
            </w:pPr>
          </w:p>
        </w:tc>
        <w:tc>
          <w:tcPr>
            <w:tcW w:w="1340" w:type="dxa"/>
            <w:tcBorders>
              <w:top w:val="nil"/>
              <w:left w:val="nil"/>
              <w:bottom w:val="single" w:sz="4" w:space="0" w:color="auto"/>
              <w:right w:val="nil"/>
            </w:tcBorders>
            <w:shd w:val="clear" w:color="auto" w:fill="auto"/>
            <w:noWrap/>
            <w:vAlign w:val="center"/>
            <w:hideMark/>
          </w:tcPr>
          <w:p w14:paraId="73F6B4CC"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Coef.</w:t>
            </w:r>
          </w:p>
        </w:tc>
        <w:tc>
          <w:tcPr>
            <w:tcW w:w="1340" w:type="dxa"/>
            <w:tcBorders>
              <w:top w:val="nil"/>
              <w:left w:val="nil"/>
              <w:bottom w:val="single" w:sz="4" w:space="0" w:color="auto"/>
              <w:right w:val="nil"/>
            </w:tcBorders>
            <w:shd w:val="clear" w:color="auto" w:fill="auto"/>
            <w:noWrap/>
            <w:vAlign w:val="center"/>
            <w:hideMark/>
          </w:tcPr>
          <w:p w14:paraId="5A82DA4A"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Std. err.</w:t>
            </w:r>
          </w:p>
        </w:tc>
        <w:tc>
          <w:tcPr>
            <w:tcW w:w="1340" w:type="dxa"/>
            <w:tcBorders>
              <w:top w:val="nil"/>
              <w:left w:val="nil"/>
              <w:bottom w:val="single" w:sz="4" w:space="0" w:color="auto"/>
              <w:right w:val="nil"/>
            </w:tcBorders>
            <w:shd w:val="clear" w:color="auto" w:fill="auto"/>
            <w:noWrap/>
            <w:vAlign w:val="center"/>
            <w:hideMark/>
          </w:tcPr>
          <w:p w14:paraId="68FD1D2D"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Coef.</w:t>
            </w:r>
          </w:p>
        </w:tc>
        <w:tc>
          <w:tcPr>
            <w:tcW w:w="1340" w:type="dxa"/>
            <w:tcBorders>
              <w:top w:val="nil"/>
              <w:left w:val="nil"/>
              <w:bottom w:val="single" w:sz="4" w:space="0" w:color="auto"/>
              <w:right w:val="nil"/>
            </w:tcBorders>
            <w:shd w:val="clear" w:color="auto" w:fill="auto"/>
            <w:noWrap/>
            <w:vAlign w:val="center"/>
            <w:hideMark/>
          </w:tcPr>
          <w:p w14:paraId="51552E73"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Std. err.</w:t>
            </w:r>
          </w:p>
        </w:tc>
      </w:tr>
      <w:tr w:rsidR="0031476B" w:rsidRPr="00056169" w14:paraId="7C4C9602" w14:textId="77777777" w:rsidTr="0060765A">
        <w:trPr>
          <w:trHeight w:val="315"/>
          <w:jc w:val="center"/>
        </w:trPr>
        <w:tc>
          <w:tcPr>
            <w:tcW w:w="2100" w:type="dxa"/>
            <w:tcBorders>
              <w:top w:val="nil"/>
              <w:left w:val="nil"/>
              <w:bottom w:val="nil"/>
              <w:right w:val="nil"/>
            </w:tcBorders>
            <w:shd w:val="clear" w:color="auto" w:fill="auto"/>
            <w:noWrap/>
            <w:vAlign w:val="center"/>
            <w:hideMark/>
          </w:tcPr>
          <w:p w14:paraId="7CAB4235" w14:textId="77777777" w:rsidR="0031476B" w:rsidRPr="00056169" w:rsidRDefault="0031476B"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Age</w:t>
            </w:r>
          </w:p>
        </w:tc>
        <w:tc>
          <w:tcPr>
            <w:tcW w:w="1340" w:type="dxa"/>
            <w:tcBorders>
              <w:top w:val="nil"/>
              <w:left w:val="nil"/>
              <w:bottom w:val="nil"/>
              <w:right w:val="nil"/>
            </w:tcBorders>
            <w:shd w:val="clear" w:color="auto" w:fill="auto"/>
            <w:noWrap/>
            <w:vAlign w:val="center"/>
            <w:hideMark/>
          </w:tcPr>
          <w:p w14:paraId="5117D56D"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-0.01***</w:t>
            </w:r>
          </w:p>
        </w:tc>
        <w:tc>
          <w:tcPr>
            <w:tcW w:w="1340" w:type="dxa"/>
            <w:tcBorders>
              <w:top w:val="nil"/>
              <w:left w:val="nil"/>
              <w:bottom w:val="nil"/>
              <w:right w:val="nil"/>
            </w:tcBorders>
            <w:shd w:val="clear" w:color="auto" w:fill="auto"/>
            <w:noWrap/>
            <w:vAlign w:val="center"/>
            <w:hideMark/>
          </w:tcPr>
          <w:p w14:paraId="1A639F46"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0.003</w:t>
            </w:r>
          </w:p>
        </w:tc>
        <w:tc>
          <w:tcPr>
            <w:tcW w:w="1340" w:type="dxa"/>
            <w:tcBorders>
              <w:top w:val="nil"/>
              <w:left w:val="nil"/>
              <w:bottom w:val="nil"/>
              <w:right w:val="nil"/>
            </w:tcBorders>
            <w:shd w:val="clear" w:color="auto" w:fill="auto"/>
            <w:noWrap/>
            <w:vAlign w:val="center"/>
            <w:hideMark/>
          </w:tcPr>
          <w:p w14:paraId="7AE210C0"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-0.01***</w:t>
            </w:r>
          </w:p>
        </w:tc>
        <w:tc>
          <w:tcPr>
            <w:tcW w:w="1340" w:type="dxa"/>
            <w:tcBorders>
              <w:top w:val="nil"/>
              <w:left w:val="nil"/>
              <w:bottom w:val="nil"/>
              <w:right w:val="nil"/>
            </w:tcBorders>
            <w:shd w:val="clear" w:color="auto" w:fill="auto"/>
            <w:noWrap/>
            <w:vAlign w:val="center"/>
            <w:hideMark/>
          </w:tcPr>
          <w:p w14:paraId="4DA98B2A"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0.003</w:t>
            </w:r>
          </w:p>
        </w:tc>
      </w:tr>
      <w:tr w:rsidR="0031476B" w:rsidRPr="00056169" w14:paraId="4831C42B" w14:textId="77777777" w:rsidTr="0060765A">
        <w:trPr>
          <w:trHeight w:val="315"/>
          <w:jc w:val="center"/>
        </w:trPr>
        <w:tc>
          <w:tcPr>
            <w:tcW w:w="2100" w:type="dxa"/>
            <w:tcBorders>
              <w:top w:val="nil"/>
              <w:left w:val="nil"/>
              <w:bottom w:val="nil"/>
              <w:right w:val="nil"/>
            </w:tcBorders>
            <w:shd w:val="clear" w:color="auto" w:fill="auto"/>
            <w:noWrap/>
            <w:vAlign w:val="center"/>
            <w:hideMark/>
          </w:tcPr>
          <w:p w14:paraId="2123BD12" w14:textId="77777777" w:rsidR="0031476B" w:rsidRPr="00056169" w:rsidRDefault="0031476B"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Non-heterosexual</w:t>
            </w:r>
          </w:p>
        </w:tc>
        <w:tc>
          <w:tcPr>
            <w:tcW w:w="1340" w:type="dxa"/>
            <w:tcBorders>
              <w:top w:val="nil"/>
              <w:left w:val="nil"/>
              <w:bottom w:val="nil"/>
              <w:right w:val="nil"/>
            </w:tcBorders>
            <w:shd w:val="clear" w:color="auto" w:fill="auto"/>
            <w:noWrap/>
            <w:vAlign w:val="center"/>
            <w:hideMark/>
          </w:tcPr>
          <w:p w14:paraId="73191635"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0.31**</w:t>
            </w:r>
          </w:p>
        </w:tc>
        <w:tc>
          <w:tcPr>
            <w:tcW w:w="1340" w:type="dxa"/>
            <w:tcBorders>
              <w:top w:val="nil"/>
              <w:left w:val="nil"/>
              <w:bottom w:val="nil"/>
              <w:right w:val="nil"/>
            </w:tcBorders>
            <w:shd w:val="clear" w:color="auto" w:fill="auto"/>
            <w:noWrap/>
            <w:vAlign w:val="center"/>
            <w:hideMark/>
          </w:tcPr>
          <w:p w14:paraId="2475D1B6"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0.107</w:t>
            </w:r>
          </w:p>
        </w:tc>
        <w:tc>
          <w:tcPr>
            <w:tcW w:w="1340" w:type="dxa"/>
            <w:tcBorders>
              <w:top w:val="nil"/>
              <w:left w:val="nil"/>
              <w:bottom w:val="nil"/>
              <w:right w:val="nil"/>
            </w:tcBorders>
            <w:shd w:val="clear" w:color="auto" w:fill="auto"/>
            <w:noWrap/>
            <w:vAlign w:val="center"/>
            <w:hideMark/>
          </w:tcPr>
          <w:p w14:paraId="56FB00AB"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0.27**</w:t>
            </w:r>
          </w:p>
        </w:tc>
        <w:tc>
          <w:tcPr>
            <w:tcW w:w="1340" w:type="dxa"/>
            <w:tcBorders>
              <w:top w:val="nil"/>
              <w:left w:val="nil"/>
              <w:bottom w:val="nil"/>
              <w:right w:val="nil"/>
            </w:tcBorders>
            <w:shd w:val="clear" w:color="auto" w:fill="auto"/>
            <w:noWrap/>
            <w:vAlign w:val="center"/>
            <w:hideMark/>
          </w:tcPr>
          <w:p w14:paraId="765579E2" w14:textId="77777777" w:rsidR="0031476B" w:rsidRPr="00056169" w:rsidRDefault="0031476B" w:rsidP="00E33861">
            <w:pPr>
              <w:jc w:val="right"/>
              <w:rPr>
                <w:rFonts w:ascii="Calibri" w:eastAsia="Times New Roman" w:hAnsi="Calibri" w:cs="Calibri"/>
                <w:color w:val="000000"/>
              </w:rPr>
            </w:pPr>
            <w:r w:rsidRPr="00056169">
              <w:rPr>
                <w:rFonts w:ascii="Calibri" w:eastAsia="Times New Roman" w:hAnsi="Calibri" w:cs="Calibri"/>
                <w:color w:val="000000"/>
              </w:rPr>
              <w:t>0.1134619</w:t>
            </w:r>
          </w:p>
        </w:tc>
      </w:tr>
      <w:tr w:rsidR="0031476B" w:rsidRPr="00056169" w14:paraId="3C331876" w14:textId="77777777" w:rsidTr="0060765A">
        <w:trPr>
          <w:trHeight w:val="315"/>
          <w:jc w:val="center"/>
        </w:trPr>
        <w:tc>
          <w:tcPr>
            <w:tcW w:w="2100" w:type="dxa"/>
            <w:tcBorders>
              <w:top w:val="nil"/>
              <w:left w:val="nil"/>
              <w:bottom w:val="nil"/>
              <w:right w:val="nil"/>
            </w:tcBorders>
            <w:shd w:val="clear" w:color="auto" w:fill="auto"/>
            <w:noWrap/>
            <w:vAlign w:val="center"/>
            <w:hideMark/>
          </w:tcPr>
          <w:p w14:paraId="383F8335" w14:textId="77777777" w:rsidR="0031476B" w:rsidRPr="00056169" w:rsidRDefault="0031476B"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Ever married</w:t>
            </w:r>
          </w:p>
        </w:tc>
        <w:tc>
          <w:tcPr>
            <w:tcW w:w="1340" w:type="dxa"/>
            <w:tcBorders>
              <w:top w:val="nil"/>
              <w:left w:val="nil"/>
              <w:bottom w:val="nil"/>
              <w:right w:val="nil"/>
            </w:tcBorders>
            <w:shd w:val="clear" w:color="auto" w:fill="auto"/>
            <w:noWrap/>
            <w:vAlign w:val="center"/>
            <w:hideMark/>
          </w:tcPr>
          <w:p w14:paraId="77995D12"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0.18*</w:t>
            </w:r>
          </w:p>
        </w:tc>
        <w:tc>
          <w:tcPr>
            <w:tcW w:w="1340" w:type="dxa"/>
            <w:tcBorders>
              <w:top w:val="nil"/>
              <w:left w:val="nil"/>
              <w:bottom w:val="nil"/>
              <w:right w:val="nil"/>
            </w:tcBorders>
            <w:shd w:val="clear" w:color="auto" w:fill="auto"/>
            <w:noWrap/>
            <w:vAlign w:val="center"/>
            <w:hideMark/>
          </w:tcPr>
          <w:p w14:paraId="51946D0E"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0.083</w:t>
            </w:r>
          </w:p>
        </w:tc>
        <w:tc>
          <w:tcPr>
            <w:tcW w:w="1340" w:type="dxa"/>
            <w:tcBorders>
              <w:top w:val="nil"/>
              <w:left w:val="nil"/>
              <w:bottom w:val="nil"/>
              <w:right w:val="nil"/>
            </w:tcBorders>
            <w:shd w:val="clear" w:color="auto" w:fill="auto"/>
            <w:noWrap/>
            <w:vAlign w:val="center"/>
            <w:hideMark/>
          </w:tcPr>
          <w:p w14:paraId="4628931E"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0.18*</w:t>
            </w:r>
          </w:p>
        </w:tc>
        <w:tc>
          <w:tcPr>
            <w:tcW w:w="1340" w:type="dxa"/>
            <w:tcBorders>
              <w:top w:val="nil"/>
              <w:left w:val="nil"/>
              <w:bottom w:val="nil"/>
              <w:right w:val="nil"/>
            </w:tcBorders>
            <w:shd w:val="clear" w:color="auto" w:fill="auto"/>
            <w:noWrap/>
            <w:vAlign w:val="center"/>
            <w:hideMark/>
          </w:tcPr>
          <w:p w14:paraId="1DA0C85B" w14:textId="77777777" w:rsidR="0031476B" w:rsidRPr="00056169" w:rsidRDefault="0031476B" w:rsidP="00E33861">
            <w:pPr>
              <w:jc w:val="right"/>
              <w:rPr>
                <w:rFonts w:ascii="Calibri" w:eastAsia="Times New Roman" w:hAnsi="Calibri" w:cs="Calibri"/>
                <w:color w:val="000000"/>
              </w:rPr>
            </w:pPr>
            <w:r w:rsidRPr="00056169">
              <w:rPr>
                <w:rFonts w:ascii="Calibri" w:eastAsia="Times New Roman" w:hAnsi="Calibri" w:cs="Calibri"/>
                <w:color w:val="000000"/>
              </w:rPr>
              <w:t>0.0859486</w:t>
            </w:r>
          </w:p>
        </w:tc>
      </w:tr>
      <w:tr w:rsidR="0031476B" w:rsidRPr="00056169" w14:paraId="3ED5E911" w14:textId="77777777" w:rsidTr="0060765A">
        <w:trPr>
          <w:trHeight w:val="315"/>
          <w:jc w:val="center"/>
        </w:trPr>
        <w:tc>
          <w:tcPr>
            <w:tcW w:w="2100" w:type="dxa"/>
            <w:tcBorders>
              <w:top w:val="nil"/>
              <w:left w:val="nil"/>
              <w:bottom w:val="nil"/>
              <w:right w:val="nil"/>
            </w:tcBorders>
            <w:shd w:val="clear" w:color="auto" w:fill="auto"/>
            <w:noWrap/>
            <w:vAlign w:val="center"/>
            <w:hideMark/>
          </w:tcPr>
          <w:p w14:paraId="0F3E32B3" w14:textId="77777777" w:rsidR="0031476B" w:rsidRPr="00056169" w:rsidRDefault="0031476B"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Education</w:t>
            </w:r>
          </w:p>
        </w:tc>
        <w:tc>
          <w:tcPr>
            <w:tcW w:w="1340" w:type="dxa"/>
            <w:tcBorders>
              <w:top w:val="nil"/>
              <w:left w:val="nil"/>
              <w:bottom w:val="nil"/>
              <w:right w:val="nil"/>
            </w:tcBorders>
            <w:shd w:val="clear" w:color="auto" w:fill="auto"/>
            <w:noWrap/>
            <w:vAlign w:val="center"/>
            <w:hideMark/>
          </w:tcPr>
          <w:p w14:paraId="602BA99C"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0.05***</w:t>
            </w:r>
          </w:p>
        </w:tc>
        <w:tc>
          <w:tcPr>
            <w:tcW w:w="1340" w:type="dxa"/>
            <w:tcBorders>
              <w:top w:val="nil"/>
              <w:left w:val="nil"/>
              <w:bottom w:val="nil"/>
              <w:right w:val="nil"/>
            </w:tcBorders>
            <w:shd w:val="clear" w:color="auto" w:fill="auto"/>
            <w:noWrap/>
            <w:vAlign w:val="center"/>
            <w:hideMark/>
          </w:tcPr>
          <w:p w14:paraId="0616A270"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0.012</w:t>
            </w:r>
          </w:p>
        </w:tc>
        <w:tc>
          <w:tcPr>
            <w:tcW w:w="1340" w:type="dxa"/>
            <w:tcBorders>
              <w:top w:val="nil"/>
              <w:left w:val="nil"/>
              <w:bottom w:val="nil"/>
              <w:right w:val="nil"/>
            </w:tcBorders>
            <w:shd w:val="clear" w:color="auto" w:fill="auto"/>
            <w:noWrap/>
            <w:vAlign w:val="center"/>
            <w:hideMark/>
          </w:tcPr>
          <w:p w14:paraId="2D625138"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0.05***</w:t>
            </w:r>
          </w:p>
        </w:tc>
        <w:tc>
          <w:tcPr>
            <w:tcW w:w="1340" w:type="dxa"/>
            <w:tcBorders>
              <w:top w:val="nil"/>
              <w:left w:val="nil"/>
              <w:bottom w:val="nil"/>
              <w:right w:val="nil"/>
            </w:tcBorders>
            <w:shd w:val="clear" w:color="auto" w:fill="auto"/>
            <w:noWrap/>
            <w:vAlign w:val="center"/>
            <w:hideMark/>
          </w:tcPr>
          <w:p w14:paraId="2FD2A377" w14:textId="77777777" w:rsidR="0031476B" w:rsidRPr="00056169" w:rsidRDefault="0031476B" w:rsidP="00E33861">
            <w:pPr>
              <w:jc w:val="right"/>
              <w:rPr>
                <w:rFonts w:ascii="Calibri" w:eastAsia="Times New Roman" w:hAnsi="Calibri" w:cs="Calibri"/>
                <w:color w:val="000000"/>
              </w:rPr>
            </w:pPr>
            <w:r w:rsidRPr="00056169">
              <w:rPr>
                <w:rFonts w:ascii="Calibri" w:eastAsia="Times New Roman" w:hAnsi="Calibri" w:cs="Calibri"/>
                <w:color w:val="000000"/>
              </w:rPr>
              <w:t>0.0125068</w:t>
            </w:r>
          </w:p>
        </w:tc>
      </w:tr>
      <w:tr w:rsidR="0031476B" w:rsidRPr="00056169" w14:paraId="343D262F" w14:textId="77777777" w:rsidTr="0060765A">
        <w:trPr>
          <w:trHeight w:val="315"/>
          <w:jc w:val="center"/>
        </w:trPr>
        <w:tc>
          <w:tcPr>
            <w:tcW w:w="2100" w:type="dxa"/>
            <w:tcBorders>
              <w:top w:val="nil"/>
              <w:left w:val="nil"/>
              <w:bottom w:val="nil"/>
              <w:right w:val="nil"/>
            </w:tcBorders>
            <w:shd w:val="clear" w:color="auto" w:fill="auto"/>
            <w:noWrap/>
            <w:vAlign w:val="center"/>
            <w:hideMark/>
          </w:tcPr>
          <w:p w14:paraId="2F5B0D0A" w14:textId="77777777" w:rsidR="0031476B" w:rsidRPr="00056169" w:rsidRDefault="0031476B"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Household Income</w:t>
            </w:r>
          </w:p>
        </w:tc>
        <w:tc>
          <w:tcPr>
            <w:tcW w:w="1340" w:type="dxa"/>
            <w:tcBorders>
              <w:top w:val="nil"/>
              <w:left w:val="nil"/>
              <w:bottom w:val="nil"/>
              <w:right w:val="nil"/>
            </w:tcBorders>
            <w:shd w:val="clear" w:color="auto" w:fill="auto"/>
            <w:noWrap/>
            <w:vAlign w:val="center"/>
            <w:hideMark/>
          </w:tcPr>
          <w:p w14:paraId="531006A2"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28DB5210"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00E80828"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608D9FED"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31476B" w:rsidRPr="00056169" w14:paraId="3A08C72E" w14:textId="77777777" w:rsidTr="0060765A">
        <w:trPr>
          <w:trHeight w:val="315"/>
          <w:jc w:val="center"/>
        </w:trPr>
        <w:tc>
          <w:tcPr>
            <w:tcW w:w="2100" w:type="dxa"/>
            <w:tcBorders>
              <w:top w:val="nil"/>
              <w:left w:val="nil"/>
              <w:bottom w:val="nil"/>
              <w:right w:val="nil"/>
            </w:tcBorders>
            <w:shd w:val="clear" w:color="auto" w:fill="auto"/>
            <w:noWrap/>
            <w:vAlign w:val="center"/>
            <w:hideMark/>
          </w:tcPr>
          <w:p w14:paraId="28EEAB46" w14:textId="77777777" w:rsidR="0031476B" w:rsidRPr="00056169" w:rsidRDefault="0031476B"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Low Income</w:t>
            </w:r>
          </w:p>
        </w:tc>
        <w:tc>
          <w:tcPr>
            <w:tcW w:w="1340" w:type="dxa"/>
            <w:tcBorders>
              <w:top w:val="nil"/>
              <w:left w:val="nil"/>
              <w:bottom w:val="nil"/>
              <w:right w:val="nil"/>
            </w:tcBorders>
            <w:shd w:val="clear" w:color="auto" w:fill="auto"/>
            <w:noWrap/>
            <w:vAlign w:val="center"/>
            <w:hideMark/>
          </w:tcPr>
          <w:p w14:paraId="672D59DE"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-0.22*</w:t>
            </w:r>
          </w:p>
        </w:tc>
        <w:tc>
          <w:tcPr>
            <w:tcW w:w="1340" w:type="dxa"/>
            <w:tcBorders>
              <w:top w:val="nil"/>
              <w:left w:val="nil"/>
              <w:bottom w:val="nil"/>
              <w:right w:val="nil"/>
            </w:tcBorders>
            <w:shd w:val="clear" w:color="auto" w:fill="auto"/>
            <w:noWrap/>
            <w:vAlign w:val="center"/>
            <w:hideMark/>
          </w:tcPr>
          <w:p w14:paraId="51DD97C1"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0.091</w:t>
            </w:r>
          </w:p>
        </w:tc>
        <w:tc>
          <w:tcPr>
            <w:tcW w:w="1340" w:type="dxa"/>
            <w:tcBorders>
              <w:top w:val="nil"/>
              <w:left w:val="nil"/>
              <w:bottom w:val="nil"/>
              <w:right w:val="nil"/>
            </w:tcBorders>
            <w:shd w:val="clear" w:color="auto" w:fill="auto"/>
            <w:noWrap/>
            <w:vAlign w:val="center"/>
            <w:hideMark/>
          </w:tcPr>
          <w:p w14:paraId="3D13957D"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-0.22*</w:t>
            </w:r>
          </w:p>
        </w:tc>
        <w:tc>
          <w:tcPr>
            <w:tcW w:w="1340" w:type="dxa"/>
            <w:tcBorders>
              <w:top w:val="nil"/>
              <w:left w:val="nil"/>
              <w:bottom w:val="nil"/>
              <w:right w:val="nil"/>
            </w:tcBorders>
            <w:shd w:val="clear" w:color="auto" w:fill="auto"/>
            <w:noWrap/>
            <w:vAlign w:val="center"/>
            <w:hideMark/>
          </w:tcPr>
          <w:p w14:paraId="335AB61A" w14:textId="77777777" w:rsidR="0031476B" w:rsidRPr="00056169" w:rsidRDefault="0031476B" w:rsidP="00E33861">
            <w:pPr>
              <w:jc w:val="right"/>
              <w:rPr>
                <w:rFonts w:ascii="Calibri" w:eastAsia="Times New Roman" w:hAnsi="Calibri" w:cs="Calibri"/>
                <w:color w:val="000000"/>
              </w:rPr>
            </w:pPr>
            <w:r w:rsidRPr="00056169">
              <w:rPr>
                <w:rFonts w:ascii="Calibri" w:eastAsia="Times New Roman" w:hAnsi="Calibri" w:cs="Calibri"/>
                <w:color w:val="000000"/>
              </w:rPr>
              <w:t>0.0973518</w:t>
            </w:r>
          </w:p>
        </w:tc>
      </w:tr>
      <w:tr w:rsidR="0031476B" w:rsidRPr="00056169" w14:paraId="14E6E830" w14:textId="77777777" w:rsidTr="0060765A">
        <w:trPr>
          <w:trHeight w:val="315"/>
          <w:jc w:val="center"/>
        </w:trPr>
        <w:tc>
          <w:tcPr>
            <w:tcW w:w="2100" w:type="dxa"/>
            <w:tcBorders>
              <w:top w:val="nil"/>
              <w:left w:val="nil"/>
              <w:bottom w:val="nil"/>
              <w:right w:val="nil"/>
            </w:tcBorders>
            <w:shd w:val="clear" w:color="auto" w:fill="auto"/>
            <w:noWrap/>
            <w:vAlign w:val="center"/>
            <w:hideMark/>
          </w:tcPr>
          <w:p w14:paraId="7DCE1157" w14:textId="77777777" w:rsidR="0031476B" w:rsidRPr="00056169" w:rsidRDefault="0031476B"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Middle Income</w:t>
            </w:r>
          </w:p>
        </w:tc>
        <w:tc>
          <w:tcPr>
            <w:tcW w:w="2680" w:type="dxa"/>
            <w:gridSpan w:val="2"/>
            <w:tcBorders>
              <w:top w:val="nil"/>
              <w:left w:val="nil"/>
              <w:bottom w:val="nil"/>
              <w:right w:val="nil"/>
            </w:tcBorders>
            <w:shd w:val="clear" w:color="auto" w:fill="auto"/>
            <w:noWrap/>
            <w:vAlign w:val="center"/>
            <w:hideMark/>
          </w:tcPr>
          <w:p w14:paraId="657C2A71"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c>
          <w:tcPr>
            <w:tcW w:w="2680" w:type="dxa"/>
            <w:gridSpan w:val="2"/>
            <w:tcBorders>
              <w:top w:val="nil"/>
              <w:left w:val="nil"/>
              <w:bottom w:val="nil"/>
              <w:right w:val="nil"/>
            </w:tcBorders>
            <w:shd w:val="clear" w:color="auto" w:fill="auto"/>
            <w:noWrap/>
            <w:vAlign w:val="center"/>
            <w:hideMark/>
          </w:tcPr>
          <w:p w14:paraId="67752A5C"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r>
      <w:tr w:rsidR="0031476B" w:rsidRPr="00056169" w14:paraId="109E21D1" w14:textId="77777777" w:rsidTr="0060765A">
        <w:trPr>
          <w:trHeight w:val="315"/>
          <w:jc w:val="center"/>
        </w:trPr>
        <w:tc>
          <w:tcPr>
            <w:tcW w:w="2100" w:type="dxa"/>
            <w:tcBorders>
              <w:top w:val="nil"/>
              <w:left w:val="nil"/>
              <w:bottom w:val="nil"/>
              <w:right w:val="nil"/>
            </w:tcBorders>
            <w:shd w:val="clear" w:color="auto" w:fill="auto"/>
            <w:noWrap/>
            <w:vAlign w:val="center"/>
            <w:hideMark/>
          </w:tcPr>
          <w:p w14:paraId="796627F7" w14:textId="77777777" w:rsidR="0031476B" w:rsidRPr="00056169" w:rsidRDefault="0031476B"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High Income</w:t>
            </w:r>
          </w:p>
        </w:tc>
        <w:tc>
          <w:tcPr>
            <w:tcW w:w="1340" w:type="dxa"/>
            <w:tcBorders>
              <w:top w:val="nil"/>
              <w:left w:val="nil"/>
              <w:bottom w:val="nil"/>
              <w:right w:val="nil"/>
            </w:tcBorders>
            <w:shd w:val="clear" w:color="auto" w:fill="auto"/>
            <w:noWrap/>
            <w:vAlign w:val="center"/>
            <w:hideMark/>
          </w:tcPr>
          <w:p w14:paraId="5F182737"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0.14</w:t>
            </w:r>
          </w:p>
        </w:tc>
        <w:tc>
          <w:tcPr>
            <w:tcW w:w="1340" w:type="dxa"/>
            <w:tcBorders>
              <w:top w:val="nil"/>
              <w:left w:val="nil"/>
              <w:bottom w:val="nil"/>
              <w:right w:val="nil"/>
            </w:tcBorders>
            <w:shd w:val="clear" w:color="auto" w:fill="auto"/>
            <w:noWrap/>
            <w:vAlign w:val="center"/>
            <w:hideMark/>
          </w:tcPr>
          <w:p w14:paraId="3CA545D1"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0.084</w:t>
            </w:r>
          </w:p>
        </w:tc>
        <w:tc>
          <w:tcPr>
            <w:tcW w:w="1340" w:type="dxa"/>
            <w:tcBorders>
              <w:top w:val="nil"/>
              <w:left w:val="nil"/>
              <w:bottom w:val="nil"/>
              <w:right w:val="nil"/>
            </w:tcBorders>
            <w:shd w:val="clear" w:color="auto" w:fill="auto"/>
            <w:noWrap/>
            <w:vAlign w:val="center"/>
            <w:hideMark/>
          </w:tcPr>
          <w:p w14:paraId="2B743ECA"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0.13</w:t>
            </w:r>
          </w:p>
        </w:tc>
        <w:tc>
          <w:tcPr>
            <w:tcW w:w="1340" w:type="dxa"/>
            <w:tcBorders>
              <w:top w:val="nil"/>
              <w:left w:val="nil"/>
              <w:bottom w:val="nil"/>
              <w:right w:val="nil"/>
            </w:tcBorders>
            <w:shd w:val="clear" w:color="auto" w:fill="auto"/>
            <w:noWrap/>
            <w:vAlign w:val="center"/>
            <w:hideMark/>
          </w:tcPr>
          <w:p w14:paraId="25999963" w14:textId="77777777" w:rsidR="0031476B" w:rsidRPr="00056169" w:rsidRDefault="0031476B" w:rsidP="00E33861">
            <w:pPr>
              <w:jc w:val="right"/>
              <w:rPr>
                <w:rFonts w:ascii="Calibri" w:eastAsia="Times New Roman" w:hAnsi="Calibri" w:cs="Calibri"/>
                <w:color w:val="000000"/>
              </w:rPr>
            </w:pPr>
            <w:r w:rsidRPr="00056169">
              <w:rPr>
                <w:rFonts w:ascii="Calibri" w:eastAsia="Times New Roman" w:hAnsi="Calibri" w:cs="Calibri"/>
                <w:color w:val="000000"/>
              </w:rPr>
              <w:t>0.0833829</w:t>
            </w:r>
          </w:p>
        </w:tc>
      </w:tr>
      <w:tr w:rsidR="0031476B" w:rsidRPr="00056169" w14:paraId="31A10220" w14:textId="77777777" w:rsidTr="0060765A">
        <w:trPr>
          <w:trHeight w:val="315"/>
          <w:jc w:val="center"/>
        </w:trPr>
        <w:tc>
          <w:tcPr>
            <w:tcW w:w="2100" w:type="dxa"/>
            <w:tcBorders>
              <w:top w:val="nil"/>
              <w:left w:val="nil"/>
              <w:bottom w:val="nil"/>
              <w:right w:val="nil"/>
            </w:tcBorders>
            <w:shd w:val="clear" w:color="auto" w:fill="auto"/>
            <w:noWrap/>
            <w:vAlign w:val="center"/>
            <w:hideMark/>
          </w:tcPr>
          <w:p w14:paraId="1D8400E8" w14:textId="77777777" w:rsidR="0031476B" w:rsidRPr="00056169" w:rsidRDefault="0031476B"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Political affiliation</w:t>
            </w:r>
          </w:p>
        </w:tc>
        <w:tc>
          <w:tcPr>
            <w:tcW w:w="1340" w:type="dxa"/>
            <w:tcBorders>
              <w:top w:val="nil"/>
              <w:left w:val="nil"/>
              <w:bottom w:val="nil"/>
              <w:right w:val="nil"/>
            </w:tcBorders>
            <w:shd w:val="clear" w:color="auto" w:fill="auto"/>
            <w:noWrap/>
            <w:vAlign w:val="center"/>
            <w:hideMark/>
          </w:tcPr>
          <w:p w14:paraId="6C237DAD"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289934EF"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18907BA2"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79E3C246"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31476B" w:rsidRPr="00056169" w14:paraId="24A82F99" w14:textId="77777777" w:rsidTr="0060765A">
        <w:trPr>
          <w:trHeight w:val="315"/>
          <w:jc w:val="center"/>
        </w:trPr>
        <w:tc>
          <w:tcPr>
            <w:tcW w:w="2100" w:type="dxa"/>
            <w:tcBorders>
              <w:top w:val="nil"/>
              <w:left w:val="nil"/>
              <w:bottom w:val="nil"/>
              <w:right w:val="nil"/>
            </w:tcBorders>
            <w:shd w:val="clear" w:color="auto" w:fill="auto"/>
            <w:noWrap/>
            <w:vAlign w:val="center"/>
            <w:hideMark/>
          </w:tcPr>
          <w:p w14:paraId="08DB417F" w14:textId="77777777" w:rsidR="0031476B" w:rsidRPr="00056169" w:rsidRDefault="0031476B"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Conservative</w:t>
            </w:r>
          </w:p>
        </w:tc>
        <w:tc>
          <w:tcPr>
            <w:tcW w:w="1340" w:type="dxa"/>
            <w:tcBorders>
              <w:top w:val="nil"/>
              <w:left w:val="nil"/>
              <w:bottom w:val="nil"/>
              <w:right w:val="nil"/>
            </w:tcBorders>
            <w:shd w:val="clear" w:color="auto" w:fill="auto"/>
            <w:noWrap/>
            <w:vAlign w:val="center"/>
            <w:hideMark/>
          </w:tcPr>
          <w:p w14:paraId="5E6C5DA2"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-0.17*</w:t>
            </w:r>
          </w:p>
        </w:tc>
        <w:tc>
          <w:tcPr>
            <w:tcW w:w="1340" w:type="dxa"/>
            <w:tcBorders>
              <w:top w:val="nil"/>
              <w:left w:val="nil"/>
              <w:bottom w:val="nil"/>
              <w:right w:val="nil"/>
            </w:tcBorders>
            <w:shd w:val="clear" w:color="auto" w:fill="auto"/>
            <w:noWrap/>
            <w:vAlign w:val="center"/>
            <w:hideMark/>
          </w:tcPr>
          <w:p w14:paraId="7E50E80A"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0.079</w:t>
            </w:r>
          </w:p>
        </w:tc>
        <w:tc>
          <w:tcPr>
            <w:tcW w:w="1340" w:type="dxa"/>
            <w:tcBorders>
              <w:top w:val="nil"/>
              <w:left w:val="nil"/>
              <w:bottom w:val="nil"/>
              <w:right w:val="nil"/>
            </w:tcBorders>
            <w:shd w:val="clear" w:color="auto" w:fill="auto"/>
            <w:noWrap/>
            <w:vAlign w:val="center"/>
            <w:hideMark/>
          </w:tcPr>
          <w:p w14:paraId="00E2BFD2"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-0.17*</w:t>
            </w:r>
          </w:p>
        </w:tc>
        <w:tc>
          <w:tcPr>
            <w:tcW w:w="1340" w:type="dxa"/>
            <w:tcBorders>
              <w:top w:val="nil"/>
              <w:left w:val="nil"/>
              <w:bottom w:val="nil"/>
              <w:right w:val="nil"/>
            </w:tcBorders>
            <w:shd w:val="clear" w:color="auto" w:fill="auto"/>
            <w:noWrap/>
            <w:vAlign w:val="center"/>
            <w:hideMark/>
          </w:tcPr>
          <w:p w14:paraId="15E59C41" w14:textId="77777777" w:rsidR="0031476B" w:rsidRPr="00056169" w:rsidRDefault="0031476B" w:rsidP="00E33861">
            <w:pPr>
              <w:jc w:val="right"/>
              <w:rPr>
                <w:rFonts w:ascii="Calibri" w:eastAsia="Times New Roman" w:hAnsi="Calibri" w:cs="Calibri"/>
                <w:color w:val="000000"/>
              </w:rPr>
            </w:pPr>
            <w:r w:rsidRPr="00056169">
              <w:rPr>
                <w:rFonts w:ascii="Calibri" w:eastAsia="Times New Roman" w:hAnsi="Calibri" w:cs="Calibri"/>
                <w:color w:val="000000"/>
              </w:rPr>
              <w:t>0.0790157</w:t>
            </w:r>
          </w:p>
        </w:tc>
      </w:tr>
      <w:tr w:rsidR="0031476B" w:rsidRPr="00056169" w14:paraId="2718C2CF" w14:textId="77777777" w:rsidTr="0060765A">
        <w:trPr>
          <w:trHeight w:val="315"/>
          <w:jc w:val="center"/>
        </w:trPr>
        <w:tc>
          <w:tcPr>
            <w:tcW w:w="2100" w:type="dxa"/>
            <w:tcBorders>
              <w:top w:val="nil"/>
              <w:left w:val="nil"/>
              <w:bottom w:val="nil"/>
              <w:right w:val="nil"/>
            </w:tcBorders>
            <w:shd w:val="clear" w:color="auto" w:fill="auto"/>
            <w:noWrap/>
            <w:vAlign w:val="center"/>
            <w:hideMark/>
          </w:tcPr>
          <w:p w14:paraId="6336D895" w14:textId="77777777" w:rsidR="0031476B" w:rsidRPr="00056169" w:rsidRDefault="0031476B"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Moderate</w:t>
            </w:r>
          </w:p>
        </w:tc>
        <w:tc>
          <w:tcPr>
            <w:tcW w:w="2680" w:type="dxa"/>
            <w:gridSpan w:val="2"/>
            <w:tcBorders>
              <w:top w:val="nil"/>
              <w:left w:val="nil"/>
              <w:bottom w:val="nil"/>
              <w:right w:val="nil"/>
            </w:tcBorders>
            <w:shd w:val="clear" w:color="auto" w:fill="auto"/>
            <w:noWrap/>
            <w:vAlign w:val="center"/>
            <w:hideMark/>
          </w:tcPr>
          <w:p w14:paraId="4A1FC613"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c>
          <w:tcPr>
            <w:tcW w:w="2680" w:type="dxa"/>
            <w:gridSpan w:val="2"/>
            <w:tcBorders>
              <w:top w:val="nil"/>
              <w:left w:val="nil"/>
              <w:bottom w:val="nil"/>
              <w:right w:val="nil"/>
            </w:tcBorders>
            <w:shd w:val="clear" w:color="auto" w:fill="auto"/>
            <w:noWrap/>
            <w:vAlign w:val="center"/>
            <w:hideMark/>
          </w:tcPr>
          <w:p w14:paraId="3FFEA550"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r>
      <w:tr w:rsidR="0031476B" w:rsidRPr="00056169" w14:paraId="60768381" w14:textId="77777777" w:rsidTr="0060765A">
        <w:trPr>
          <w:trHeight w:val="315"/>
          <w:jc w:val="center"/>
        </w:trPr>
        <w:tc>
          <w:tcPr>
            <w:tcW w:w="2100" w:type="dxa"/>
            <w:tcBorders>
              <w:top w:val="nil"/>
              <w:left w:val="nil"/>
              <w:bottom w:val="nil"/>
              <w:right w:val="nil"/>
            </w:tcBorders>
            <w:shd w:val="clear" w:color="auto" w:fill="auto"/>
            <w:noWrap/>
            <w:vAlign w:val="center"/>
            <w:hideMark/>
          </w:tcPr>
          <w:p w14:paraId="7BF64361" w14:textId="77777777" w:rsidR="0031476B" w:rsidRPr="00056169" w:rsidRDefault="0031476B"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Progressive</w:t>
            </w:r>
          </w:p>
        </w:tc>
        <w:tc>
          <w:tcPr>
            <w:tcW w:w="1340" w:type="dxa"/>
            <w:tcBorders>
              <w:top w:val="nil"/>
              <w:left w:val="nil"/>
              <w:bottom w:val="nil"/>
              <w:right w:val="nil"/>
            </w:tcBorders>
            <w:shd w:val="clear" w:color="auto" w:fill="auto"/>
            <w:noWrap/>
            <w:vAlign w:val="center"/>
            <w:hideMark/>
          </w:tcPr>
          <w:p w14:paraId="3183EBAE"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0.61***</w:t>
            </w:r>
          </w:p>
        </w:tc>
        <w:tc>
          <w:tcPr>
            <w:tcW w:w="1340" w:type="dxa"/>
            <w:tcBorders>
              <w:top w:val="nil"/>
              <w:left w:val="nil"/>
              <w:bottom w:val="nil"/>
              <w:right w:val="nil"/>
            </w:tcBorders>
            <w:shd w:val="clear" w:color="auto" w:fill="auto"/>
            <w:noWrap/>
            <w:vAlign w:val="center"/>
            <w:hideMark/>
          </w:tcPr>
          <w:p w14:paraId="2CF54D66"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0.090</w:t>
            </w:r>
          </w:p>
        </w:tc>
        <w:tc>
          <w:tcPr>
            <w:tcW w:w="1340" w:type="dxa"/>
            <w:tcBorders>
              <w:top w:val="nil"/>
              <w:left w:val="nil"/>
              <w:bottom w:val="nil"/>
              <w:right w:val="nil"/>
            </w:tcBorders>
            <w:shd w:val="clear" w:color="auto" w:fill="auto"/>
            <w:noWrap/>
            <w:vAlign w:val="center"/>
            <w:hideMark/>
          </w:tcPr>
          <w:p w14:paraId="59A71E11"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0.62***</w:t>
            </w:r>
          </w:p>
        </w:tc>
        <w:tc>
          <w:tcPr>
            <w:tcW w:w="1340" w:type="dxa"/>
            <w:tcBorders>
              <w:top w:val="nil"/>
              <w:left w:val="nil"/>
              <w:bottom w:val="nil"/>
              <w:right w:val="nil"/>
            </w:tcBorders>
            <w:shd w:val="clear" w:color="auto" w:fill="auto"/>
            <w:noWrap/>
            <w:vAlign w:val="center"/>
            <w:hideMark/>
          </w:tcPr>
          <w:p w14:paraId="7B394E1C" w14:textId="77777777" w:rsidR="0031476B" w:rsidRPr="00056169" w:rsidRDefault="0031476B" w:rsidP="00E33861">
            <w:pPr>
              <w:jc w:val="right"/>
              <w:rPr>
                <w:rFonts w:ascii="Calibri" w:eastAsia="Times New Roman" w:hAnsi="Calibri" w:cs="Calibri"/>
                <w:color w:val="000000"/>
              </w:rPr>
            </w:pPr>
            <w:r w:rsidRPr="00056169">
              <w:rPr>
                <w:rFonts w:ascii="Calibri" w:eastAsia="Times New Roman" w:hAnsi="Calibri" w:cs="Calibri"/>
                <w:color w:val="000000"/>
              </w:rPr>
              <w:t>0.0941404</w:t>
            </w:r>
          </w:p>
        </w:tc>
      </w:tr>
      <w:tr w:rsidR="0031476B" w:rsidRPr="00056169" w14:paraId="109C1566" w14:textId="77777777" w:rsidTr="0060765A">
        <w:trPr>
          <w:trHeight w:val="315"/>
          <w:jc w:val="center"/>
        </w:trPr>
        <w:tc>
          <w:tcPr>
            <w:tcW w:w="2100" w:type="dxa"/>
            <w:tcBorders>
              <w:top w:val="nil"/>
              <w:left w:val="nil"/>
              <w:bottom w:val="nil"/>
              <w:right w:val="nil"/>
            </w:tcBorders>
            <w:shd w:val="clear" w:color="auto" w:fill="auto"/>
            <w:noWrap/>
            <w:vAlign w:val="center"/>
            <w:hideMark/>
          </w:tcPr>
          <w:p w14:paraId="3D9FC51A" w14:textId="77777777" w:rsidR="0031476B" w:rsidRPr="00056169" w:rsidRDefault="0031476B"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Post-material score</w:t>
            </w:r>
          </w:p>
        </w:tc>
        <w:tc>
          <w:tcPr>
            <w:tcW w:w="1340" w:type="dxa"/>
            <w:tcBorders>
              <w:top w:val="nil"/>
              <w:left w:val="nil"/>
              <w:bottom w:val="nil"/>
              <w:right w:val="nil"/>
            </w:tcBorders>
            <w:shd w:val="clear" w:color="auto" w:fill="auto"/>
            <w:noWrap/>
            <w:vAlign w:val="center"/>
            <w:hideMark/>
          </w:tcPr>
          <w:p w14:paraId="35595D19"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40555C14"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25BA367F" w14:textId="77777777" w:rsidR="0031476B" w:rsidRPr="00056169" w:rsidRDefault="0031476B" w:rsidP="00E33861">
            <w:pPr>
              <w:jc w:val="center"/>
              <w:rPr>
                <w:rFonts w:ascii="Times New Roman" w:eastAsia="Times New Roman" w:hAnsi="Times New Roman" w:cs="Times New Roman"/>
                <w:b/>
                <w:bCs/>
                <w:color w:val="000000"/>
                <w:sz w:val="24"/>
                <w:szCs w:val="24"/>
              </w:rPr>
            </w:pPr>
            <w:r w:rsidRPr="00056169">
              <w:rPr>
                <w:rFonts w:ascii="Times New Roman" w:eastAsia="Times New Roman" w:hAnsi="Times New Roman" w:cs="Times New Roman"/>
                <w:b/>
                <w:bCs/>
                <w:color w:val="000000"/>
                <w:sz w:val="24"/>
                <w:szCs w:val="24"/>
              </w:rPr>
              <w:t>-</w:t>
            </w:r>
          </w:p>
        </w:tc>
        <w:tc>
          <w:tcPr>
            <w:tcW w:w="1340" w:type="dxa"/>
            <w:tcBorders>
              <w:top w:val="nil"/>
              <w:left w:val="nil"/>
              <w:bottom w:val="nil"/>
              <w:right w:val="nil"/>
            </w:tcBorders>
            <w:shd w:val="clear" w:color="auto" w:fill="auto"/>
            <w:noWrap/>
            <w:vAlign w:val="center"/>
            <w:hideMark/>
          </w:tcPr>
          <w:p w14:paraId="73C967B2"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31476B" w:rsidRPr="00056169" w14:paraId="1FEB7DA5" w14:textId="77777777" w:rsidTr="0060765A">
        <w:trPr>
          <w:trHeight w:val="315"/>
          <w:jc w:val="center"/>
        </w:trPr>
        <w:tc>
          <w:tcPr>
            <w:tcW w:w="2100" w:type="dxa"/>
            <w:tcBorders>
              <w:top w:val="nil"/>
              <w:left w:val="nil"/>
              <w:bottom w:val="nil"/>
              <w:right w:val="nil"/>
            </w:tcBorders>
            <w:shd w:val="clear" w:color="auto" w:fill="auto"/>
            <w:noWrap/>
            <w:vAlign w:val="center"/>
            <w:hideMark/>
          </w:tcPr>
          <w:p w14:paraId="4EED95BD" w14:textId="77777777" w:rsidR="0031476B" w:rsidRPr="00056169" w:rsidRDefault="0031476B"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Low</w:t>
            </w:r>
          </w:p>
        </w:tc>
        <w:tc>
          <w:tcPr>
            <w:tcW w:w="1340" w:type="dxa"/>
            <w:tcBorders>
              <w:top w:val="nil"/>
              <w:left w:val="nil"/>
              <w:bottom w:val="nil"/>
              <w:right w:val="nil"/>
            </w:tcBorders>
            <w:shd w:val="clear" w:color="auto" w:fill="auto"/>
            <w:noWrap/>
            <w:vAlign w:val="center"/>
            <w:hideMark/>
          </w:tcPr>
          <w:p w14:paraId="0B964988"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-0.33***</w:t>
            </w:r>
          </w:p>
        </w:tc>
        <w:tc>
          <w:tcPr>
            <w:tcW w:w="1340" w:type="dxa"/>
            <w:tcBorders>
              <w:top w:val="nil"/>
              <w:left w:val="nil"/>
              <w:bottom w:val="nil"/>
              <w:right w:val="nil"/>
            </w:tcBorders>
            <w:shd w:val="clear" w:color="auto" w:fill="auto"/>
            <w:noWrap/>
            <w:vAlign w:val="center"/>
            <w:hideMark/>
          </w:tcPr>
          <w:p w14:paraId="1F8FA007"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0.094</w:t>
            </w:r>
          </w:p>
        </w:tc>
        <w:tc>
          <w:tcPr>
            <w:tcW w:w="1340" w:type="dxa"/>
            <w:tcBorders>
              <w:top w:val="nil"/>
              <w:left w:val="nil"/>
              <w:bottom w:val="nil"/>
              <w:right w:val="nil"/>
            </w:tcBorders>
            <w:shd w:val="clear" w:color="auto" w:fill="auto"/>
            <w:noWrap/>
            <w:vAlign w:val="center"/>
            <w:hideMark/>
          </w:tcPr>
          <w:p w14:paraId="63FAFA2B"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-0.32***</w:t>
            </w:r>
          </w:p>
        </w:tc>
        <w:tc>
          <w:tcPr>
            <w:tcW w:w="1340" w:type="dxa"/>
            <w:tcBorders>
              <w:top w:val="nil"/>
              <w:left w:val="nil"/>
              <w:bottom w:val="nil"/>
              <w:right w:val="nil"/>
            </w:tcBorders>
            <w:shd w:val="clear" w:color="auto" w:fill="auto"/>
            <w:noWrap/>
            <w:vAlign w:val="center"/>
            <w:hideMark/>
          </w:tcPr>
          <w:p w14:paraId="2E5C245B" w14:textId="77777777" w:rsidR="0031476B" w:rsidRPr="00056169" w:rsidRDefault="0031476B" w:rsidP="00E33861">
            <w:pPr>
              <w:jc w:val="right"/>
              <w:rPr>
                <w:rFonts w:ascii="Calibri" w:eastAsia="Times New Roman" w:hAnsi="Calibri" w:cs="Calibri"/>
                <w:color w:val="000000"/>
              </w:rPr>
            </w:pPr>
            <w:r w:rsidRPr="00056169">
              <w:rPr>
                <w:rFonts w:ascii="Calibri" w:eastAsia="Times New Roman" w:hAnsi="Calibri" w:cs="Calibri"/>
                <w:color w:val="000000"/>
              </w:rPr>
              <w:t>0.0947621</w:t>
            </w:r>
          </w:p>
        </w:tc>
      </w:tr>
      <w:tr w:rsidR="0031476B" w:rsidRPr="00056169" w14:paraId="6F39EEA3" w14:textId="77777777" w:rsidTr="0060765A">
        <w:trPr>
          <w:trHeight w:val="315"/>
          <w:jc w:val="center"/>
        </w:trPr>
        <w:tc>
          <w:tcPr>
            <w:tcW w:w="2100" w:type="dxa"/>
            <w:tcBorders>
              <w:top w:val="nil"/>
              <w:left w:val="nil"/>
              <w:bottom w:val="nil"/>
              <w:right w:val="nil"/>
            </w:tcBorders>
            <w:shd w:val="clear" w:color="auto" w:fill="auto"/>
            <w:noWrap/>
            <w:vAlign w:val="center"/>
            <w:hideMark/>
          </w:tcPr>
          <w:p w14:paraId="283FDA77" w14:textId="77777777" w:rsidR="0031476B" w:rsidRPr="00056169" w:rsidRDefault="0031476B"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Middle</w:t>
            </w:r>
          </w:p>
        </w:tc>
        <w:tc>
          <w:tcPr>
            <w:tcW w:w="2680" w:type="dxa"/>
            <w:gridSpan w:val="2"/>
            <w:tcBorders>
              <w:top w:val="nil"/>
              <w:left w:val="nil"/>
              <w:bottom w:val="nil"/>
              <w:right w:val="nil"/>
            </w:tcBorders>
            <w:shd w:val="clear" w:color="auto" w:fill="auto"/>
            <w:noWrap/>
            <w:vAlign w:val="center"/>
            <w:hideMark/>
          </w:tcPr>
          <w:p w14:paraId="34ACD18F"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c>
          <w:tcPr>
            <w:tcW w:w="2680" w:type="dxa"/>
            <w:gridSpan w:val="2"/>
            <w:tcBorders>
              <w:top w:val="nil"/>
              <w:left w:val="nil"/>
              <w:bottom w:val="nil"/>
              <w:right w:val="nil"/>
            </w:tcBorders>
            <w:shd w:val="clear" w:color="auto" w:fill="auto"/>
            <w:noWrap/>
            <w:vAlign w:val="center"/>
            <w:hideMark/>
          </w:tcPr>
          <w:p w14:paraId="64F03BFB"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r>
      <w:tr w:rsidR="0031476B" w:rsidRPr="00056169" w14:paraId="2D70881D" w14:textId="77777777" w:rsidTr="0060765A">
        <w:trPr>
          <w:trHeight w:val="315"/>
          <w:jc w:val="center"/>
        </w:trPr>
        <w:tc>
          <w:tcPr>
            <w:tcW w:w="2100" w:type="dxa"/>
            <w:tcBorders>
              <w:top w:val="nil"/>
              <w:left w:val="nil"/>
              <w:bottom w:val="nil"/>
              <w:right w:val="nil"/>
            </w:tcBorders>
            <w:shd w:val="clear" w:color="auto" w:fill="auto"/>
            <w:noWrap/>
            <w:vAlign w:val="center"/>
            <w:hideMark/>
          </w:tcPr>
          <w:p w14:paraId="1C84D6FB" w14:textId="77777777" w:rsidR="0031476B" w:rsidRPr="00056169" w:rsidRDefault="0031476B"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High</w:t>
            </w:r>
          </w:p>
        </w:tc>
        <w:tc>
          <w:tcPr>
            <w:tcW w:w="1340" w:type="dxa"/>
            <w:tcBorders>
              <w:top w:val="nil"/>
              <w:left w:val="nil"/>
              <w:bottom w:val="nil"/>
              <w:right w:val="nil"/>
            </w:tcBorders>
            <w:shd w:val="clear" w:color="auto" w:fill="auto"/>
            <w:noWrap/>
            <w:vAlign w:val="center"/>
            <w:hideMark/>
          </w:tcPr>
          <w:p w14:paraId="2F382716"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-0.14*</w:t>
            </w:r>
          </w:p>
        </w:tc>
        <w:tc>
          <w:tcPr>
            <w:tcW w:w="1340" w:type="dxa"/>
            <w:tcBorders>
              <w:top w:val="nil"/>
              <w:left w:val="nil"/>
              <w:bottom w:val="nil"/>
              <w:right w:val="nil"/>
            </w:tcBorders>
            <w:shd w:val="clear" w:color="auto" w:fill="auto"/>
            <w:noWrap/>
            <w:vAlign w:val="center"/>
            <w:hideMark/>
          </w:tcPr>
          <w:p w14:paraId="184050E9"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0.071</w:t>
            </w:r>
          </w:p>
        </w:tc>
        <w:tc>
          <w:tcPr>
            <w:tcW w:w="1340" w:type="dxa"/>
            <w:tcBorders>
              <w:top w:val="nil"/>
              <w:left w:val="nil"/>
              <w:bottom w:val="nil"/>
              <w:right w:val="nil"/>
            </w:tcBorders>
            <w:shd w:val="clear" w:color="auto" w:fill="auto"/>
            <w:noWrap/>
            <w:vAlign w:val="center"/>
            <w:hideMark/>
          </w:tcPr>
          <w:p w14:paraId="766CACEB"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0.15*</w:t>
            </w:r>
          </w:p>
        </w:tc>
        <w:tc>
          <w:tcPr>
            <w:tcW w:w="1340" w:type="dxa"/>
            <w:tcBorders>
              <w:top w:val="nil"/>
              <w:left w:val="nil"/>
              <w:bottom w:val="nil"/>
              <w:right w:val="nil"/>
            </w:tcBorders>
            <w:shd w:val="clear" w:color="auto" w:fill="auto"/>
            <w:noWrap/>
            <w:vAlign w:val="center"/>
            <w:hideMark/>
          </w:tcPr>
          <w:p w14:paraId="4232AF01" w14:textId="77777777" w:rsidR="0031476B" w:rsidRPr="00056169" w:rsidRDefault="0031476B" w:rsidP="00E33861">
            <w:pPr>
              <w:jc w:val="right"/>
              <w:rPr>
                <w:rFonts w:ascii="Calibri" w:eastAsia="Times New Roman" w:hAnsi="Calibri" w:cs="Calibri"/>
                <w:color w:val="000000"/>
              </w:rPr>
            </w:pPr>
            <w:r w:rsidRPr="00056169">
              <w:rPr>
                <w:rFonts w:ascii="Calibri" w:eastAsia="Times New Roman" w:hAnsi="Calibri" w:cs="Calibri"/>
                <w:color w:val="000000"/>
              </w:rPr>
              <w:t>0.0718947</w:t>
            </w:r>
          </w:p>
        </w:tc>
      </w:tr>
      <w:tr w:rsidR="0031476B" w:rsidRPr="00056169" w14:paraId="55709177" w14:textId="77777777" w:rsidTr="0060765A">
        <w:trPr>
          <w:trHeight w:val="315"/>
          <w:jc w:val="center"/>
        </w:trPr>
        <w:tc>
          <w:tcPr>
            <w:tcW w:w="2100" w:type="dxa"/>
            <w:tcBorders>
              <w:top w:val="nil"/>
              <w:left w:val="nil"/>
              <w:bottom w:val="single" w:sz="4" w:space="0" w:color="auto"/>
              <w:right w:val="nil"/>
            </w:tcBorders>
            <w:shd w:val="clear" w:color="auto" w:fill="auto"/>
            <w:noWrap/>
            <w:vAlign w:val="center"/>
            <w:hideMark/>
          </w:tcPr>
          <w:p w14:paraId="512296B4" w14:textId="77777777" w:rsidR="0031476B" w:rsidRPr="00056169" w:rsidRDefault="0031476B"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Government trust</w:t>
            </w:r>
          </w:p>
        </w:tc>
        <w:tc>
          <w:tcPr>
            <w:tcW w:w="1340" w:type="dxa"/>
            <w:tcBorders>
              <w:top w:val="nil"/>
              <w:left w:val="nil"/>
              <w:bottom w:val="single" w:sz="4" w:space="0" w:color="auto"/>
              <w:right w:val="nil"/>
            </w:tcBorders>
            <w:shd w:val="clear" w:color="auto" w:fill="auto"/>
            <w:noWrap/>
            <w:vAlign w:val="center"/>
            <w:hideMark/>
          </w:tcPr>
          <w:p w14:paraId="36FC4CE2"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0.79***</w:t>
            </w:r>
          </w:p>
        </w:tc>
        <w:tc>
          <w:tcPr>
            <w:tcW w:w="1340" w:type="dxa"/>
            <w:tcBorders>
              <w:top w:val="nil"/>
              <w:left w:val="nil"/>
              <w:bottom w:val="single" w:sz="4" w:space="0" w:color="auto"/>
              <w:right w:val="nil"/>
            </w:tcBorders>
            <w:shd w:val="clear" w:color="auto" w:fill="auto"/>
            <w:noWrap/>
            <w:vAlign w:val="center"/>
            <w:hideMark/>
          </w:tcPr>
          <w:p w14:paraId="081E5D9C"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0.059</w:t>
            </w:r>
          </w:p>
        </w:tc>
        <w:tc>
          <w:tcPr>
            <w:tcW w:w="1340" w:type="dxa"/>
            <w:tcBorders>
              <w:top w:val="nil"/>
              <w:left w:val="nil"/>
              <w:bottom w:val="single" w:sz="4" w:space="0" w:color="auto"/>
              <w:right w:val="nil"/>
            </w:tcBorders>
            <w:shd w:val="clear" w:color="auto" w:fill="auto"/>
            <w:noWrap/>
            <w:vAlign w:val="center"/>
            <w:hideMark/>
          </w:tcPr>
          <w:p w14:paraId="0FF9E58B"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0.79***</w:t>
            </w:r>
          </w:p>
        </w:tc>
        <w:tc>
          <w:tcPr>
            <w:tcW w:w="1340" w:type="dxa"/>
            <w:tcBorders>
              <w:top w:val="nil"/>
              <w:left w:val="nil"/>
              <w:bottom w:val="single" w:sz="4" w:space="0" w:color="auto"/>
              <w:right w:val="nil"/>
            </w:tcBorders>
            <w:shd w:val="clear" w:color="auto" w:fill="auto"/>
            <w:noWrap/>
            <w:vAlign w:val="center"/>
            <w:hideMark/>
          </w:tcPr>
          <w:p w14:paraId="00E7BDFF"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0.067</w:t>
            </w:r>
          </w:p>
        </w:tc>
      </w:tr>
      <w:tr w:rsidR="0031476B" w:rsidRPr="00056169" w14:paraId="2CCFDB87" w14:textId="77777777" w:rsidTr="0060765A">
        <w:trPr>
          <w:trHeight w:val="315"/>
          <w:jc w:val="center"/>
        </w:trPr>
        <w:tc>
          <w:tcPr>
            <w:tcW w:w="2100" w:type="dxa"/>
            <w:tcBorders>
              <w:top w:val="nil"/>
              <w:left w:val="nil"/>
              <w:bottom w:val="nil"/>
              <w:right w:val="nil"/>
            </w:tcBorders>
            <w:shd w:val="clear" w:color="auto" w:fill="auto"/>
            <w:noWrap/>
            <w:vAlign w:val="center"/>
            <w:hideMark/>
          </w:tcPr>
          <w:p w14:paraId="5A89540D" w14:textId="77777777" w:rsidR="0031476B" w:rsidRPr="00056169" w:rsidRDefault="0031476B"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Fit statistics</w:t>
            </w:r>
          </w:p>
        </w:tc>
        <w:tc>
          <w:tcPr>
            <w:tcW w:w="2680" w:type="dxa"/>
            <w:gridSpan w:val="2"/>
            <w:tcBorders>
              <w:top w:val="nil"/>
              <w:left w:val="nil"/>
              <w:bottom w:val="nil"/>
              <w:right w:val="nil"/>
            </w:tcBorders>
            <w:shd w:val="clear" w:color="auto" w:fill="auto"/>
            <w:noWrap/>
            <w:vAlign w:val="center"/>
            <w:hideMark/>
          </w:tcPr>
          <w:p w14:paraId="616A6983"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2680" w:type="dxa"/>
            <w:gridSpan w:val="2"/>
            <w:tcBorders>
              <w:top w:val="nil"/>
              <w:left w:val="nil"/>
              <w:bottom w:val="nil"/>
              <w:right w:val="nil"/>
            </w:tcBorders>
            <w:shd w:val="clear" w:color="auto" w:fill="auto"/>
            <w:noWrap/>
            <w:vAlign w:val="center"/>
            <w:hideMark/>
          </w:tcPr>
          <w:p w14:paraId="4A5EAAEB"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31476B" w:rsidRPr="00056169" w14:paraId="4577D9BE" w14:textId="77777777" w:rsidTr="0060765A">
        <w:trPr>
          <w:trHeight w:val="315"/>
          <w:jc w:val="center"/>
        </w:trPr>
        <w:tc>
          <w:tcPr>
            <w:tcW w:w="2100" w:type="dxa"/>
            <w:tcBorders>
              <w:top w:val="nil"/>
              <w:left w:val="nil"/>
              <w:bottom w:val="nil"/>
              <w:right w:val="nil"/>
            </w:tcBorders>
            <w:shd w:val="clear" w:color="auto" w:fill="auto"/>
            <w:noWrap/>
            <w:vAlign w:val="center"/>
            <w:hideMark/>
          </w:tcPr>
          <w:p w14:paraId="3D25A1EF" w14:textId="77777777" w:rsidR="0031476B" w:rsidRPr="00056169" w:rsidRDefault="0031476B"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1-RMSEA</w:t>
            </w:r>
          </w:p>
        </w:tc>
        <w:tc>
          <w:tcPr>
            <w:tcW w:w="2680" w:type="dxa"/>
            <w:gridSpan w:val="2"/>
            <w:tcBorders>
              <w:top w:val="nil"/>
              <w:left w:val="nil"/>
              <w:bottom w:val="nil"/>
              <w:right w:val="nil"/>
            </w:tcBorders>
            <w:shd w:val="clear" w:color="auto" w:fill="auto"/>
            <w:noWrap/>
            <w:vAlign w:val="center"/>
            <w:hideMark/>
          </w:tcPr>
          <w:p w14:paraId="67C22A22"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0.967</w:t>
            </w:r>
          </w:p>
        </w:tc>
        <w:tc>
          <w:tcPr>
            <w:tcW w:w="2680" w:type="dxa"/>
            <w:gridSpan w:val="2"/>
            <w:tcBorders>
              <w:top w:val="nil"/>
              <w:left w:val="nil"/>
              <w:bottom w:val="nil"/>
              <w:right w:val="nil"/>
            </w:tcBorders>
            <w:shd w:val="clear" w:color="auto" w:fill="auto"/>
            <w:noWrap/>
            <w:vAlign w:val="center"/>
            <w:hideMark/>
          </w:tcPr>
          <w:p w14:paraId="1ED7522A"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0.967</w:t>
            </w:r>
          </w:p>
        </w:tc>
      </w:tr>
      <w:tr w:rsidR="0031476B" w:rsidRPr="00056169" w14:paraId="7F01CCF1" w14:textId="77777777" w:rsidTr="0060765A">
        <w:trPr>
          <w:trHeight w:val="315"/>
          <w:jc w:val="center"/>
        </w:trPr>
        <w:tc>
          <w:tcPr>
            <w:tcW w:w="2100" w:type="dxa"/>
            <w:tcBorders>
              <w:top w:val="nil"/>
              <w:left w:val="nil"/>
              <w:bottom w:val="nil"/>
              <w:right w:val="nil"/>
            </w:tcBorders>
            <w:shd w:val="clear" w:color="auto" w:fill="auto"/>
            <w:noWrap/>
            <w:vAlign w:val="center"/>
            <w:hideMark/>
          </w:tcPr>
          <w:p w14:paraId="21E9289D" w14:textId="77777777" w:rsidR="0031476B" w:rsidRPr="00056169" w:rsidRDefault="0031476B"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CFI</w:t>
            </w:r>
          </w:p>
        </w:tc>
        <w:tc>
          <w:tcPr>
            <w:tcW w:w="2680" w:type="dxa"/>
            <w:gridSpan w:val="2"/>
            <w:tcBorders>
              <w:top w:val="nil"/>
              <w:left w:val="nil"/>
              <w:bottom w:val="nil"/>
              <w:right w:val="nil"/>
            </w:tcBorders>
            <w:shd w:val="clear" w:color="auto" w:fill="auto"/>
            <w:noWrap/>
            <w:vAlign w:val="center"/>
            <w:hideMark/>
          </w:tcPr>
          <w:p w14:paraId="08C7D9AB"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0.955</w:t>
            </w:r>
          </w:p>
        </w:tc>
        <w:tc>
          <w:tcPr>
            <w:tcW w:w="2680" w:type="dxa"/>
            <w:gridSpan w:val="2"/>
            <w:tcBorders>
              <w:top w:val="nil"/>
              <w:left w:val="nil"/>
              <w:bottom w:val="nil"/>
              <w:right w:val="nil"/>
            </w:tcBorders>
            <w:shd w:val="clear" w:color="auto" w:fill="auto"/>
            <w:noWrap/>
            <w:vAlign w:val="center"/>
            <w:hideMark/>
          </w:tcPr>
          <w:p w14:paraId="75F6254C"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0.955</w:t>
            </w:r>
          </w:p>
        </w:tc>
      </w:tr>
      <w:tr w:rsidR="0031476B" w:rsidRPr="00056169" w14:paraId="4C59880E" w14:textId="77777777" w:rsidTr="0060765A">
        <w:trPr>
          <w:trHeight w:val="315"/>
          <w:jc w:val="center"/>
        </w:trPr>
        <w:tc>
          <w:tcPr>
            <w:tcW w:w="2100" w:type="dxa"/>
            <w:tcBorders>
              <w:top w:val="nil"/>
              <w:left w:val="nil"/>
              <w:bottom w:val="nil"/>
              <w:right w:val="nil"/>
            </w:tcBorders>
            <w:shd w:val="clear" w:color="auto" w:fill="auto"/>
            <w:noWrap/>
            <w:vAlign w:val="center"/>
            <w:hideMark/>
          </w:tcPr>
          <w:p w14:paraId="03202EF8" w14:textId="77777777" w:rsidR="0031476B" w:rsidRPr="00056169" w:rsidRDefault="0031476B"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TLI</w:t>
            </w:r>
          </w:p>
        </w:tc>
        <w:tc>
          <w:tcPr>
            <w:tcW w:w="2680" w:type="dxa"/>
            <w:gridSpan w:val="2"/>
            <w:tcBorders>
              <w:top w:val="nil"/>
              <w:left w:val="nil"/>
              <w:bottom w:val="nil"/>
              <w:right w:val="nil"/>
            </w:tcBorders>
            <w:shd w:val="clear" w:color="auto" w:fill="auto"/>
            <w:noWrap/>
            <w:vAlign w:val="center"/>
            <w:hideMark/>
          </w:tcPr>
          <w:p w14:paraId="04B6857D"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0.935</w:t>
            </w:r>
          </w:p>
        </w:tc>
        <w:tc>
          <w:tcPr>
            <w:tcW w:w="2680" w:type="dxa"/>
            <w:gridSpan w:val="2"/>
            <w:tcBorders>
              <w:top w:val="nil"/>
              <w:left w:val="nil"/>
              <w:bottom w:val="nil"/>
              <w:right w:val="nil"/>
            </w:tcBorders>
            <w:shd w:val="clear" w:color="auto" w:fill="auto"/>
            <w:noWrap/>
            <w:vAlign w:val="center"/>
            <w:hideMark/>
          </w:tcPr>
          <w:p w14:paraId="692BB206"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0.935</w:t>
            </w:r>
          </w:p>
        </w:tc>
      </w:tr>
      <w:tr w:rsidR="0031476B" w:rsidRPr="00056169" w14:paraId="39FC81C0" w14:textId="77777777" w:rsidTr="0060765A">
        <w:trPr>
          <w:trHeight w:val="315"/>
          <w:jc w:val="center"/>
        </w:trPr>
        <w:tc>
          <w:tcPr>
            <w:tcW w:w="2100" w:type="dxa"/>
            <w:tcBorders>
              <w:top w:val="nil"/>
              <w:left w:val="nil"/>
              <w:bottom w:val="nil"/>
              <w:right w:val="nil"/>
            </w:tcBorders>
            <w:shd w:val="clear" w:color="auto" w:fill="auto"/>
            <w:noWrap/>
            <w:vAlign w:val="center"/>
            <w:hideMark/>
          </w:tcPr>
          <w:p w14:paraId="21C5639E" w14:textId="77777777" w:rsidR="0031476B" w:rsidRPr="00056169" w:rsidRDefault="0031476B"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SBIC</w:t>
            </w:r>
          </w:p>
        </w:tc>
        <w:tc>
          <w:tcPr>
            <w:tcW w:w="2680" w:type="dxa"/>
            <w:gridSpan w:val="2"/>
            <w:tcBorders>
              <w:top w:val="nil"/>
              <w:left w:val="nil"/>
              <w:bottom w:val="nil"/>
              <w:right w:val="nil"/>
            </w:tcBorders>
            <w:shd w:val="clear" w:color="auto" w:fill="auto"/>
            <w:noWrap/>
            <w:vAlign w:val="center"/>
            <w:hideMark/>
          </w:tcPr>
          <w:p w14:paraId="2C8B78C5"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-948</w:t>
            </w:r>
          </w:p>
        </w:tc>
        <w:tc>
          <w:tcPr>
            <w:tcW w:w="2680" w:type="dxa"/>
            <w:gridSpan w:val="2"/>
            <w:tcBorders>
              <w:top w:val="nil"/>
              <w:left w:val="nil"/>
              <w:bottom w:val="nil"/>
              <w:right w:val="nil"/>
            </w:tcBorders>
            <w:shd w:val="clear" w:color="auto" w:fill="auto"/>
            <w:noWrap/>
            <w:vAlign w:val="center"/>
            <w:hideMark/>
          </w:tcPr>
          <w:p w14:paraId="7DA4E545"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-948</w:t>
            </w:r>
          </w:p>
        </w:tc>
      </w:tr>
      <w:tr w:rsidR="0031476B" w:rsidRPr="00056169" w14:paraId="74CA20ED" w14:textId="77777777" w:rsidTr="0060765A">
        <w:trPr>
          <w:trHeight w:val="315"/>
          <w:jc w:val="center"/>
        </w:trPr>
        <w:tc>
          <w:tcPr>
            <w:tcW w:w="2100" w:type="dxa"/>
            <w:tcBorders>
              <w:top w:val="nil"/>
              <w:left w:val="nil"/>
              <w:bottom w:val="single" w:sz="4" w:space="0" w:color="auto"/>
              <w:right w:val="nil"/>
            </w:tcBorders>
            <w:shd w:val="clear" w:color="auto" w:fill="auto"/>
            <w:noWrap/>
            <w:vAlign w:val="center"/>
            <w:hideMark/>
          </w:tcPr>
          <w:p w14:paraId="270A7BFE" w14:textId="77777777" w:rsidR="0031476B" w:rsidRPr="00056169" w:rsidRDefault="0031476B"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CD</w:t>
            </w:r>
          </w:p>
        </w:tc>
        <w:tc>
          <w:tcPr>
            <w:tcW w:w="2680" w:type="dxa"/>
            <w:gridSpan w:val="2"/>
            <w:tcBorders>
              <w:top w:val="nil"/>
              <w:left w:val="nil"/>
              <w:bottom w:val="single" w:sz="4" w:space="0" w:color="auto"/>
              <w:right w:val="nil"/>
            </w:tcBorders>
            <w:shd w:val="clear" w:color="auto" w:fill="auto"/>
            <w:noWrap/>
            <w:vAlign w:val="center"/>
            <w:hideMark/>
          </w:tcPr>
          <w:p w14:paraId="58437F90"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0.97</w:t>
            </w:r>
          </w:p>
        </w:tc>
        <w:tc>
          <w:tcPr>
            <w:tcW w:w="2680" w:type="dxa"/>
            <w:gridSpan w:val="2"/>
            <w:tcBorders>
              <w:top w:val="nil"/>
              <w:left w:val="nil"/>
              <w:bottom w:val="single" w:sz="4" w:space="0" w:color="auto"/>
              <w:right w:val="nil"/>
            </w:tcBorders>
            <w:shd w:val="clear" w:color="auto" w:fill="auto"/>
            <w:noWrap/>
            <w:vAlign w:val="center"/>
            <w:hideMark/>
          </w:tcPr>
          <w:p w14:paraId="30818B4F" w14:textId="77777777" w:rsidR="0031476B" w:rsidRPr="00056169" w:rsidRDefault="0031476B"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0.97</w:t>
            </w:r>
          </w:p>
        </w:tc>
      </w:tr>
      <w:tr w:rsidR="0031476B" w:rsidRPr="00056169" w14:paraId="5A880172" w14:textId="77777777" w:rsidTr="0060765A">
        <w:trPr>
          <w:trHeight w:val="315"/>
          <w:jc w:val="center"/>
        </w:trPr>
        <w:tc>
          <w:tcPr>
            <w:tcW w:w="4780" w:type="dxa"/>
            <w:gridSpan w:val="3"/>
            <w:tcBorders>
              <w:top w:val="single" w:sz="4" w:space="0" w:color="auto"/>
              <w:left w:val="nil"/>
              <w:bottom w:val="nil"/>
              <w:right w:val="nil"/>
            </w:tcBorders>
            <w:shd w:val="clear" w:color="auto" w:fill="auto"/>
            <w:noWrap/>
            <w:vAlign w:val="center"/>
            <w:hideMark/>
          </w:tcPr>
          <w:p w14:paraId="095E0C07" w14:textId="77777777" w:rsidR="0031476B" w:rsidRPr="00056169" w:rsidRDefault="0031476B"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Source: EDS 2019, N = 2,105</w:t>
            </w:r>
          </w:p>
        </w:tc>
        <w:tc>
          <w:tcPr>
            <w:tcW w:w="1340" w:type="dxa"/>
            <w:tcBorders>
              <w:top w:val="nil"/>
              <w:left w:val="nil"/>
              <w:bottom w:val="nil"/>
              <w:right w:val="nil"/>
            </w:tcBorders>
            <w:shd w:val="clear" w:color="auto" w:fill="auto"/>
            <w:noWrap/>
            <w:vAlign w:val="center"/>
            <w:hideMark/>
          </w:tcPr>
          <w:p w14:paraId="7800199E" w14:textId="77777777" w:rsidR="0031476B" w:rsidRPr="00056169" w:rsidRDefault="0031476B" w:rsidP="00E33861">
            <w:pPr>
              <w:rPr>
                <w:rFonts w:ascii="Times New Roman" w:eastAsia="Times New Roman" w:hAnsi="Times New Roman" w:cs="Times New Roman"/>
                <w:color w:val="000000"/>
                <w:sz w:val="24"/>
                <w:szCs w:val="24"/>
              </w:rPr>
            </w:pPr>
          </w:p>
        </w:tc>
        <w:tc>
          <w:tcPr>
            <w:tcW w:w="1340" w:type="dxa"/>
            <w:tcBorders>
              <w:top w:val="nil"/>
              <w:left w:val="nil"/>
              <w:bottom w:val="nil"/>
              <w:right w:val="nil"/>
            </w:tcBorders>
            <w:shd w:val="clear" w:color="auto" w:fill="auto"/>
            <w:noWrap/>
            <w:vAlign w:val="center"/>
            <w:hideMark/>
          </w:tcPr>
          <w:p w14:paraId="36E3C1A1" w14:textId="77777777" w:rsidR="0031476B" w:rsidRPr="00056169" w:rsidRDefault="0031476B" w:rsidP="00E33861">
            <w:pPr>
              <w:rPr>
                <w:rFonts w:ascii="Times New Roman" w:eastAsia="Times New Roman" w:hAnsi="Times New Roman" w:cs="Times New Roman"/>
                <w:sz w:val="20"/>
                <w:szCs w:val="20"/>
              </w:rPr>
            </w:pPr>
          </w:p>
        </w:tc>
      </w:tr>
      <w:tr w:rsidR="0031476B" w:rsidRPr="00056169" w14:paraId="2FDC7E88" w14:textId="77777777" w:rsidTr="0060765A">
        <w:trPr>
          <w:trHeight w:val="315"/>
          <w:jc w:val="center"/>
        </w:trPr>
        <w:tc>
          <w:tcPr>
            <w:tcW w:w="4780" w:type="dxa"/>
            <w:gridSpan w:val="3"/>
            <w:tcBorders>
              <w:top w:val="nil"/>
              <w:left w:val="nil"/>
              <w:bottom w:val="nil"/>
              <w:right w:val="nil"/>
            </w:tcBorders>
            <w:shd w:val="clear" w:color="auto" w:fill="auto"/>
            <w:noWrap/>
            <w:vAlign w:val="center"/>
            <w:hideMark/>
          </w:tcPr>
          <w:p w14:paraId="2EAC68F4" w14:textId="77777777" w:rsidR="0031476B" w:rsidRPr="00056169" w:rsidRDefault="0031476B"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p &lt; 0.05, ** p &lt; 0.01, *** p &lt; 0.001</w:t>
            </w:r>
          </w:p>
        </w:tc>
        <w:tc>
          <w:tcPr>
            <w:tcW w:w="1340" w:type="dxa"/>
            <w:tcBorders>
              <w:top w:val="nil"/>
              <w:left w:val="nil"/>
              <w:bottom w:val="nil"/>
              <w:right w:val="nil"/>
            </w:tcBorders>
            <w:shd w:val="clear" w:color="auto" w:fill="auto"/>
            <w:noWrap/>
            <w:vAlign w:val="center"/>
            <w:hideMark/>
          </w:tcPr>
          <w:p w14:paraId="274319C1" w14:textId="77777777" w:rsidR="0031476B" w:rsidRPr="00056169" w:rsidRDefault="0031476B" w:rsidP="00E33861">
            <w:pPr>
              <w:rPr>
                <w:rFonts w:ascii="Times New Roman" w:eastAsia="Times New Roman" w:hAnsi="Times New Roman" w:cs="Times New Roman"/>
                <w:color w:val="000000"/>
                <w:sz w:val="24"/>
                <w:szCs w:val="24"/>
              </w:rPr>
            </w:pPr>
          </w:p>
        </w:tc>
        <w:tc>
          <w:tcPr>
            <w:tcW w:w="1340" w:type="dxa"/>
            <w:tcBorders>
              <w:top w:val="nil"/>
              <w:left w:val="nil"/>
              <w:bottom w:val="nil"/>
              <w:right w:val="nil"/>
            </w:tcBorders>
            <w:shd w:val="clear" w:color="auto" w:fill="auto"/>
            <w:noWrap/>
            <w:vAlign w:val="center"/>
            <w:hideMark/>
          </w:tcPr>
          <w:p w14:paraId="543FD508" w14:textId="77777777" w:rsidR="0031476B" w:rsidRPr="00056169" w:rsidRDefault="0031476B" w:rsidP="00E33861">
            <w:pPr>
              <w:rPr>
                <w:rFonts w:ascii="Times New Roman" w:eastAsia="Times New Roman" w:hAnsi="Times New Roman" w:cs="Times New Roman"/>
                <w:sz w:val="20"/>
                <w:szCs w:val="20"/>
              </w:rPr>
            </w:pPr>
          </w:p>
        </w:tc>
      </w:tr>
    </w:tbl>
    <w:p w14:paraId="14DFD082" w14:textId="77777777" w:rsidR="0060765A" w:rsidRDefault="0060765A" w:rsidP="006D4586">
      <w:pPr>
        <w:spacing w:line="480" w:lineRule="auto"/>
        <w:ind w:firstLine="720"/>
        <w:rPr>
          <w:rFonts w:ascii="Times New Roman" w:hAnsi="Times New Roman" w:cs="Times New Roman"/>
          <w:sz w:val="24"/>
          <w:szCs w:val="24"/>
        </w:rPr>
      </w:pPr>
    </w:p>
    <w:p w14:paraId="41920FFF" w14:textId="73F0733E" w:rsidR="005E4EAD" w:rsidRDefault="005E4EAD" w:rsidP="006D4586">
      <w:pPr>
        <w:spacing w:line="480" w:lineRule="auto"/>
        <w:ind w:firstLine="720"/>
        <w:rPr>
          <w:rFonts w:ascii="Times New Roman" w:hAnsi="Times New Roman" w:cs="Times New Roman"/>
          <w:sz w:val="24"/>
          <w:szCs w:val="24"/>
        </w:rPr>
      </w:pPr>
    </w:p>
    <w:p w14:paraId="04DF3F3F" w14:textId="4EAA57DE" w:rsidR="002F7667" w:rsidRDefault="002F7667" w:rsidP="006D4586">
      <w:pPr>
        <w:spacing w:line="480" w:lineRule="auto"/>
        <w:ind w:firstLine="720"/>
        <w:rPr>
          <w:rFonts w:ascii="Times New Roman" w:hAnsi="Times New Roman" w:cs="Times New Roman"/>
          <w:sz w:val="24"/>
          <w:szCs w:val="24"/>
        </w:rPr>
      </w:pPr>
    </w:p>
    <w:p w14:paraId="77F9BFA1" w14:textId="77777777" w:rsidR="002F7667" w:rsidRDefault="002F7667" w:rsidP="006D4586">
      <w:pPr>
        <w:spacing w:line="480" w:lineRule="auto"/>
        <w:ind w:firstLine="720"/>
        <w:rPr>
          <w:rFonts w:ascii="Times New Roman" w:hAnsi="Times New Roman" w:cs="Times New Roman"/>
          <w:sz w:val="24"/>
          <w:szCs w:val="24"/>
        </w:rPr>
      </w:pPr>
    </w:p>
    <w:p w14:paraId="601B7A09" w14:textId="19258F60" w:rsidR="002F7667" w:rsidRDefault="002F7667" w:rsidP="006D4586">
      <w:pPr>
        <w:spacing w:line="480" w:lineRule="auto"/>
        <w:ind w:firstLine="720"/>
        <w:rPr>
          <w:rFonts w:ascii="Times New Roman" w:hAnsi="Times New Roman" w:cs="Times New Roman"/>
          <w:sz w:val="24"/>
          <w:szCs w:val="24"/>
        </w:rPr>
      </w:pPr>
    </w:p>
    <w:p w14:paraId="50FA2320" w14:textId="77777777" w:rsidR="002F7667" w:rsidRDefault="002F7667" w:rsidP="006D4586">
      <w:pPr>
        <w:spacing w:line="480" w:lineRule="auto"/>
        <w:ind w:firstLine="720"/>
        <w:rPr>
          <w:rFonts w:ascii="Times New Roman" w:hAnsi="Times New Roman" w:cs="Times New Roman"/>
          <w:sz w:val="24"/>
          <w:szCs w:val="24"/>
        </w:rPr>
      </w:pPr>
    </w:p>
    <w:p w14:paraId="316E9B12" w14:textId="7B3FD049" w:rsidR="002E0C75" w:rsidRDefault="005E4EAD" w:rsidP="002E0C75">
      <w:pPr>
        <w:jc w:val="center"/>
        <w:rPr>
          <w:rFonts w:ascii="Times New Roman" w:hAnsi="Times New Roman" w:cs="Times New Roman"/>
          <w:b/>
          <w:bCs/>
          <w:sz w:val="24"/>
          <w:szCs w:val="24"/>
        </w:rPr>
      </w:pPr>
      <w:r w:rsidRPr="005E4EAD">
        <w:rPr>
          <w:rFonts w:ascii="Times New Roman" w:hAnsi="Times New Roman" w:cs="Times New Roman"/>
          <w:b/>
          <w:bCs/>
          <w:sz w:val="24"/>
          <w:szCs w:val="24"/>
        </w:rPr>
        <w:lastRenderedPageBreak/>
        <w:t>Figure 3.</w:t>
      </w:r>
      <w:r>
        <w:rPr>
          <w:rFonts w:ascii="Times New Roman" w:hAnsi="Times New Roman" w:cs="Times New Roman"/>
          <w:b/>
          <w:bCs/>
          <w:sz w:val="24"/>
          <w:szCs w:val="24"/>
        </w:rPr>
        <w:t xml:space="preserve"> </w:t>
      </w:r>
      <w:r w:rsidRPr="005E4EAD">
        <w:rPr>
          <w:rFonts w:ascii="Times New Roman" w:hAnsi="Times New Roman" w:cs="Times New Roman"/>
          <w:b/>
          <w:bCs/>
          <w:sz w:val="24"/>
          <w:szCs w:val="24"/>
        </w:rPr>
        <w:t>Structural model for of the impact of government trust on environmental willingness including only statistically significant variables</w:t>
      </w:r>
      <w:r>
        <w:rPr>
          <w:rFonts w:ascii="Times New Roman" w:hAnsi="Times New Roman" w:cs="Times New Roman"/>
          <w:b/>
          <w:bCs/>
          <w:sz w:val="24"/>
          <w:szCs w:val="24"/>
        </w:rPr>
        <w:t>.</w:t>
      </w:r>
    </w:p>
    <w:p w14:paraId="5A267D0D" w14:textId="77777777" w:rsidR="002E0C75" w:rsidRDefault="002E0C75" w:rsidP="002E0C75">
      <w:pPr>
        <w:jc w:val="center"/>
        <w:rPr>
          <w:rFonts w:ascii="Times New Roman" w:hAnsi="Times New Roman" w:cs="Times New Roman"/>
          <w:b/>
          <w:bCs/>
          <w:sz w:val="24"/>
          <w:szCs w:val="24"/>
        </w:rPr>
      </w:pPr>
    </w:p>
    <w:p w14:paraId="0FCA53A8" w14:textId="69D5280E" w:rsidR="005E4EAD" w:rsidRDefault="005E4EAD" w:rsidP="002E0C75">
      <w:pPr>
        <w:jc w:val="center"/>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14:anchorId="3277D5C4" wp14:editId="03DDFF32">
            <wp:extent cx="5943600" cy="4261169"/>
            <wp:effectExtent l="0" t="0" r="0" b="6350"/>
            <wp:docPr id="80" name="Picture 80" descr="P190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P1909#yIS1"/>
                    <pic:cNvPicPr/>
                  </pic:nvPicPr>
                  <pic:blipFill>
                    <a:blip r:embed="rId23">
                      <a:extLst>
                        <a:ext uri="{28A0092B-C50C-407E-A947-70E740481C1C}">
                          <a14:useLocalDpi xmlns:a14="http://schemas.microsoft.com/office/drawing/2010/main" val="0"/>
                        </a:ext>
                      </a:extLst>
                    </a:blip>
                    <a:stretch>
                      <a:fillRect/>
                    </a:stretch>
                  </pic:blipFill>
                  <pic:spPr>
                    <a:xfrm>
                      <a:off x="0" y="0"/>
                      <a:ext cx="5943600" cy="4261169"/>
                    </a:xfrm>
                    <a:prstGeom prst="rect">
                      <a:avLst/>
                    </a:prstGeom>
                  </pic:spPr>
                </pic:pic>
              </a:graphicData>
            </a:graphic>
          </wp:inline>
        </w:drawing>
      </w:r>
    </w:p>
    <w:p w14:paraId="45FE90B6" w14:textId="3A7BB36A" w:rsidR="001030F5" w:rsidRPr="00623B15" w:rsidRDefault="00FF5AF3" w:rsidP="006D4586">
      <w:pPr>
        <w:spacing w:line="480" w:lineRule="auto"/>
        <w:ind w:firstLine="720"/>
        <w:rPr>
          <w:rFonts w:ascii="Times New Roman" w:hAnsi="Times New Roman" w:cs="Times New Roman"/>
          <w:sz w:val="24"/>
          <w:szCs w:val="24"/>
        </w:rPr>
      </w:pPr>
      <w:r w:rsidRPr="00CD231D">
        <w:rPr>
          <w:rFonts w:ascii="Times New Roman" w:hAnsi="Times New Roman" w:cs="Times New Roman"/>
          <w:sz w:val="24"/>
          <w:szCs w:val="24"/>
        </w:rPr>
        <w:t xml:space="preserve">Table </w:t>
      </w:r>
      <w:r w:rsidR="00CD231D" w:rsidRPr="00CD231D">
        <w:rPr>
          <w:rFonts w:ascii="Times New Roman" w:hAnsi="Times New Roman" w:cs="Times New Roman"/>
          <w:sz w:val="24"/>
          <w:szCs w:val="24"/>
        </w:rPr>
        <w:t>09</w:t>
      </w:r>
      <w:r w:rsidRPr="00CD231D">
        <w:rPr>
          <w:rFonts w:ascii="Times New Roman" w:hAnsi="Times New Roman" w:cs="Times New Roman"/>
          <w:sz w:val="24"/>
          <w:szCs w:val="24"/>
        </w:rPr>
        <w:t xml:space="preserve"> shows the </w:t>
      </w:r>
      <w:r w:rsidRPr="00623B15">
        <w:rPr>
          <w:rFonts w:ascii="Times New Roman" w:hAnsi="Times New Roman" w:cs="Times New Roman"/>
          <w:sz w:val="24"/>
          <w:szCs w:val="24"/>
        </w:rPr>
        <w:t>findings for</w:t>
      </w:r>
      <w:r w:rsidR="00CD231D">
        <w:rPr>
          <w:rFonts w:ascii="Times New Roman" w:hAnsi="Times New Roman" w:cs="Times New Roman"/>
          <w:sz w:val="24"/>
          <w:szCs w:val="24"/>
        </w:rPr>
        <w:t xml:space="preserve"> the first</w:t>
      </w:r>
      <w:r w:rsidRPr="00623B15">
        <w:rPr>
          <w:rFonts w:ascii="Times New Roman" w:hAnsi="Times New Roman" w:cs="Times New Roman"/>
          <w:sz w:val="24"/>
          <w:szCs w:val="24"/>
        </w:rPr>
        <w:t xml:space="preserve"> </w:t>
      </w:r>
      <w:r w:rsidR="00CD231D">
        <w:rPr>
          <w:rFonts w:ascii="Times New Roman" w:hAnsi="Times New Roman" w:cs="Times New Roman"/>
          <w:sz w:val="24"/>
          <w:szCs w:val="24"/>
        </w:rPr>
        <w:t>m</w:t>
      </w:r>
      <w:r w:rsidRPr="00623B15">
        <w:rPr>
          <w:rFonts w:ascii="Times New Roman" w:hAnsi="Times New Roman" w:cs="Times New Roman"/>
          <w:sz w:val="24"/>
          <w:szCs w:val="24"/>
        </w:rPr>
        <w:t xml:space="preserve">odel. </w:t>
      </w:r>
      <w:r w:rsidR="005E4EAD">
        <w:rPr>
          <w:rFonts w:ascii="Times New Roman" w:hAnsi="Times New Roman" w:cs="Times New Roman"/>
          <w:sz w:val="24"/>
          <w:szCs w:val="24"/>
        </w:rPr>
        <w:t xml:space="preserve">Figure 3 shows the path diagram for the willingness structural model. </w:t>
      </w:r>
      <w:r w:rsidR="00537741" w:rsidRPr="00623B15">
        <w:rPr>
          <w:rFonts w:ascii="Times New Roman" w:hAnsi="Times New Roman" w:cs="Times New Roman"/>
          <w:sz w:val="24"/>
          <w:szCs w:val="24"/>
        </w:rPr>
        <w:t xml:space="preserve">It can be seen that government trust is a </w:t>
      </w:r>
      <w:r w:rsidR="008069B1" w:rsidRPr="00623B15">
        <w:rPr>
          <w:rFonts w:ascii="Times New Roman" w:hAnsi="Times New Roman" w:cs="Times New Roman"/>
          <w:sz w:val="24"/>
          <w:szCs w:val="24"/>
        </w:rPr>
        <w:t xml:space="preserve">strong </w:t>
      </w:r>
      <w:r w:rsidR="00537741" w:rsidRPr="00623B15">
        <w:rPr>
          <w:rFonts w:ascii="Times New Roman" w:hAnsi="Times New Roman" w:cs="Times New Roman"/>
          <w:sz w:val="24"/>
          <w:szCs w:val="24"/>
        </w:rPr>
        <w:t xml:space="preserve">predictor of environmental willingness. People who trust the government are more willing to sacrifice to protect the environment. This relationship is </w:t>
      </w:r>
      <w:r w:rsidR="008069B1" w:rsidRPr="00623B15">
        <w:rPr>
          <w:rFonts w:ascii="Times New Roman" w:hAnsi="Times New Roman" w:cs="Times New Roman"/>
          <w:sz w:val="24"/>
          <w:szCs w:val="24"/>
        </w:rPr>
        <w:t>potent</w:t>
      </w:r>
      <w:r w:rsidR="00537741" w:rsidRPr="00623B15">
        <w:rPr>
          <w:rFonts w:ascii="Times New Roman" w:hAnsi="Times New Roman" w:cs="Times New Roman"/>
          <w:sz w:val="24"/>
          <w:szCs w:val="24"/>
        </w:rPr>
        <w:t>, with a p-value of 0.001. These findings are similar to the main environmental allyship model.</w:t>
      </w:r>
    </w:p>
    <w:p w14:paraId="485CC668" w14:textId="42CA9F38" w:rsidR="00592BC2" w:rsidRPr="00623B15" w:rsidRDefault="004849CE" w:rsidP="006D4586">
      <w:pPr>
        <w:spacing w:line="480" w:lineRule="auto"/>
        <w:rPr>
          <w:rFonts w:ascii="Times New Roman" w:hAnsi="Times New Roman" w:cs="Times New Roman"/>
          <w:sz w:val="24"/>
          <w:szCs w:val="24"/>
        </w:rPr>
      </w:pPr>
      <w:r w:rsidRPr="00623B15">
        <w:rPr>
          <w:rFonts w:ascii="Times New Roman" w:hAnsi="Times New Roman" w:cs="Times New Roman"/>
          <w:sz w:val="24"/>
          <w:szCs w:val="24"/>
        </w:rPr>
        <w:tab/>
      </w:r>
      <w:r w:rsidR="008069B1" w:rsidRPr="00623B15">
        <w:rPr>
          <w:rFonts w:ascii="Times New Roman" w:hAnsi="Times New Roman" w:cs="Times New Roman"/>
          <w:sz w:val="24"/>
          <w:szCs w:val="24"/>
        </w:rPr>
        <w:t xml:space="preserve">There are many similar findings when comparing </w:t>
      </w:r>
      <w:r w:rsidR="00B45737">
        <w:rPr>
          <w:rFonts w:ascii="Times New Roman" w:hAnsi="Times New Roman" w:cs="Times New Roman"/>
          <w:sz w:val="24"/>
          <w:szCs w:val="24"/>
        </w:rPr>
        <w:t>this model with the model in chapter four</w:t>
      </w:r>
      <w:r w:rsidR="008069B1" w:rsidRPr="00623B15">
        <w:rPr>
          <w:rFonts w:ascii="Times New Roman" w:hAnsi="Times New Roman" w:cs="Times New Roman"/>
          <w:sz w:val="24"/>
          <w:szCs w:val="24"/>
        </w:rPr>
        <w:t>. Political conservativism</w:t>
      </w:r>
      <w:r w:rsidR="005479F3" w:rsidRPr="00623B15">
        <w:rPr>
          <w:rFonts w:ascii="Times New Roman" w:hAnsi="Times New Roman" w:cs="Times New Roman"/>
          <w:sz w:val="24"/>
          <w:szCs w:val="24"/>
        </w:rPr>
        <w:t xml:space="preserve"> and low post-material values</w:t>
      </w:r>
      <w:r w:rsidR="008069B1" w:rsidRPr="00623B15">
        <w:rPr>
          <w:rFonts w:ascii="Times New Roman" w:hAnsi="Times New Roman" w:cs="Times New Roman"/>
          <w:sz w:val="24"/>
          <w:szCs w:val="24"/>
        </w:rPr>
        <w:t xml:space="preserve"> have negative</w:t>
      </w:r>
      <w:r w:rsidR="00B477F9">
        <w:rPr>
          <w:rFonts w:ascii="Times New Roman" w:hAnsi="Times New Roman" w:cs="Times New Roman"/>
          <w:sz w:val="24"/>
          <w:szCs w:val="24"/>
        </w:rPr>
        <w:t>,</w:t>
      </w:r>
      <w:r w:rsidR="008069B1" w:rsidRPr="00623B15">
        <w:rPr>
          <w:rFonts w:ascii="Times New Roman" w:hAnsi="Times New Roman" w:cs="Times New Roman"/>
          <w:sz w:val="24"/>
          <w:szCs w:val="24"/>
        </w:rPr>
        <w:t xml:space="preserve"> significant relationships with environmental willingness, </w:t>
      </w:r>
      <w:r w:rsidR="00B477F9">
        <w:rPr>
          <w:rFonts w:ascii="Times New Roman" w:hAnsi="Times New Roman" w:cs="Times New Roman"/>
          <w:sz w:val="24"/>
          <w:szCs w:val="24"/>
        </w:rPr>
        <w:t>which</w:t>
      </w:r>
      <w:r w:rsidR="008069B1" w:rsidRPr="00623B15">
        <w:rPr>
          <w:rFonts w:ascii="Times New Roman" w:hAnsi="Times New Roman" w:cs="Times New Roman"/>
          <w:sz w:val="24"/>
          <w:szCs w:val="24"/>
        </w:rPr>
        <w:t xml:space="preserve"> they did </w:t>
      </w:r>
      <w:r w:rsidR="00B477F9">
        <w:rPr>
          <w:rFonts w:ascii="Times New Roman" w:hAnsi="Times New Roman" w:cs="Times New Roman"/>
          <w:sz w:val="24"/>
          <w:szCs w:val="24"/>
        </w:rPr>
        <w:t xml:space="preserve">with </w:t>
      </w:r>
      <w:r w:rsidR="008069B1" w:rsidRPr="00623B15">
        <w:rPr>
          <w:rFonts w:ascii="Times New Roman" w:hAnsi="Times New Roman" w:cs="Times New Roman"/>
          <w:sz w:val="24"/>
          <w:szCs w:val="24"/>
        </w:rPr>
        <w:t xml:space="preserve">environmental allyship. </w:t>
      </w:r>
      <w:r w:rsidR="005479F3" w:rsidRPr="00623B15">
        <w:rPr>
          <w:rFonts w:ascii="Times New Roman" w:hAnsi="Times New Roman" w:cs="Times New Roman"/>
          <w:sz w:val="24"/>
          <w:szCs w:val="24"/>
        </w:rPr>
        <w:t xml:space="preserve">Political progressivism, non-heterosexualism, and education also have a positive </w:t>
      </w:r>
      <w:r w:rsidR="00B477F9">
        <w:rPr>
          <w:rFonts w:ascii="Times New Roman" w:hAnsi="Times New Roman" w:cs="Times New Roman"/>
          <w:sz w:val="24"/>
          <w:szCs w:val="24"/>
        </w:rPr>
        <w:t>and</w:t>
      </w:r>
      <w:r w:rsidR="005479F3" w:rsidRPr="00623B15">
        <w:rPr>
          <w:rFonts w:ascii="Times New Roman" w:hAnsi="Times New Roman" w:cs="Times New Roman"/>
          <w:sz w:val="24"/>
          <w:szCs w:val="24"/>
        </w:rPr>
        <w:t xml:space="preserve"> significant relationship with environmental willingness as they did with allyship. </w:t>
      </w:r>
    </w:p>
    <w:p w14:paraId="4C5172CE" w14:textId="73921D7B" w:rsidR="004849CE" w:rsidRPr="00623B15" w:rsidRDefault="00592BC2"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lastRenderedPageBreak/>
        <w:t>T</w:t>
      </w:r>
      <w:r w:rsidR="005479F3" w:rsidRPr="00623B15">
        <w:rPr>
          <w:rFonts w:ascii="Times New Roman" w:hAnsi="Times New Roman" w:cs="Times New Roman"/>
          <w:sz w:val="24"/>
          <w:szCs w:val="24"/>
        </w:rPr>
        <w:t xml:space="preserve">here are </w:t>
      </w:r>
      <w:r w:rsidRPr="00623B15">
        <w:rPr>
          <w:rFonts w:ascii="Times New Roman" w:hAnsi="Times New Roman" w:cs="Times New Roman"/>
          <w:sz w:val="24"/>
          <w:szCs w:val="24"/>
        </w:rPr>
        <w:t xml:space="preserve">also </w:t>
      </w:r>
      <w:r w:rsidR="005479F3" w:rsidRPr="00623B15">
        <w:rPr>
          <w:rFonts w:ascii="Times New Roman" w:hAnsi="Times New Roman" w:cs="Times New Roman"/>
          <w:sz w:val="24"/>
          <w:szCs w:val="24"/>
        </w:rPr>
        <w:t>many unique findings to be found here.</w:t>
      </w:r>
      <w:r w:rsidRPr="00623B15">
        <w:rPr>
          <w:rFonts w:ascii="Times New Roman" w:hAnsi="Times New Roman" w:cs="Times New Roman"/>
          <w:sz w:val="24"/>
          <w:szCs w:val="24"/>
        </w:rPr>
        <w:t xml:space="preserve"> </w:t>
      </w:r>
      <w:r w:rsidR="005479F3" w:rsidRPr="00623B15">
        <w:rPr>
          <w:rFonts w:ascii="Times New Roman" w:hAnsi="Times New Roman" w:cs="Times New Roman"/>
          <w:sz w:val="24"/>
          <w:szCs w:val="24"/>
        </w:rPr>
        <w:t xml:space="preserve">Age has a strong negative relationship with environmental willingness. Those who are older are </w:t>
      </w:r>
      <w:r w:rsidR="00B477F9">
        <w:rPr>
          <w:rFonts w:ascii="Times New Roman" w:hAnsi="Times New Roman" w:cs="Times New Roman"/>
          <w:sz w:val="24"/>
          <w:szCs w:val="24"/>
        </w:rPr>
        <w:t>less</w:t>
      </w:r>
      <w:r w:rsidR="005479F3" w:rsidRPr="00623B15">
        <w:rPr>
          <w:rFonts w:ascii="Times New Roman" w:hAnsi="Times New Roman" w:cs="Times New Roman"/>
          <w:sz w:val="24"/>
          <w:szCs w:val="24"/>
        </w:rPr>
        <w:t xml:space="preserve"> likely to be willing to sacrifice for the environment.</w:t>
      </w:r>
      <w:r w:rsidRPr="00623B15">
        <w:rPr>
          <w:rFonts w:ascii="Times New Roman" w:hAnsi="Times New Roman" w:cs="Times New Roman"/>
          <w:sz w:val="24"/>
          <w:szCs w:val="24"/>
        </w:rPr>
        <w:t xml:space="preserve"> Political conservativism’s relationship </w:t>
      </w:r>
      <w:r w:rsidR="00B2109D">
        <w:rPr>
          <w:rFonts w:ascii="Times New Roman" w:hAnsi="Times New Roman" w:cs="Times New Roman"/>
          <w:sz w:val="24"/>
          <w:szCs w:val="24"/>
        </w:rPr>
        <w:t>with</w:t>
      </w:r>
      <w:r w:rsidRPr="00623B15">
        <w:rPr>
          <w:rFonts w:ascii="Times New Roman" w:hAnsi="Times New Roman" w:cs="Times New Roman"/>
          <w:sz w:val="24"/>
          <w:szCs w:val="24"/>
        </w:rPr>
        <w:t xml:space="preserve"> environmental willingness is much weaker than it is with allyship. Also, several effects from the main allyship model are not </w:t>
      </w:r>
      <w:r w:rsidR="00B477F9">
        <w:rPr>
          <w:rFonts w:ascii="Times New Roman" w:hAnsi="Times New Roman" w:cs="Times New Roman"/>
          <w:sz w:val="24"/>
          <w:szCs w:val="24"/>
        </w:rPr>
        <w:t>salient</w:t>
      </w:r>
      <w:r w:rsidRPr="00623B15">
        <w:rPr>
          <w:rFonts w:ascii="Times New Roman" w:hAnsi="Times New Roman" w:cs="Times New Roman"/>
          <w:sz w:val="24"/>
          <w:szCs w:val="24"/>
        </w:rPr>
        <w:t xml:space="preserve"> in the willingness model. For instance, high happiness and anti-intellectualism, despite having a p-value of 0.01 or less in the allyship model, are not significant in this model. I will speculate on some of </w:t>
      </w:r>
      <w:r w:rsidR="007440CA" w:rsidRPr="00623B15">
        <w:rPr>
          <w:rFonts w:ascii="Times New Roman" w:hAnsi="Times New Roman" w:cs="Times New Roman"/>
          <w:sz w:val="24"/>
          <w:szCs w:val="24"/>
        </w:rPr>
        <w:t>these findings</w:t>
      </w:r>
      <w:r w:rsidRPr="00623B15">
        <w:rPr>
          <w:rFonts w:ascii="Times New Roman" w:hAnsi="Times New Roman" w:cs="Times New Roman"/>
          <w:sz w:val="24"/>
          <w:szCs w:val="24"/>
        </w:rPr>
        <w:t xml:space="preserve"> in the conclusion section of this chapter. </w:t>
      </w:r>
      <w:r w:rsidR="004849CE" w:rsidRPr="00623B15">
        <w:rPr>
          <w:rFonts w:ascii="Times New Roman" w:hAnsi="Times New Roman" w:cs="Times New Roman"/>
          <w:sz w:val="24"/>
          <w:szCs w:val="24"/>
        </w:rPr>
        <w:t xml:space="preserve"> </w:t>
      </w:r>
    </w:p>
    <w:p w14:paraId="3E33AD36" w14:textId="5F88D671" w:rsidR="008D2DC8" w:rsidRPr="00623B15" w:rsidRDefault="008D2DC8" w:rsidP="006D4586">
      <w:pPr>
        <w:spacing w:line="480" w:lineRule="auto"/>
        <w:rPr>
          <w:rFonts w:ascii="Times New Roman" w:hAnsi="Times New Roman" w:cs="Times New Roman"/>
          <w:sz w:val="24"/>
          <w:szCs w:val="24"/>
        </w:rPr>
      </w:pPr>
    </w:p>
    <w:p w14:paraId="1801123F" w14:textId="796B57D3" w:rsidR="008D2DC8" w:rsidRPr="00623B15" w:rsidRDefault="008D2DC8" w:rsidP="006D4586">
      <w:pPr>
        <w:pStyle w:val="Heading2"/>
        <w:rPr>
          <w:rFonts w:cs="Times New Roman"/>
          <w:szCs w:val="24"/>
        </w:rPr>
      </w:pPr>
      <w:bookmarkStart w:id="42" w:name="_Toc72497439"/>
      <w:r w:rsidRPr="00623B15">
        <w:rPr>
          <w:rFonts w:cs="Times New Roman"/>
          <w:szCs w:val="24"/>
        </w:rPr>
        <w:t>Results: Environmental Investment</w:t>
      </w:r>
      <w:bookmarkEnd w:id="42"/>
    </w:p>
    <w:p w14:paraId="7C25B853" w14:textId="768B15D9" w:rsidR="008D2DC8" w:rsidRPr="00623B15" w:rsidRDefault="00EF3649"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Environmental</w:t>
      </w:r>
      <w:r w:rsidR="007440CA" w:rsidRPr="00623B15">
        <w:rPr>
          <w:rFonts w:ascii="Times New Roman" w:hAnsi="Times New Roman" w:cs="Times New Roman"/>
          <w:sz w:val="24"/>
          <w:szCs w:val="24"/>
        </w:rPr>
        <w:t xml:space="preserve"> </w:t>
      </w:r>
      <w:r w:rsidR="001F7344">
        <w:rPr>
          <w:rFonts w:ascii="Times New Roman" w:hAnsi="Times New Roman" w:cs="Times New Roman"/>
          <w:sz w:val="24"/>
          <w:szCs w:val="24"/>
        </w:rPr>
        <w:t>i</w:t>
      </w:r>
      <w:r w:rsidR="007440CA" w:rsidRPr="00623B15">
        <w:rPr>
          <w:rFonts w:ascii="Times New Roman" w:hAnsi="Times New Roman" w:cs="Times New Roman"/>
          <w:sz w:val="24"/>
          <w:szCs w:val="24"/>
        </w:rPr>
        <w:t xml:space="preserve">nvestment </w:t>
      </w:r>
      <w:r w:rsidRPr="00623B15">
        <w:rPr>
          <w:rFonts w:ascii="Times New Roman" w:hAnsi="Times New Roman" w:cs="Times New Roman"/>
          <w:sz w:val="24"/>
          <w:szCs w:val="24"/>
        </w:rPr>
        <w:t xml:space="preserve">is the dependent variable </w:t>
      </w:r>
      <w:r w:rsidR="001F7344">
        <w:rPr>
          <w:rFonts w:ascii="Times New Roman" w:hAnsi="Times New Roman" w:cs="Times New Roman"/>
          <w:sz w:val="24"/>
          <w:szCs w:val="24"/>
        </w:rPr>
        <w:t>for the second model</w:t>
      </w:r>
      <w:r w:rsidRPr="00623B15">
        <w:rPr>
          <w:rFonts w:ascii="Times New Roman" w:hAnsi="Times New Roman" w:cs="Times New Roman"/>
          <w:sz w:val="24"/>
          <w:szCs w:val="24"/>
        </w:rPr>
        <w:t>.</w:t>
      </w:r>
      <w:r w:rsidR="007440CA" w:rsidRPr="00623B15">
        <w:rPr>
          <w:rFonts w:ascii="Times New Roman" w:hAnsi="Times New Roman" w:cs="Times New Roman"/>
          <w:sz w:val="24"/>
          <w:szCs w:val="24"/>
        </w:rPr>
        <w:t xml:space="preserve"> </w:t>
      </w:r>
      <w:r w:rsidRPr="00623B15">
        <w:rPr>
          <w:rFonts w:ascii="Times New Roman" w:hAnsi="Times New Roman" w:cs="Times New Roman"/>
          <w:sz w:val="24"/>
          <w:szCs w:val="24"/>
        </w:rPr>
        <w:t>To summarize, environmental investment loads from four survey matrix items, prompted with the statement “How much should these levels of government invest in improving and protecting the environment?” The statement is then followed up by the following items: “Local government investment</w:t>
      </w:r>
      <w:r w:rsidR="00B477F9">
        <w:rPr>
          <w:rFonts w:ascii="Times New Roman" w:hAnsi="Times New Roman" w:cs="Times New Roman"/>
          <w:sz w:val="24"/>
          <w:szCs w:val="24"/>
        </w:rPr>
        <w:t>,</w:t>
      </w:r>
      <w:r w:rsidRPr="00623B15">
        <w:rPr>
          <w:rFonts w:ascii="Times New Roman" w:hAnsi="Times New Roman" w:cs="Times New Roman"/>
          <w:sz w:val="24"/>
          <w:szCs w:val="24"/>
        </w:rPr>
        <w:t>” “State government investment</w:t>
      </w:r>
      <w:r w:rsidR="00B477F9">
        <w:rPr>
          <w:rFonts w:ascii="Times New Roman" w:hAnsi="Times New Roman" w:cs="Times New Roman"/>
          <w:sz w:val="24"/>
          <w:szCs w:val="24"/>
        </w:rPr>
        <w:t>,</w:t>
      </w:r>
      <w:r w:rsidRPr="00623B15">
        <w:rPr>
          <w:rFonts w:ascii="Times New Roman" w:hAnsi="Times New Roman" w:cs="Times New Roman"/>
          <w:sz w:val="24"/>
          <w:szCs w:val="24"/>
        </w:rPr>
        <w:t>” “Federal government investment</w:t>
      </w:r>
      <w:r w:rsidR="00B477F9">
        <w:rPr>
          <w:rFonts w:ascii="Times New Roman" w:hAnsi="Times New Roman" w:cs="Times New Roman"/>
          <w:sz w:val="24"/>
          <w:szCs w:val="24"/>
        </w:rPr>
        <w:t>,</w:t>
      </w:r>
      <w:r w:rsidRPr="00623B15">
        <w:rPr>
          <w:rFonts w:ascii="Times New Roman" w:hAnsi="Times New Roman" w:cs="Times New Roman"/>
          <w:sz w:val="24"/>
          <w:szCs w:val="24"/>
        </w:rPr>
        <w:t>” and “International government investment</w:t>
      </w:r>
      <w:r w:rsidR="00B477F9">
        <w:rPr>
          <w:rFonts w:ascii="Times New Roman" w:hAnsi="Times New Roman" w:cs="Times New Roman"/>
          <w:sz w:val="24"/>
          <w:szCs w:val="24"/>
        </w:rPr>
        <w:t>.</w:t>
      </w:r>
      <w:r w:rsidRPr="00623B15">
        <w:rPr>
          <w:rFonts w:ascii="Times New Roman" w:hAnsi="Times New Roman" w:cs="Times New Roman"/>
          <w:sz w:val="24"/>
          <w:szCs w:val="24"/>
        </w:rPr>
        <w:t>” Each item has four response categories, from “No investment” to “Major investment</w:t>
      </w:r>
      <w:r w:rsidR="00B477F9">
        <w:rPr>
          <w:rFonts w:ascii="Times New Roman" w:hAnsi="Times New Roman" w:cs="Times New Roman"/>
          <w:sz w:val="24"/>
          <w:szCs w:val="24"/>
        </w:rPr>
        <w:t>.</w:t>
      </w:r>
      <w:r w:rsidRPr="00623B15">
        <w:rPr>
          <w:rFonts w:ascii="Times New Roman" w:hAnsi="Times New Roman" w:cs="Times New Roman"/>
          <w:sz w:val="24"/>
          <w:szCs w:val="24"/>
        </w:rPr>
        <w:t>”</w:t>
      </w:r>
    </w:p>
    <w:tbl>
      <w:tblPr>
        <w:tblW w:w="6750" w:type="dxa"/>
        <w:jc w:val="center"/>
        <w:tblLook w:val="04A0" w:firstRow="1" w:lastRow="0" w:firstColumn="1" w:lastColumn="0" w:noHBand="0" w:noVBand="1"/>
      </w:tblPr>
      <w:tblGrid>
        <w:gridCol w:w="2160"/>
        <w:gridCol w:w="1170"/>
        <w:gridCol w:w="1080"/>
        <w:gridCol w:w="1080"/>
        <w:gridCol w:w="1260"/>
      </w:tblGrid>
      <w:tr w:rsidR="0060765A" w:rsidRPr="00056169" w14:paraId="03A542EC" w14:textId="77777777" w:rsidTr="0060765A">
        <w:trPr>
          <w:trHeight w:val="330"/>
          <w:jc w:val="center"/>
        </w:trPr>
        <w:tc>
          <w:tcPr>
            <w:tcW w:w="6750" w:type="dxa"/>
            <w:gridSpan w:val="5"/>
            <w:tcBorders>
              <w:top w:val="nil"/>
              <w:left w:val="nil"/>
              <w:bottom w:val="double" w:sz="6" w:space="0" w:color="auto"/>
              <w:right w:val="nil"/>
            </w:tcBorders>
            <w:shd w:val="clear" w:color="auto" w:fill="auto"/>
            <w:noWrap/>
            <w:vAlign w:val="center"/>
            <w:hideMark/>
          </w:tcPr>
          <w:p w14:paraId="5EB93EA6" w14:textId="574FA813" w:rsidR="0060765A" w:rsidRPr="0060765A" w:rsidRDefault="0060765A" w:rsidP="00E33861">
            <w:pPr>
              <w:rPr>
                <w:rFonts w:ascii="Times New Roman" w:eastAsia="Times New Roman" w:hAnsi="Times New Roman" w:cs="Times New Roman"/>
                <w:b/>
                <w:bCs/>
                <w:color w:val="000000"/>
                <w:sz w:val="24"/>
                <w:szCs w:val="24"/>
              </w:rPr>
            </w:pPr>
            <w:r w:rsidRPr="0060765A">
              <w:rPr>
                <w:rFonts w:ascii="Times New Roman" w:hAnsi="Times New Roman" w:cs="Times New Roman"/>
                <w:b/>
                <w:bCs/>
                <w:sz w:val="24"/>
                <w:szCs w:val="24"/>
              </w:rPr>
              <w:t>Table 10. Structural model results for environmental investment for both unweighted and weighted variations only including statistically significant findings</w:t>
            </w:r>
          </w:p>
        </w:tc>
      </w:tr>
      <w:tr w:rsidR="0060765A" w:rsidRPr="00056169" w14:paraId="1B71704D" w14:textId="77777777" w:rsidTr="0060765A">
        <w:trPr>
          <w:trHeight w:val="330"/>
          <w:jc w:val="center"/>
        </w:trPr>
        <w:tc>
          <w:tcPr>
            <w:tcW w:w="2160" w:type="dxa"/>
            <w:vMerge w:val="restart"/>
            <w:tcBorders>
              <w:top w:val="nil"/>
              <w:left w:val="nil"/>
              <w:bottom w:val="single" w:sz="4" w:space="0" w:color="000000"/>
              <w:right w:val="nil"/>
            </w:tcBorders>
            <w:shd w:val="clear" w:color="auto" w:fill="auto"/>
            <w:vAlign w:val="center"/>
            <w:hideMark/>
          </w:tcPr>
          <w:p w14:paraId="7604F853"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Structural model for Investment</w:t>
            </w:r>
          </w:p>
        </w:tc>
        <w:tc>
          <w:tcPr>
            <w:tcW w:w="2250" w:type="dxa"/>
            <w:gridSpan w:val="2"/>
            <w:tcBorders>
              <w:top w:val="double" w:sz="6" w:space="0" w:color="auto"/>
              <w:left w:val="nil"/>
              <w:bottom w:val="nil"/>
              <w:right w:val="nil"/>
            </w:tcBorders>
            <w:shd w:val="clear" w:color="auto" w:fill="auto"/>
            <w:noWrap/>
            <w:vAlign w:val="center"/>
            <w:hideMark/>
          </w:tcPr>
          <w:p w14:paraId="37B788E1" w14:textId="77777777" w:rsidR="0060765A" w:rsidRPr="00056169" w:rsidRDefault="0060765A" w:rsidP="00E33861">
            <w:pPr>
              <w:jc w:val="center"/>
              <w:rPr>
                <w:rFonts w:ascii="Times New Roman" w:eastAsia="Times New Roman" w:hAnsi="Times New Roman" w:cs="Times New Roman"/>
                <w:color w:val="000000"/>
                <w:sz w:val="24"/>
                <w:szCs w:val="24"/>
                <w:u w:val="single"/>
              </w:rPr>
            </w:pPr>
            <w:r w:rsidRPr="00056169">
              <w:rPr>
                <w:rFonts w:ascii="Times New Roman" w:eastAsia="Times New Roman" w:hAnsi="Times New Roman" w:cs="Times New Roman"/>
                <w:color w:val="000000"/>
                <w:sz w:val="24"/>
                <w:szCs w:val="24"/>
                <w:u w:val="single"/>
              </w:rPr>
              <w:t>Unweighted</w:t>
            </w:r>
          </w:p>
        </w:tc>
        <w:tc>
          <w:tcPr>
            <w:tcW w:w="2340" w:type="dxa"/>
            <w:gridSpan w:val="2"/>
            <w:tcBorders>
              <w:top w:val="double" w:sz="6" w:space="0" w:color="auto"/>
              <w:left w:val="nil"/>
              <w:bottom w:val="nil"/>
              <w:right w:val="nil"/>
            </w:tcBorders>
            <w:shd w:val="clear" w:color="auto" w:fill="auto"/>
            <w:noWrap/>
            <w:vAlign w:val="center"/>
            <w:hideMark/>
          </w:tcPr>
          <w:p w14:paraId="170AFBFA" w14:textId="77777777" w:rsidR="0060765A" w:rsidRPr="00056169" w:rsidRDefault="0060765A" w:rsidP="00E33861">
            <w:pPr>
              <w:jc w:val="center"/>
              <w:rPr>
                <w:rFonts w:ascii="Times New Roman" w:eastAsia="Times New Roman" w:hAnsi="Times New Roman" w:cs="Times New Roman"/>
                <w:color w:val="000000"/>
                <w:sz w:val="24"/>
                <w:szCs w:val="24"/>
                <w:u w:val="single"/>
              </w:rPr>
            </w:pPr>
            <w:r w:rsidRPr="00056169">
              <w:rPr>
                <w:rFonts w:ascii="Times New Roman" w:eastAsia="Times New Roman" w:hAnsi="Times New Roman" w:cs="Times New Roman"/>
                <w:color w:val="000000"/>
                <w:sz w:val="24"/>
                <w:szCs w:val="24"/>
                <w:u w:val="single"/>
              </w:rPr>
              <w:t>Weighted</w:t>
            </w:r>
          </w:p>
        </w:tc>
      </w:tr>
      <w:tr w:rsidR="0060765A" w:rsidRPr="00056169" w14:paraId="6F1759F9" w14:textId="77777777" w:rsidTr="0060765A">
        <w:trPr>
          <w:trHeight w:val="315"/>
          <w:jc w:val="center"/>
        </w:trPr>
        <w:tc>
          <w:tcPr>
            <w:tcW w:w="2160" w:type="dxa"/>
            <w:vMerge/>
            <w:tcBorders>
              <w:top w:val="nil"/>
              <w:left w:val="nil"/>
              <w:bottom w:val="single" w:sz="4" w:space="0" w:color="000000"/>
              <w:right w:val="nil"/>
            </w:tcBorders>
            <w:vAlign w:val="center"/>
            <w:hideMark/>
          </w:tcPr>
          <w:p w14:paraId="69EE0293" w14:textId="77777777" w:rsidR="0060765A" w:rsidRPr="00056169" w:rsidRDefault="0060765A" w:rsidP="00E33861">
            <w:pPr>
              <w:rPr>
                <w:rFonts w:ascii="Times New Roman" w:eastAsia="Times New Roman" w:hAnsi="Times New Roman" w:cs="Times New Roman"/>
                <w:color w:val="000000"/>
                <w:sz w:val="24"/>
                <w:szCs w:val="24"/>
              </w:rPr>
            </w:pPr>
          </w:p>
        </w:tc>
        <w:tc>
          <w:tcPr>
            <w:tcW w:w="1170" w:type="dxa"/>
            <w:tcBorders>
              <w:top w:val="nil"/>
              <w:left w:val="nil"/>
              <w:bottom w:val="single" w:sz="4" w:space="0" w:color="auto"/>
              <w:right w:val="nil"/>
            </w:tcBorders>
            <w:shd w:val="clear" w:color="auto" w:fill="auto"/>
            <w:noWrap/>
            <w:vAlign w:val="center"/>
            <w:hideMark/>
          </w:tcPr>
          <w:p w14:paraId="6AE5C1FA"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Coef.</w:t>
            </w:r>
          </w:p>
        </w:tc>
        <w:tc>
          <w:tcPr>
            <w:tcW w:w="1080" w:type="dxa"/>
            <w:tcBorders>
              <w:top w:val="nil"/>
              <w:left w:val="nil"/>
              <w:bottom w:val="single" w:sz="4" w:space="0" w:color="auto"/>
              <w:right w:val="nil"/>
            </w:tcBorders>
            <w:shd w:val="clear" w:color="auto" w:fill="auto"/>
            <w:noWrap/>
            <w:vAlign w:val="center"/>
            <w:hideMark/>
          </w:tcPr>
          <w:p w14:paraId="0B4F8856"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Std. err.</w:t>
            </w:r>
          </w:p>
        </w:tc>
        <w:tc>
          <w:tcPr>
            <w:tcW w:w="1080" w:type="dxa"/>
            <w:tcBorders>
              <w:top w:val="nil"/>
              <w:left w:val="nil"/>
              <w:bottom w:val="single" w:sz="4" w:space="0" w:color="auto"/>
              <w:right w:val="nil"/>
            </w:tcBorders>
            <w:shd w:val="clear" w:color="auto" w:fill="auto"/>
            <w:noWrap/>
            <w:vAlign w:val="center"/>
            <w:hideMark/>
          </w:tcPr>
          <w:p w14:paraId="052E101B"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Coef.</w:t>
            </w:r>
          </w:p>
        </w:tc>
        <w:tc>
          <w:tcPr>
            <w:tcW w:w="1260" w:type="dxa"/>
            <w:tcBorders>
              <w:top w:val="nil"/>
              <w:left w:val="nil"/>
              <w:bottom w:val="single" w:sz="4" w:space="0" w:color="auto"/>
              <w:right w:val="nil"/>
            </w:tcBorders>
            <w:shd w:val="clear" w:color="auto" w:fill="auto"/>
            <w:noWrap/>
            <w:vAlign w:val="center"/>
            <w:hideMark/>
          </w:tcPr>
          <w:p w14:paraId="532C8C83"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Std. err.</w:t>
            </w:r>
          </w:p>
        </w:tc>
      </w:tr>
      <w:tr w:rsidR="0060765A" w:rsidRPr="00056169" w14:paraId="6C57C771" w14:textId="77777777" w:rsidTr="0060765A">
        <w:trPr>
          <w:trHeight w:val="315"/>
          <w:jc w:val="center"/>
        </w:trPr>
        <w:tc>
          <w:tcPr>
            <w:tcW w:w="2160" w:type="dxa"/>
            <w:tcBorders>
              <w:top w:val="nil"/>
              <w:left w:val="nil"/>
              <w:bottom w:val="nil"/>
              <w:right w:val="nil"/>
            </w:tcBorders>
            <w:shd w:val="clear" w:color="auto" w:fill="auto"/>
            <w:noWrap/>
            <w:vAlign w:val="center"/>
            <w:hideMark/>
          </w:tcPr>
          <w:p w14:paraId="6DE3A43C"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Age</w:t>
            </w:r>
          </w:p>
        </w:tc>
        <w:tc>
          <w:tcPr>
            <w:tcW w:w="1170" w:type="dxa"/>
            <w:tcBorders>
              <w:top w:val="nil"/>
              <w:left w:val="nil"/>
              <w:bottom w:val="nil"/>
              <w:right w:val="nil"/>
            </w:tcBorders>
            <w:shd w:val="clear" w:color="auto" w:fill="auto"/>
            <w:noWrap/>
            <w:vAlign w:val="center"/>
            <w:hideMark/>
          </w:tcPr>
          <w:p w14:paraId="51207886"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0.00***</w:t>
            </w:r>
          </w:p>
        </w:tc>
        <w:tc>
          <w:tcPr>
            <w:tcW w:w="1080" w:type="dxa"/>
            <w:tcBorders>
              <w:top w:val="nil"/>
              <w:left w:val="nil"/>
              <w:bottom w:val="nil"/>
              <w:right w:val="nil"/>
            </w:tcBorders>
            <w:shd w:val="clear" w:color="auto" w:fill="auto"/>
            <w:noWrap/>
            <w:vAlign w:val="center"/>
            <w:hideMark/>
          </w:tcPr>
          <w:p w14:paraId="65BC87B7"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0.001</w:t>
            </w:r>
          </w:p>
        </w:tc>
        <w:tc>
          <w:tcPr>
            <w:tcW w:w="1080" w:type="dxa"/>
            <w:tcBorders>
              <w:top w:val="nil"/>
              <w:left w:val="nil"/>
              <w:bottom w:val="nil"/>
              <w:right w:val="nil"/>
            </w:tcBorders>
            <w:shd w:val="clear" w:color="auto" w:fill="auto"/>
            <w:noWrap/>
            <w:vAlign w:val="center"/>
            <w:hideMark/>
          </w:tcPr>
          <w:p w14:paraId="0CAF6BEC"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0.00***</w:t>
            </w:r>
          </w:p>
        </w:tc>
        <w:tc>
          <w:tcPr>
            <w:tcW w:w="1260" w:type="dxa"/>
            <w:tcBorders>
              <w:top w:val="nil"/>
              <w:left w:val="nil"/>
              <w:bottom w:val="nil"/>
              <w:right w:val="nil"/>
            </w:tcBorders>
            <w:shd w:val="clear" w:color="auto" w:fill="auto"/>
            <w:noWrap/>
            <w:vAlign w:val="center"/>
            <w:hideMark/>
          </w:tcPr>
          <w:p w14:paraId="40CBFA8D"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0.001</w:t>
            </w:r>
          </w:p>
        </w:tc>
      </w:tr>
      <w:tr w:rsidR="0060765A" w:rsidRPr="00056169" w14:paraId="5B2BEACB" w14:textId="77777777" w:rsidTr="0060765A">
        <w:trPr>
          <w:trHeight w:val="315"/>
          <w:jc w:val="center"/>
        </w:trPr>
        <w:tc>
          <w:tcPr>
            <w:tcW w:w="2160" w:type="dxa"/>
            <w:tcBorders>
              <w:top w:val="nil"/>
              <w:left w:val="nil"/>
              <w:bottom w:val="nil"/>
              <w:right w:val="nil"/>
            </w:tcBorders>
            <w:shd w:val="clear" w:color="auto" w:fill="auto"/>
            <w:noWrap/>
            <w:vAlign w:val="center"/>
            <w:hideMark/>
          </w:tcPr>
          <w:p w14:paraId="7E8B1A2E"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Political affiliation</w:t>
            </w:r>
          </w:p>
        </w:tc>
        <w:tc>
          <w:tcPr>
            <w:tcW w:w="1170" w:type="dxa"/>
            <w:tcBorders>
              <w:top w:val="nil"/>
              <w:left w:val="nil"/>
              <w:bottom w:val="nil"/>
              <w:right w:val="nil"/>
            </w:tcBorders>
            <w:shd w:val="clear" w:color="auto" w:fill="auto"/>
            <w:noWrap/>
            <w:vAlign w:val="center"/>
            <w:hideMark/>
          </w:tcPr>
          <w:p w14:paraId="397858B6"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080" w:type="dxa"/>
            <w:tcBorders>
              <w:top w:val="nil"/>
              <w:left w:val="nil"/>
              <w:bottom w:val="nil"/>
              <w:right w:val="nil"/>
            </w:tcBorders>
            <w:shd w:val="clear" w:color="auto" w:fill="auto"/>
            <w:noWrap/>
            <w:vAlign w:val="center"/>
            <w:hideMark/>
          </w:tcPr>
          <w:p w14:paraId="58F01DA6"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080" w:type="dxa"/>
            <w:tcBorders>
              <w:top w:val="nil"/>
              <w:left w:val="nil"/>
              <w:bottom w:val="nil"/>
              <w:right w:val="nil"/>
            </w:tcBorders>
            <w:shd w:val="clear" w:color="auto" w:fill="auto"/>
            <w:noWrap/>
            <w:vAlign w:val="center"/>
            <w:hideMark/>
          </w:tcPr>
          <w:p w14:paraId="0EAE59DA"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260" w:type="dxa"/>
            <w:tcBorders>
              <w:top w:val="nil"/>
              <w:left w:val="nil"/>
              <w:bottom w:val="nil"/>
              <w:right w:val="nil"/>
            </w:tcBorders>
            <w:shd w:val="clear" w:color="auto" w:fill="auto"/>
            <w:noWrap/>
            <w:vAlign w:val="center"/>
            <w:hideMark/>
          </w:tcPr>
          <w:p w14:paraId="51B9ACED"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60765A" w:rsidRPr="00056169" w14:paraId="5CD46F9F" w14:textId="77777777" w:rsidTr="0060765A">
        <w:trPr>
          <w:trHeight w:val="315"/>
          <w:jc w:val="center"/>
        </w:trPr>
        <w:tc>
          <w:tcPr>
            <w:tcW w:w="2160" w:type="dxa"/>
            <w:tcBorders>
              <w:top w:val="nil"/>
              <w:left w:val="nil"/>
              <w:bottom w:val="nil"/>
              <w:right w:val="nil"/>
            </w:tcBorders>
            <w:shd w:val="clear" w:color="auto" w:fill="auto"/>
            <w:noWrap/>
            <w:vAlign w:val="center"/>
            <w:hideMark/>
          </w:tcPr>
          <w:p w14:paraId="3EDB60C3"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Conservative</w:t>
            </w:r>
          </w:p>
        </w:tc>
        <w:tc>
          <w:tcPr>
            <w:tcW w:w="1170" w:type="dxa"/>
            <w:tcBorders>
              <w:top w:val="nil"/>
              <w:left w:val="nil"/>
              <w:bottom w:val="nil"/>
              <w:right w:val="nil"/>
            </w:tcBorders>
            <w:shd w:val="clear" w:color="auto" w:fill="auto"/>
            <w:noWrap/>
            <w:vAlign w:val="center"/>
            <w:hideMark/>
          </w:tcPr>
          <w:p w14:paraId="011BEBB7"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-0.11**</w:t>
            </w:r>
          </w:p>
        </w:tc>
        <w:tc>
          <w:tcPr>
            <w:tcW w:w="1080" w:type="dxa"/>
            <w:tcBorders>
              <w:top w:val="nil"/>
              <w:left w:val="nil"/>
              <w:bottom w:val="nil"/>
              <w:right w:val="nil"/>
            </w:tcBorders>
            <w:shd w:val="clear" w:color="auto" w:fill="auto"/>
            <w:noWrap/>
            <w:vAlign w:val="center"/>
            <w:hideMark/>
          </w:tcPr>
          <w:p w14:paraId="272E7AE9"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0.039</w:t>
            </w:r>
          </w:p>
        </w:tc>
        <w:tc>
          <w:tcPr>
            <w:tcW w:w="1080" w:type="dxa"/>
            <w:tcBorders>
              <w:top w:val="nil"/>
              <w:left w:val="nil"/>
              <w:bottom w:val="nil"/>
              <w:right w:val="nil"/>
            </w:tcBorders>
            <w:shd w:val="clear" w:color="auto" w:fill="auto"/>
            <w:noWrap/>
            <w:vAlign w:val="center"/>
            <w:hideMark/>
          </w:tcPr>
          <w:p w14:paraId="3D2E15A9"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-0.10**</w:t>
            </w:r>
          </w:p>
        </w:tc>
        <w:tc>
          <w:tcPr>
            <w:tcW w:w="1260" w:type="dxa"/>
            <w:tcBorders>
              <w:top w:val="nil"/>
              <w:left w:val="nil"/>
              <w:bottom w:val="nil"/>
              <w:right w:val="nil"/>
            </w:tcBorders>
            <w:shd w:val="clear" w:color="auto" w:fill="auto"/>
            <w:noWrap/>
            <w:vAlign w:val="center"/>
            <w:hideMark/>
          </w:tcPr>
          <w:p w14:paraId="2C01D1A5"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0.040</w:t>
            </w:r>
          </w:p>
        </w:tc>
      </w:tr>
      <w:tr w:rsidR="0060765A" w:rsidRPr="00056169" w14:paraId="38C1428E" w14:textId="77777777" w:rsidTr="0060765A">
        <w:trPr>
          <w:trHeight w:val="315"/>
          <w:jc w:val="center"/>
        </w:trPr>
        <w:tc>
          <w:tcPr>
            <w:tcW w:w="2160" w:type="dxa"/>
            <w:tcBorders>
              <w:top w:val="nil"/>
              <w:left w:val="nil"/>
              <w:bottom w:val="nil"/>
              <w:right w:val="nil"/>
            </w:tcBorders>
            <w:shd w:val="clear" w:color="auto" w:fill="auto"/>
            <w:noWrap/>
            <w:vAlign w:val="center"/>
            <w:hideMark/>
          </w:tcPr>
          <w:p w14:paraId="5CCB07F1"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Moderate</w:t>
            </w:r>
          </w:p>
        </w:tc>
        <w:tc>
          <w:tcPr>
            <w:tcW w:w="2250" w:type="dxa"/>
            <w:gridSpan w:val="2"/>
            <w:tcBorders>
              <w:top w:val="nil"/>
              <w:left w:val="nil"/>
              <w:bottom w:val="nil"/>
              <w:right w:val="nil"/>
            </w:tcBorders>
            <w:shd w:val="clear" w:color="auto" w:fill="auto"/>
            <w:noWrap/>
            <w:vAlign w:val="center"/>
            <w:hideMark/>
          </w:tcPr>
          <w:p w14:paraId="73FC98F1"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c>
          <w:tcPr>
            <w:tcW w:w="2340" w:type="dxa"/>
            <w:gridSpan w:val="2"/>
            <w:tcBorders>
              <w:top w:val="nil"/>
              <w:left w:val="nil"/>
              <w:bottom w:val="nil"/>
              <w:right w:val="nil"/>
            </w:tcBorders>
            <w:shd w:val="clear" w:color="auto" w:fill="auto"/>
            <w:noWrap/>
            <w:vAlign w:val="center"/>
            <w:hideMark/>
          </w:tcPr>
          <w:p w14:paraId="3C844113"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r>
      <w:tr w:rsidR="0060765A" w:rsidRPr="00056169" w14:paraId="02628EEB" w14:textId="77777777" w:rsidTr="0060765A">
        <w:trPr>
          <w:trHeight w:val="315"/>
          <w:jc w:val="center"/>
        </w:trPr>
        <w:tc>
          <w:tcPr>
            <w:tcW w:w="2160" w:type="dxa"/>
            <w:tcBorders>
              <w:top w:val="nil"/>
              <w:left w:val="nil"/>
              <w:bottom w:val="nil"/>
              <w:right w:val="nil"/>
            </w:tcBorders>
            <w:shd w:val="clear" w:color="auto" w:fill="auto"/>
            <w:noWrap/>
            <w:vAlign w:val="center"/>
            <w:hideMark/>
          </w:tcPr>
          <w:p w14:paraId="69231474"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Progressive</w:t>
            </w:r>
          </w:p>
        </w:tc>
        <w:tc>
          <w:tcPr>
            <w:tcW w:w="1170" w:type="dxa"/>
            <w:tcBorders>
              <w:top w:val="nil"/>
              <w:left w:val="nil"/>
              <w:bottom w:val="nil"/>
              <w:right w:val="nil"/>
            </w:tcBorders>
            <w:shd w:val="clear" w:color="auto" w:fill="auto"/>
            <w:noWrap/>
            <w:vAlign w:val="center"/>
            <w:hideMark/>
          </w:tcPr>
          <w:p w14:paraId="01D4A24D"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0.16***</w:t>
            </w:r>
          </w:p>
        </w:tc>
        <w:tc>
          <w:tcPr>
            <w:tcW w:w="1080" w:type="dxa"/>
            <w:tcBorders>
              <w:top w:val="nil"/>
              <w:left w:val="nil"/>
              <w:bottom w:val="nil"/>
              <w:right w:val="nil"/>
            </w:tcBorders>
            <w:shd w:val="clear" w:color="auto" w:fill="auto"/>
            <w:noWrap/>
            <w:vAlign w:val="center"/>
            <w:hideMark/>
          </w:tcPr>
          <w:p w14:paraId="556316A0"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0.044</w:t>
            </w:r>
          </w:p>
        </w:tc>
        <w:tc>
          <w:tcPr>
            <w:tcW w:w="1080" w:type="dxa"/>
            <w:tcBorders>
              <w:top w:val="nil"/>
              <w:left w:val="nil"/>
              <w:bottom w:val="nil"/>
              <w:right w:val="nil"/>
            </w:tcBorders>
            <w:shd w:val="clear" w:color="auto" w:fill="auto"/>
            <w:noWrap/>
            <w:vAlign w:val="center"/>
            <w:hideMark/>
          </w:tcPr>
          <w:p w14:paraId="5567C9E0"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0.17***</w:t>
            </w:r>
          </w:p>
        </w:tc>
        <w:tc>
          <w:tcPr>
            <w:tcW w:w="1260" w:type="dxa"/>
            <w:tcBorders>
              <w:top w:val="nil"/>
              <w:left w:val="nil"/>
              <w:bottom w:val="nil"/>
              <w:right w:val="nil"/>
            </w:tcBorders>
            <w:shd w:val="clear" w:color="auto" w:fill="auto"/>
            <w:noWrap/>
            <w:vAlign w:val="center"/>
            <w:hideMark/>
          </w:tcPr>
          <w:p w14:paraId="09B86760"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0.044</w:t>
            </w:r>
          </w:p>
        </w:tc>
      </w:tr>
      <w:tr w:rsidR="0060765A" w:rsidRPr="00056169" w14:paraId="567CDFBE" w14:textId="77777777" w:rsidTr="0060765A">
        <w:trPr>
          <w:trHeight w:val="315"/>
          <w:jc w:val="center"/>
        </w:trPr>
        <w:tc>
          <w:tcPr>
            <w:tcW w:w="2160" w:type="dxa"/>
            <w:tcBorders>
              <w:top w:val="nil"/>
              <w:left w:val="nil"/>
              <w:bottom w:val="nil"/>
              <w:right w:val="nil"/>
            </w:tcBorders>
            <w:shd w:val="clear" w:color="auto" w:fill="auto"/>
            <w:noWrap/>
            <w:vAlign w:val="center"/>
            <w:hideMark/>
          </w:tcPr>
          <w:p w14:paraId="1A1173F6"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Religion</w:t>
            </w:r>
          </w:p>
        </w:tc>
        <w:tc>
          <w:tcPr>
            <w:tcW w:w="1170" w:type="dxa"/>
            <w:tcBorders>
              <w:top w:val="nil"/>
              <w:left w:val="nil"/>
              <w:bottom w:val="nil"/>
              <w:right w:val="nil"/>
            </w:tcBorders>
            <w:shd w:val="clear" w:color="auto" w:fill="auto"/>
            <w:noWrap/>
            <w:vAlign w:val="center"/>
            <w:hideMark/>
          </w:tcPr>
          <w:p w14:paraId="2A9A6CC0"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080" w:type="dxa"/>
            <w:tcBorders>
              <w:top w:val="nil"/>
              <w:left w:val="nil"/>
              <w:bottom w:val="nil"/>
              <w:right w:val="nil"/>
            </w:tcBorders>
            <w:shd w:val="clear" w:color="auto" w:fill="auto"/>
            <w:noWrap/>
            <w:vAlign w:val="center"/>
            <w:hideMark/>
          </w:tcPr>
          <w:p w14:paraId="014ADE11"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080" w:type="dxa"/>
            <w:tcBorders>
              <w:top w:val="nil"/>
              <w:left w:val="nil"/>
              <w:bottom w:val="nil"/>
              <w:right w:val="nil"/>
            </w:tcBorders>
            <w:shd w:val="clear" w:color="auto" w:fill="auto"/>
            <w:noWrap/>
            <w:vAlign w:val="center"/>
            <w:hideMark/>
          </w:tcPr>
          <w:p w14:paraId="3035DD43"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260" w:type="dxa"/>
            <w:tcBorders>
              <w:top w:val="nil"/>
              <w:left w:val="nil"/>
              <w:bottom w:val="nil"/>
              <w:right w:val="nil"/>
            </w:tcBorders>
            <w:shd w:val="clear" w:color="auto" w:fill="auto"/>
            <w:noWrap/>
            <w:vAlign w:val="center"/>
            <w:hideMark/>
          </w:tcPr>
          <w:p w14:paraId="1D7617D4"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60765A" w:rsidRPr="00056169" w14:paraId="78AB0273" w14:textId="77777777" w:rsidTr="0060765A">
        <w:trPr>
          <w:trHeight w:val="315"/>
          <w:jc w:val="center"/>
        </w:trPr>
        <w:tc>
          <w:tcPr>
            <w:tcW w:w="2160" w:type="dxa"/>
            <w:tcBorders>
              <w:top w:val="nil"/>
              <w:left w:val="nil"/>
              <w:bottom w:val="nil"/>
              <w:right w:val="nil"/>
            </w:tcBorders>
            <w:shd w:val="clear" w:color="auto" w:fill="auto"/>
            <w:noWrap/>
            <w:vAlign w:val="center"/>
            <w:hideMark/>
          </w:tcPr>
          <w:p w14:paraId="0FA0554E"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Mainline</w:t>
            </w:r>
          </w:p>
        </w:tc>
        <w:tc>
          <w:tcPr>
            <w:tcW w:w="2250" w:type="dxa"/>
            <w:gridSpan w:val="2"/>
            <w:tcBorders>
              <w:top w:val="nil"/>
              <w:left w:val="nil"/>
              <w:bottom w:val="nil"/>
              <w:right w:val="nil"/>
            </w:tcBorders>
            <w:shd w:val="clear" w:color="auto" w:fill="auto"/>
            <w:noWrap/>
            <w:vAlign w:val="center"/>
            <w:hideMark/>
          </w:tcPr>
          <w:p w14:paraId="14F541E4"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c>
          <w:tcPr>
            <w:tcW w:w="2340" w:type="dxa"/>
            <w:gridSpan w:val="2"/>
            <w:tcBorders>
              <w:top w:val="nil"/>
              <w:left w:val="nil"/>
              <w:bottom w:val="nil"/>
              <w:right w:val="nil"/>
            </w:tcBorders>
            <w:shd w:val="clear" w:color="auto" w:fill="auto"/>
            <w:noWrap/>
            <w:vAlign w:val="center"/>
            <w:hideMark/>
          </w:tcPr>
          <w:p w14:paraId="1FED9648"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r>
      <w:tr w:rsidR="0060765A" w:rsidRPr="00056169" w14:paraId="7B27405C" w14:textId="77777777" w:rsidTr="0060765A">
        <w:trPr>
          <w:trHeight w:val="315"/>
          <w:jc w:val="center"/>
        </w:trPr>
        <w:tc>
          <w:tcPr>
            <w:tcW w:w="2160" w:type="dxa"/>
            <w:tcBorders>
              <w:top w:val="nil"/>
              <w:left w:val="nil"/>
              <w:bottom w:val="nil"/>
              <w:right w:val="nil"/>
            </w:tcBorders>
            <w:shd w:val="clear" w:color="auto" w:fill="auto"/>
            <w:noWrap/>
            <w:vAlign w:val="center"/>
            <w:hideMark/>
          </w:tcPr>
          <w:p w14:paraId="5389DBC1"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Black protestant</w:t>
            </w:r>
          </w:p>
        </w:tc>
        <w:tc>
          <w:tcPr>
            <w:tcW w:w="1170" w:type="dxa"/>
            <w:tcBorders>
              <w:top w:val="nil"/>
              <w:left w:val="nil"/>
              <w:bottom w:val="nil"/>
              <w:right w:val="nil"/>
            </w:tcBorders>
            <w:shd w:val="clear" w:color="auto" w:fill="auto"/>
            <w:noWrap/>
            <w:vAlign w:val="center"/>
            <w:hideMark/>
          </w:tcPr>
          <w:p w14:paraId="6AC05D31"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-0.02</w:t>
            </w:r>
          </w:p>
        </w:tc>
        <w:tc>
          <w:tcPr>
            <w:tcW w:w="1080" w:type="dxa"/>
            <w:tcBorders>
              <w:top w:val="nil"/>
              <w:left w:val="nil"/>
              <w:bottom w:val="nil"/>
              <w:right w:val="nil"/>
            </w:tcBorders>
            <w:shd w:val="clear" w:color="auto" w:fill="auto"/>
            <w:noWrap/>
            <w:vAlign w:val="center"/>
            <w:hideMark/>
          </w:tcPr>
          <w:p w14:paraId="70C41815"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0.068</w:t>
            </w:r>
          </w:p>
        </w:tc>
        <w:tc>
          <w:tcPr>
            <w:tcW w:w="1080" w:type="dxa"/>
            <w:tcBorders>
              <w:top w:val="nil"/>
              <w:left w:val="nil"/>
              <w:bottom w:val="nil"/>
              <w:right w:val="nil"/>
            </w:tcBorders>
            <w:shd w:val="clear" w:color="auto" w:fill="auto"/>
            <w:noWrap/>
            <w:vAlign w:val="center"/>
            <w:hideMark/>
          </w:tcPr>
          <w:p w14:paraId="2DDCE46D"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-0.02</w:t>
            </w:r>
          </w:p>
        </w:tc>
        <w:tc>
          <w:tcPr>
            <w:tcW w:w="1260" w:type="dxa"/>
            <w:tcBorders>
              <w:top w:val="nil"/>
              <w:left w:val="nil"/>
              <w:bottom w:val="nil"/>
              <w:right w:val="nil"/>
            </w:tcBorders>
            <w:shd w:val="clear" w:color="auto" w:fill="auto"/>
            <w:noWrap/>
            <w:vAlign w:val="center"/>
            <w:hideMark/>
          </w:tcPr>
          <w:p w14:paraId="0E33FAC0"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0.071</w:t>
            </w:r>
          </w:p>
        </w:tc>
      </w:tr>
      <w:tr w:rsidR="0060765A" w:rsidRPr="00056169" w14:paraId="3CCA81E2" w14:textId="77777777" w:rsidTr="0060765A">
        <w:trPr>
          <w:trHeight w:val="315"/>
          <w:jc w:val="center"/>
        </w:trPr>
        <w:tc>
          <w:tcPr>
            <w:tcW w:w="2160" w:type="dxa"/>
            <w:tcBorders>
              <w:top w:val="nil"/>
              <w:left w:val="nil"/>
              <w:bottom w:val="nil"/>
              <w:right w:val="nil"/>
            </w:tcBorders>
            <w:shd w:val="clear" w:color="auto" w:fill="auto"/>
            <w:noWrap/>
            <w:vAlign w:val="center"/>
            <w:hideMark/>
          </w:tcPr>
          <w:p w14:paraId="2BDCF47F"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lastRenderedPageBreak/>
              <w:t xml:space="preserve"> Evangelical</w:t>
            </w:r>
          </w:p>
        </w:tc>
        <w:tc>
          <w:tcPr>
            <w:tcW w:w="1170" w:type="dxa"/>
            <w:tcBorders>
              <w:top w:val="nil"/>
              <w:left w:val="nil"/>
              <w:bottom w:val="nil"/>
              <w:right w:val="nil"/>
            </w:tcBorders>
            <w:shd w:val="clear" w:color="auto" w:fill="auto"/>
            <w:noWrap/>
            <w:vAlign w:val="center"/>
            <w:hideMark/>
          </w:tcPr>
          <w:p w14:paraId="569C7557"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-0.17**</w:t>
            </w:r>
          </w:p>
        </w:tc>
        <w:tc>
          <w:tcPr>
            <w:tcW w:w="1080" w:type="dxa"/>
            <w:tcBorders>
              <w:top w:val="nil"/>
              <w:left w:val="nil"/>
              <w:bottom w:val="nil"/>
              <w:right w:val="nil"/>
            </w:tcBorders>
            <w:shd w:val="clear" w:color="auto" w:fill="auto"/>
            <w:noWrap/>
            <w:vAlign w:val="center"/>
            <w:hideMark/>
          </w:tcPr>
          <w:p w14:paraId="4B4E7634"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0.063</w:t>
            </w:r>
          </w:p>
        </w:tc>
        <w:tc>
          <w:tcPr>
            <w:tcW w:w="1080" w:type="dxa"/>
            <w:tcBorders>
              <w:top w:val="nil"/>
              <w:left w:val="nil"/>
              <w:bottom w:val="nil"/>
              <w:right w:val="nil"/>
            </w:tcBorders>
            <w:shd w:val="clear" w:color="auto" w:fill="auto"/>
            <w:noWrap/>
            <w:vAlign w:val="center"/>
            <w:hideMark/>
          </w:tcPr>
          <w:p w14:paraId="1C197C70"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-0.17**</w:t>
            </w:r>
          </w:p>
        </w:tc>
        <w:tc>
          <w:tcPr>
            <w:tcW w:w="1260" w:type="dxa"/>
            <w:tcBorders>
              <w:top w:val="nil"/>
              <w:left w:val="nil"/>
              <w:bottom w:val="nil"/>
              <w:right w:val="nil"/>
            </w:tcBorders>
            <w:shd w:val="clear" w:color="auto" w:fill="auto"/>
            <w:noWrap/>
            <w:vAlign w:val="center"/>
            <w:hideMark/>
          </w:tcPr>
          <w:p w14:paraId="18C79C79"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0.062</w:t>
            </w:r>
          </w:p>
        </w:tc>
      </w:tr>
      <w:tr w:rsidR="0060765A" w:rsidRPr="00056169" w14:paraId="39EB5D03" w14:textId="77777777" w:rsidTr="0060765A">
        <w:trPr>
          <w:trHeight w:val="315"/>
          <w:jc w:val="center"/>
        </w:trPr>
        <w:tc>
          <w:tcPr>
            <w:tcW w:w="2160" w:type="dxa"/>
            <w:tcBorders>
              <w:top w:val="nil"/>
              <w:left w:val="nil"/>
              <w:bottom w:val="nil"/>
              <w:right w:val="nil"/>
            </w:tcBorders>
            <w:shd w:val="clear" w:color="auto" w:fill="auto"/>
            <w:noWrap/>
            <w:vAlign w:val="center"/>
            <w:hideMark/>
          </w:tcPr>
          <w:p w14:paraId="3FE59038"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Catholic</w:t>
            </w:r>
          </w:p>
        </w:tc>
        <w:tc>
          <w:tcPr>
            <w:tcW w:w="1170" w:type="dxa"/>
            <w:tcBorders>
              <w:top w:val="nil"/>
              <w:left w:val="nil"/>
              <w:bottom w:val="nil"/>
              <w:right w:val="nil"/>
            </w:tcBorders>
            <w:shd w:val="clear" w:color="auto" w:fill="auto"/>
            <w:noWrap/>
            <w:vAlign w:val="center"/>
            <w:hideMark/>
          </w:tcPr>
          <w:p w14:paraId="64DA9B5E"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w:t>
            </w:r>
          </w:p>
        </w:tc>
        <w:tc>
          <w:tcPr>
            <w:tcW w:w="1080" w:type="dxa"/>
            <w:tcBorders>
              <w:top w:val="nil"/>
              <w:left w:val="nil"/>
              <w:bottom w:val="nil"/>
              <w:right w:val="nil"/>
            </w:tcBorders>
            <w:shd w:val="clear" w:color="auto" w:fill="auto"/>
            <w:noWrap/>
            <w:vAlign w:val="center"/>
            <w:hideMark/>
          </w:tcPr>
          <w:p w14:paraId="31875BFC"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0.047</w:t>
            </w:r>
          </w:p>
        </w:tc>
        <w:tc>
          <w:tcPr>
            <w:tcW w:w="1080" w:type="dxa"/>
            <w:tcBorders>
              <w:top w:val="nil"/>
              <w:left w:val="nil"/>
              <w:bottom w:val="nil"/>
              <w:right w:val="nil"/>
            </w:tcBorders>
            <w:shd w:val="clear" w:color="auto" w:fill="auto"/>
            <w:noWrap/>
            <w:vAlign w:val="center"/>
            <w:hideMark/>
          </w:tcPr>
          <w:p w14:paraId="30E0AF89"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w:t>
            </w:r>
          </w:p>
        </w:tc>
        <w:tc>
          <w:tcPr>
            <w:tcW w:w="1260" w:type="dxa"/>
            <w:tcBorders>
              <w:top w:val="nil"/>
              <w:left w:val="nil"/>
              <w:bottom w:val="nil"/>
              <w:right w:val="nil"/>
            </w:tcBorders>
            <w:shd w:val="clear" w:color="auto" w:fill="auto"/>
            <w:noWrap/>
            <w:vAlign w:val="center"/>
            <w:hideMark/>
          </w:tcPr>
          <w:p w14:paraId="36BADE35"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0.046</w:t>
            </w:r>
          </w:p>
        </w:tc>
      </w:tr>
      <w:tr w:rsidR="0060765A" w:rsidRPr="00056169" w14:paraId="27736A32" w14:textId="77777777" w:rsidTr="0060765A">
        <w:trPr>
          <w:trHeight w:val="315"/>
          <w:jc w:val="center"/>
        </w:trPr>
        <w:tc>
          <w:tcPr>
            <w:tcW w:w="2160" w:type="dxa"/>
            <w:tcBorders>
              <w:top w:val="nil"/>
              <w:left w:val="nil"/>
              <w:bottom w:val="nil"/>
              <w:right w:val="nil"/>
            </w:tcBorders>
            <w:shd w:val="clear" w:color="auto" w:fill="auto"/>
            <w:noWrap/>
            <w:vAlign w:val="center"/>
            <w:hideMark/>
          </w:tcPr>
          <w:p w14:paraId="155C1A0E"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Other</w:t>
            </w:r>
          </w:p>
        </w:tc>
        <w:tc>
          <w:tcPr>
            <w:tcW w:w="1170" w:type="dxa"/>
            <w:tcBorders>
              <w:top w:val="nil"/>
              <w:left w:val="nil"/>
              <w:bottom w:val="nil"/>
              <w:right w:val="nil"/>
            </w:tcBorders>
            <w:shd w:val="clear" w:color="auto" w:fill="auto"/>
            <w:noWrap/>
            <w:vAlign w:val="center"/>
            <w:hideMark/>
          </w:tcPr>
          <w:p w14:paraId="09603606"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w:t>
            </w:r>
          </w:p>
        </w:tc>
        <w:tc>
          <w:tcPr>
            <w:tcW w:w="1080" w:type="dxa"/>
            <w:tcBorders>
              <w:top w:val="nil"/>
              <w:left w:val="nil"/>
              <w:bottom w:val="nil"/>
              <w:right w:val="nil"/>
            </w:tcBorders>
            <w:shd w:val="clear" w:color="auto" w:fill="auto"/>
            <w:noWrap/>
            <w:vAlign w:val="center"/>
            <w:hideMark/>
          </w:tcPr>
          <w:p w14:paraId="4B053ABA"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0.062</w:t>
            </w:r>
          </w:p>
        </w:tc>
        <w:tc>
          <w:tcPr>
            <w:tcW w:w="1080" w:type="dxa"/>
            <w:tcBorders>
              <w:top w:val="nil"/>
              <w:left w:val="nil"/>
              <w:bottom w:val="nil"/>
              <w:right w:val="nil"/>
            </w:tcBorders>
            <w:shd w:val="clear" w:color="auto" w:fill="auto"/>
            <w:noWrap/>
            <w:vAlign w:val="center"/>
            <w:hideMark/>
          </w:tcPr>
          <w:p w14:paraId="22AAD467"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-0.05</w:t>
            </w:r>
          </w:p>
        </w:tc>
        <w:tc>
          <w:tcPr>
            <w:tcW w:w="1260" w:type="dxa"/>
            <w:tcBorders>
              <w:top w:val="nil"/>
              <w:left w:val="nil"/>
              <w:bottom w:val="nil"/>
              <w:right w:val="nil"/>
            </w:tcBorders>
            <w:shd w:val="clear" w:color="auto" w:fill="auto"/>
            <w:noWrap/>
            <w:vAlign w:val="center"/>
            <w:hideMark/>
          </w:tcPr>
          <w:p w14:paraId="0EA33D4D"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0.060</w:t>
            </w:r>
          </w:p>
        </w:tc>
      </w:tr>
      <w:tr w:rsidR="0060765A" w:rsidRPr="00056169" w14:paraId="31220133" w14:textId="77777777" w:rsidTr="0060765A">
        <w:trPr>
          <w:trHeight w:val="315"/>
          <w:jc w:val="center"/>
        </w:trPr>
        <w:tc>
          <w:tcPr>
            <w:tcW w:w="2160" w:type="dxa"/>
            <w:tcBorders>
              <w:top w:val="nil"/>
              <w:left w:val="nil"/>
              <w:bottom w:val="nil"/>
              <w:right w:val="nil"/>
            </w:tcBorders>
            <w:shd w:val="clear" w:color="auto" w:fill="auto"/>
            <w:noWrap/>
            <w:vAlign w:val="center"/>
            <w:hideMark/>
          </w:tcPr>
          <w:p w14:paraId="11BDD4FC"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Unaffiliated</w:t>
            </w:r>
          </w:p>
        </w:tc>
        <w:tc>
          <w:tcPr>
            <w:tcW w:w="1170" w:type="dxa"/>
            <w:tcBorders>
              <w:top w:val="nil"/>
              <w:left w:val="nil"/>
              <w:bottom w:val="nil"/>
              <w:right w:val="nil"/>
            </w:tcBorders>
            <w:shd w:val="clear" w:color="auto" w:fill="auto"/>
            <w:noWrap/>
            <w:vAlign w:val="center"/>
            <w:hideMark/>
          </w:tcPr>
          <w:p w14:paraId="3AA092B3"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-0.07</w:t>
            </w:r>
          </w:p>
        </w:tc>
        <w:tc>
          <w:tcPr>
            <w:tcW w:w="1080" w:type="dxa"/>
            <w:tcBorders>
              <w:top w:val="nil"/>
              <w:left w:val="nil"/>
              <w:bottom w:val="nil"/>
              <w:right w:val="nil"/>
            </w:tcBorders>
            <w:shd w:val="clear" w:color="auto" w:fill="auto"/>
            <w:noWrap/>
            <w:vAlign w:val="center"/>
            <w:hideMark/>
          </w:tcPr>
          <w:p w14:paraId="3D28BDFC"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0.046</w:t>
            </w:r>
          </w:p>
        </w:tc>
        <w:tc>
          <w:tcPr>
            <w:tcW w:w="1080" w:type="dxa"/>
            <w:tcBorders>
              <w:top w:val="nil"/>
              <w:left w:val="nil"/>
              <w:bottom w:val="nil"/>
              <w:right w:val="nil"/>
            </w:tcBorders>
            <w:shd w:val="clear" w:color="auto" w:fill="auto"/>
            <w:noWrap/>
            <w:vAlign w:val="center"/>
            <w:hideMark/>
          </w:tcPr>
          <w:p w14:paraId="5F0D4808"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w:t>
            </w:r>
          </w:p>
        </w:tc>
        <w:tc>
          <w:tcPr>
            <w:tcW w:w="1260" w:type="dxa"/>
            <w:tcBorders>
              <w:top w:val="nil"/>
              <w:left w:val="nil"/>
              <w:bottom w:val="nil"/>
              <w:right w:val="nil"/>
            </w:tcBorders>
            <w:shd w:val="clear" w:color="auto" w:fill="auto"/>
            <w:noWrap/>
            <w:vAlign w:val="center"/>
            <w:hideMark/>
          </w:tcPr>
          <w:p w14:paraId="1B9152CB"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0.046</w:t>
            </w:r>
          </w:p>
        </w:tc>
      </w:tr>
      <w:tr w:rsidR="0060765A" w:rsidRPr="00056169" w14:paraId="5E439982" w14:textId="77777777" w:rsidTr="0060765A">
        <w:trPr>
          <w:trHeight w:val="315"/>
          <w:jc w:val="center"/>
        </w:trPr>
        <w:tc>
          <w:tcPr>
            <w:tcW w:w="2160" w:type="dxa"/>
            <w:tcBorders>
              <w:top w:val="nil"/>
              <w:left w:val="nil"/>
              <w:bottom w:val="nil"/>
              <w:right w:val="nil"/>
            </w:tcBorders>
            <w:shd w:val="clear" w:color="auto" w:fill="auto"/>
            <w:noWrap/>
            <w:vAlign w:val="center"/>
            <w:hideMark/>
          </w:tcPr>
          <w:p w14:paraId="0094D800"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Anti-Intellectualism</w:t>
            </w:r>
          </w:p>
        </w:tc>
        <w:tc>
          <w:tcPr>
            <w:tcW w:w="1170" w:type="dxa"/>
            <w:tcBorders>
              <w:top w:val="nil"/>
              <w:left w:val="nil"/>
              <w:bottom w:val="nil"/>
              <w:right w:val="nil"/>
            </w:tcBorders>
            <w:shd w:val="clear" w:color="auto" w:fill="auto"/>
            <w:noWrap/>
            <w:vAlign w:val="center"/>
            <w:hideMark/>
          </w:tcPr>
          <w:p w14:paraId="692F1CA3"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-0.15***</w:t>
            </w:r>
          </w:p>
        </w:tc>
        <w:tc>
          <w:tcPr>
            <w:tcW w:w="1080" w:type="dxa"/>
            <w:tcBorders>
              <w:top w:val="nil"/>
              <w:left w:val="nil"/>
              <w:bottom w:val="nil"/>
              <w:right w:val="nil"/>
            </w:tcBorders>
            <w:shd w:val="clear" w:color="auto" w:fill="auto"/>
            <w:noWrap/>
            <w:vAlign w:val="center"/>
            <w:hideMark/>
          </w:tcPr>
          <w:p w14:paraId="4F6A9299"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0.018</w:t>
            </w:r>
          </w:p>
        </w:tc>
        <w:tc>
          <w:tcPr>
            <w:tcW w:w="1080" w:type="dxa"/>
            <w:tcBorders>
              <w:top w:val="nil"/>
              <w:left w:val="nil"/>
              <w:bottom w:val="nil"/>
              <w:right w:val="nil"/>
            </w:tcBorders>
            <w:shd w:val="clear" w:color="auto" w:fill="auto"/>
            <w:noWrap/>
            <w:vAlign w:val="center"/>
            <w:hideMark/>
          </w:tcPr>
          <w:p w14:paraId="4686E6C7"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-0.15***</w:t>
            </w:r>
          </w:p>
        </w:tc>
        <w:tc>
          <w:tcPr>
            <w:tcW w:w="1260" w:type="dxa"/>
            <w:tcBorders>
              <w:top w:val="nil"/>
              <w:left w:val="nil"/>
              <w:bottom w:val="nil"/>
              <w:right w:val="nil"/>
            </w:tcBorders>
            <w:shd w:val="clear" w:color="auto" w:fill="auto"/>
            <w:noWrap/>
            <w:vAlign w:val="center"/>
            <w:hideMark/>
          </w:tcPr>
          <w:p w14:paraId="4050290C"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0.019</w:t>
            </w:r>
          </w:p>
        </w:tc>
      </w:tr>
      <w:tr w:rsidR="0060765A" w:rsidRPr="00056169" w14:paraId="0B7F6DCE" w14:textId="77777777" w:rsidTr="0060765A">
        <w:trPr>
          <w:trHeight w:val="315"/>
          <w:jc w:val="center"/>
        </w:trPr>
        <w:tc>
          <w:tcPr>
            <w:tcW w:w="2160" w:type="dxa"/>
            <w:tcBorders>
              <w:top w:val="nil"/>
              <w:left w:val="nil"/>
              <w:bottom w:val="single" w:sz="4" w:space="0" w:color="auto"/>
              <w:right w:val="nil"/>
            </w:tcBorders>
            <w:shd w:val="clear" w:color="auto" w:fill="auto"/>
            <w:noWrap/>
            <w:vAlign w:val="center"/>
            <w:hideMark/>
          </w:tcPr>
          <w:p w14:paraId="6264FC7F"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Government trust</w:t>
            </w:r>
          </w:p>
        </w:tc>
        <w:tc>
          <w:tcPr>
            <w:tcW w:w="1170" w:type="dxa"/>
            <w:tcBorders>
              <w:top w:val="nil"/>
              <w:left w:val="nil"/>
              <w:bottom w:val="single" w:sz="4" w:space="0" w:color="auto"/>
              <w:right w:val="nil"/>
            </w:tcBorders>
            <w:shd w:val="clear" w:color="auto" w:fill="auto"/>
            <w:noWrap/>
            <w:vAlign w:val="center"/>
            <w:hideMark/>
          </w:tcPr>
          <w:p w14:paraId="57378008"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0.22***</w:t>
            </w:r>
          </w:p>
        </w:tc>
        <w:tc>
          <w:tcPr>
            <w:tcW w:w="1080" w:type="dxa"/>
            <w:tcBorders>
              <w:top w:val="nil"/>
              <w:left w:val="nil"/>
              <w:bottom w:val="single" w:sz="4" w:space="0" w:color="auto"/>
              <w:right w:val="nil"/>
            </w:tcBorders>
            <w:shd w:val="clear" w:color="auto" w:fill="auto"/>
            <w:noWrap/>
            <w:vAlign w:val="center"/>
            <w:hideMark/>
          </w:tcPr>
          <w:p w14:paraId="0737A254"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0.028</w:t>
            </w:r>
          </w:p>
        </w:tc>
        <w:tc>
          <w:tcPr>
            <w:tcW w:w="1080" w:type="dxa"/>
            <w:tcBorders>
              <w:top w:val="nil"/>
              <w:left w:val="nil"/>
              <w:bottom w:val="single" w:sz="4" w:space="0" w:color="auto"/>
              <w:right w:val="nil"/>
            </w:tcBorders>
            <w:shd w:val="clear" w:color="auto" w:fill="auto"/>
            <w:noWrap/>
            <w:vAlign w:val="center"/>
            <w:hideMark/>
          </w:tcPr>
          <w:p w14:paraId="7C5B27CF"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0.21***</w:t>
            </w:r>
          </w:p>
        </w:tc>
        <w:tc>
          <w:tcPr>
            <w:tcW w:w="1260" w:type="dxa"/>
            <w:tcBorders>
              <w:top w:val="nil"/>
              <w:left w:val="nil"/>
              <w:bottom w:val="single" w:sz="4" w:space="0" w:color="auto"/>
              <w:right w:val="nil"/>
            </w:tcBorders>
            <w:shd w:val="clear" w:color="auto" w:fill="auto"/>
            <w:noWrap/>
            <w:vAlign w:val="center"/>
            <w:hideMark/>
          </w:tcPr>
          <w:p w14:paraId="50133259"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0.032</w:t>
            </w:r>
          </w:p>
        </w:tc>
      </w:tr>
      <w:tr w:rsidR="0060765A" w:rsidRPr="00056169" w14:paraId="04B10B4D" w14:textId="77777777" w:rsidTr="0060765A">
        <w:trPr>
          <w:trHeight w:val="315"/>
          <w:jc w:val="center"/>
        </w:trPr>
        <w:tc>
          <w:tcPr>
            <w:tcW w:w="2160" w:type="dxa"/>
            <w:tcBorders>
              <w:top w:val="nil"/>
              <w:left w:val="nil"/>
              <w:bottom w:val="nil"/>
              <w:right w:val="nil"/>
            </w:tcBorders>
            <w:shd w:val="clear" w:color="auto" w:fill="auto"/>
            <w:noWrap/>
            <w:vAlign w:val="center"/>
            <w:hideMark/>
          </w:tcPr>
          <w:p w14:paraId="32A439C6"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Fit statistics</w:t>
            </w:r>
          </w:p>
        </w:tc>
        <w:tc>
          <w:tcPr>
            <w:tcW w:w="2250" w:type="dxa"/>
            <w:gridSpan w:val="2"/>
            <w:tcBorders>
              <w:top w:val="nil"/>
              <w:left w:val="nil"/>
              <w:bottom w:val="nil"/>
              <w:right w:val="nil"/>
            </w:tcBorders>
            <w:shd w:val="clear" w:color="auto" w:fill="auto"/>
            <w:noWrap/>
            <w:vAlign w:val="center"/>
            <w:hideMark/>
          </w:tcPr>
          <w:p w14:paraId="614934C6"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2340" w:type="dxa"/>
            <w:gridSpan w:val="2"/>
            <w:tcBorders>
              <w:top w:val="nil"/>
              <w:left w:val="nil"/>
              <w:bottom w:val="nil"/>
              <w:right w:val="nil"/>
            </w:tcBorders>
            <w:shd w:val="clear" w:color="auto" w:fill="auto"/>
            <w:noWrap/>
            <w:vAlign w:val="center"/>
            <w:hideMark/>
          </w:tcPr>
          <w:p w14:paraId="507A7395"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60765A" w:rsidRPr="00056169" w14:paraId="3996C921" w14:textId="77777777" w:rsidTr="0060765A">
        <w:trPr>
          <w:trHeight w:val="315"/>
          <w:jc w:val="center"/>
        </w:trPr>
        <w:tc>
          <w:tcPr>
            <w:tcW w:w="2160" w:type="dxa"/>
            <w:tcBorders>
              <w:top w:val="nil"/>
              <w:left w:val="nil"/>
              <w:bottom w:val="nil"/>
              <w:right w:val="nil"/>
            </w:tcBorders>
            <w:shd w:val="clear" w:color="auto" w:fill="auto"/>
            <w:noWrap/>
            <w:vAlign w:val="center"/>
            <w:hideMark/>
          </w:tcPr>
          <w:p w14:paraId="170B393B"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1-RMSEA</w:t>
            </w:r>
          </w:p>
        </w:tc>
        <w:tc>
          <w:tcPr>
            <w:tcW w:w="2250" w:type="dxa"/>
            <w:gridSpan w:val="2"/>
            <w:tcBorders>
              <w:top w:val="nil"/>
              <w:left w:val="nil"/>
              <w:bottom w:val="nil"/>
              <w:right w:val="nil"/>
            </w:tcBorders>
            <w:shd w:val="clear" w:color="auto" w:fill="auto"/>
            <w:noWrap/>
            <w:vAlign w:val="center"/>
            <w:hideMark/>
          </w:tcPr>
          <w:p w14:paraId="249F3F03"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0.969</w:t>
            </w:r>
          </w:p>
        </w:tc>
        <w:tc>
          <w:tcPr>
            <w:tcW w:w="2340" w:type="dxa"/>
            <w:gridSpan w:val="2"/>
            <w:tcBorders>
              <w:top w:val="nil"/>
              <w:left w:val="nil"/>
              <w:bottom w:val="nil"/>
              <w:right w:val="nil"/>
            </w:tcBorders>
            <w:shd w:val="clear" w:color="auto" w:fill="auto"/>
            <w:noWrap/>
            <w:vAlign w:val="center"/>
            <w:hideMark/>
          </w:tcPr>
          <w:p w14:paraId="0C4120DF"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60765A" w:rsidRPr="00056169" w14:paraId="3E619425" w14:textId="77777777" w:rsidTr="0060765A">
        <w:trPr>
          <w:trHeight w:val="315"/>
          <w:jc w:val="center"/>
        </w:trPr>
        <w:tc>
          <w:tcPr>
            <w:tcW w:w="2160" w:type="dxa"/>
            <w:tcBorders>
              <w:top w:val="nil"/>
              <w:left w:val="nil"/>
              <w:bottom w:val="nil"/>
              <w:right w:val="nil"/>
            </w:tcBorders>
            <w:shd w:val="clear" w:color="auto" w:fill="auto"/>
            <w:noWrap/>
            <w:vAlign w:val="center"/>
            <w:hideMark/>
          </w:tcPr>
          <w:p w14:paraId="68AEC0B7"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CFI</w:t>
            </w:r>
          </w:p>
        </w:tc>
        <w:tc>
          <w:tcPr>
            <w:tcW w:w="2250" w:type="dxa"/>
            <w:gridSpan w:val="2"/>
            <w:tcBorders>
              <w:top w:val="nil"/>
              <w:left w:val="nil"/>
              <w:bottom w:val="nil"/>
              <w:right w:val="nil"/>
            </w:tcBorders>
            <w:shd w:val="clear" w:color="auto" w:fill="auto"/>
            <w:noWrap/>
            <w:vAlign w:val="center"/>
            <w:hideMark/>
          </w:tcPr>
          <w:p w14:paraId="1324227F"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0.963</w:t>
            </w:r>
          </w:p>
        </w:tc>
        <w:tc>
          <w:tcPr>
            <w:tcW w:w="2340" w:type="dxa"/>
            <w:gridSpan w:val="2"/>
            <w:tcBorders>
              <w:top w:val="nil"/>
              <w:left w:val="nil"/>
              <w:bottom w:val="nil"/>
              <w:right w:val="nil"/>
            </w:tcBorders>
            <w:shd w:val="clear" w:color="auto" w:fill="auto"/>
            <w:noWrap/>
            <w:vAlign w:val="center"/>
            <w:hideMark/>
          </w:tcPr>
          <w:p w14:paraId="6C4C18D5"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60765A" w:rsidRPr="00056169" w14:paraId="39DAD088" w14:textId="77777777" w:rsidTr="0060765A">
        <w:trPr>
          <w:trHeight w:val="315"/>
          <w:jc w:val="center"/>
        </w:trPr>
        <w:tc>
          <w:tcPr>
            <w:tcW w:w="2160" w:type="dxa"/>
            <w:tcBorders>
              <w:top w:val="nil"/>
              <w:left w:val="nil"/>
              <w:bottom w:val="nil"/>
              <w:right w:val="nil"/>
            </w:tcBorders>
            <w:shd w:val="clear" w:color="auto" w:fill="auto"/>
            <w:noWrap/>
            <w:vAlign w:val="center"/>
            <w:hideMark/>
          </w:tcPr>
          <w:p w14:paraId="407D3784"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TLI</w:t>
            </w:r>
          </w:p>
        </w:tc>
        <w:tc>
          <w:tcPr>
            <w:tcW w:w="2250" w:type="dxa"/>
            <w:gridSpan w:val="2"/>
            <w:tcBorders>
              <w:top w:val="nil"/>
              <w:left w:val="nil"/>
              <w:bottom w:val="nil"/>
              <w:right w:val="nil"/>
            </w:tcBorders>
            <w:shd w:val="clear" w:color="auto" w:fill="auto"/>
            <w:noWrap/>
            <w:vAlign w:val="center"/>
            <w:hideMark/>
          </w:tcPr>
          <w:p w14:paraId="1EC7A842"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0.949</w:t>
            </w:r>
          </w:p>
        </w:tc>
        <w:tc>
          <w:tcPr>
            <w:tcW w:w="2340" w:type="dxa"/>
            <w:gridSpan w:val="2"/>
            <w:tcBorders>
              <w:top w:val="nil"/>
              <w:left w:val="nil"/>
              <w:bottom w:val="nil"/>
              <w:right w:val="nil"/>
            </w:tcBorders>
            <w:shd w:val="clear" w:color="auto" w:fill="auto"/>
            <w:noWrap/>
            <w:vAlign w:val="center"/>
            <w:hideMark/>
          </w:tcPr>
          <w:p w14:paraId="6C8EB5A1"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60765A" w:rsidRPr="00056169" w14:paraId="2C2CC01C" w14:textId="77777777" w:rsidTr="0060765A">
        <w:trPr>
          <w:trHeight w:val="315"/>
          <w:jc w:val="center"/>
        </w:trPr>
        <w:tc>
          <w:tcPr>
            <w:tcW w:w="2160" w:type="dxa"/>
            <w:tcBorders>
              <w:top w:val="nil"/>
              <w:left w:val="nil"/>
              <w:bottom w:val="nil"/>
              <w:right w:val="nil"/>
            </w:tcBorders>
            <w:shd w:val="clear" w:color="auto" w:fill="auto"/>
            <w:noWrap/>
            <w:vAlign w:val="center"/>
            <w:hideMark/>
          </w:tcPr>
          <w:p w14:paraId="1A7ED2BE"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SBIC</w:t>
            </w:r>
          </w:p>
        </w:tc>
        <w:tc>
          <w:tcPr>
            <w:tcW w:w="2250" w:type="dxa"/>
            <w:gridSpan w:val="2"/>
            <w:tcBorders>
              <w:top w:val="nil"/>
              <w:left w:val="nil"/>
              <w:bottom w:val="nil"/>
              <w:right w:val="nil"/>
            </w:tcBorders>
            <w:shd w:val="clear" w:color="auto" w:fill="auto"/>
            <w:noWrap/>
            <w:vAlign w:val="center"/>
            <w:hideMark/>
          </w:tcPr>
          <w:p w14:paraId="0E6774A1"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-1160</w:t>
            </w:r>
          </w:p>
        </w:tc>
        <w:tc>
          <w:tcPr>
            <w:tcW w:w="2340" w:type="dxa"/>
            <w:gridSpan w:val="2"/>
            <w:tcBorders>
              <w:top w:val="nil"/>
              <w:left w:val="nil"/>
              <w:bottom w:val="nil"/>
              <w:right w:val="nil"/>
            </w:tcBorders>
            <w:shd w:val="clear" w:color="auto" w:fill="auto"/>
            <w:noWrap/>
            <w:vAlign w:val="center"/>
            <w:hideMark/>
          </w:tcPr>
          <w:p w14:paraId="31F20168"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60765A" w:rsidRPr="00056169" w14:paraId="2FAED6F6" w14:textId="77777777" w:rsidTr="0060765A">
        <w:trPr>
          <w:trHeight w:val="315"/>
          <w:jc w:val="center"/>
        </w:trPr>
        <w:tc>
          <w:tcPr>
            <w:tcW w:w="2160" w:type="dxa"/>
            <w:tcBorders>
              <w:top w:val="nil"/>
              <w:left w:val="nil"/>
              <w:bottom w:val="single" w:sz="4" w:space="0" w:color="auto"/>
              <w:right w:val="nil"/>
            </w:tcBorders>
            <w:shd w:val="clear" w:color="auto" w:fill="auto"/>
            <w:noWrap/>
            <w:vAlign w:val="center"/>
            <w:hideMark/>
          </w:tcPr>
          <w:p w14:paraId="4BD2B708"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CD</w:t>
            </w:r>
          </w:p>
        </w:tc>
        <w:tc>
          <w:tcPr>
            <w:tcW w:w="2250" w:type="dxa"/>
            <w:gridSpan w:val="2"/>
            <w:tcBorders>
              <w:top w:val="nil"/>
              <w:left w:val="nil"/>
              <w:bottom w:val="single" w:sz="4" w:space="0" w:color="auto"/>
              <w:right w:val="nil"/>
            </w:tcBorders>
            <w:shd w:val="clear" w:color="auto" w:fill="auto"/>
            <w:noWrap/>
            <w:vAlign w:val="center"/>
            <w:hideMark/>
          </w:tcPr>
          <w:p w14:paraId="6DC484F8"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0.97</w:t>
            </w:r>
          </w:p>
        </w:tc>
        <w:tc>
          <w:tcPr>
            <w:tcW w:w="2340" w:type="dxa"/>
            <w:gridSpan w:val="2"/>
            <w:tcBorders>
              <w:top w:val="nil"/>
              <w:left w:val="nil"/>
              <w:bottom w:val="single" w:sz="4" w:space="0" w:color="auto"/>
              <w:right w:val="nil"/>
            </w:tcBorders>
            <w:shd w:val="clear" w:color="auto" w:fill="auto"/>
            <w:noWrap/>
            <w:vAlign w:val="center"/>
            <w:hideMark/>
          </w:tcPr>
          <w:p w14:paraId="272E20D8"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0.97</w:t>
            </w:r>
          </w:p>
        </w:tc>
      </w:tr>
      <w:tr w:rsidR="0060765A" w:rsidRPr="00056169" w14:paraId="092B8B8E" w14:textId="77777777" w:rsidTr="0060765A">
        <w:trPr>
          <w:trHeight w:val="315"/>
          <w:jc w:val="center"/>
        </w:trPr>
        <w:tc>
          <w:tcPr>
            <w:tcW w:w="4410" w:type="dxa"/>
            <w:gridSpan w:val="3"/>
            <w:tcBorders>
              <w:top w:val="single" w:sz="4" w:space="0" w:color="auto"/>
              <w:left w:val="nil"/>
              <w:bottom w:val="nil"/>
              <w:right w:val="nil"/>
            </w:tcBorders>
            <w:shd w:val="clear" w:color="auto" w:fill="auto"/>
            <w:noWrap/>
            <w:vAlign w:val="center"/>
            <w:hideMark/>
          </w:tcPr>
          <w:p w14:paraId="617962B2"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Source: EDS 2019, N = 2,105</w:t>
            </w:r>
          </w:p>
        </w:tc>
        <w:tc>
          <w:tcPr>
            <w:tcW w:w="1080" w:type="dxa"/>
            <w:tcBorders>
              <w:top w:val="nil"/>
              <w:left w:val="nil"/>
              <w:bottom w:val="nil"/>
              <w:right w:val="nil"/>
            </w:tcBorders>
            <w:shd w:val="clear" w:color="auto" w:fill="auto"/>
            <w:noWrap/>
            <w:vAlign w:val="center"/>
            <w:hideMark/>
          </w:tcPr>
          <w:p w14:paraId="08CC43DF" w14:textId="77777777" w:rsidR="0060765A" w:rsidRPr="00056169" w:rsidRDefault="0060765A" w:rsidP="00E33861">
            <w:pPr>
              <w:rPr>
                <w:rFonts w:ascii="Times New Roman" w:eastAsia="Times New Roman" w:hAnsi="Times New Roman" w:cs="Times New Roman"/>
                <w:color w:val="000000"/>
                <w:sz w:val="24"/>
                <w:szCs w:val="24"/>
              </w:rPr>
            </w:pPr>
          </w:p>
        </w:tc>
        <w:tc>
          <w:tcPr>
            <w:tcW w:w="1260" w:type="dxa"/>
            <w:tcBorders>
              <w:top w:val="nil"/>
              <w:left w:val="nil"/>
              <w:bottom w:val="nil"/>
              <w:right w:val="nil"/>
            </w:tcBorders>
            <w:shd w:val="clear" w:color="auto" w:fill="auto"/>
            <w:noWrap/>
            <w:vAlign w:val="center"/>
            <w:hideMark/>
          </w:tcPr>
          <w:p w14:paraId="1F54897F" w14:textId="77777777" w:rsidR="0060765A" w:rsidRPr="00056169" w:rsidRDefault="0060765A" w:rsidP="00E33861">
            <w:pPr>
              <w:rPr>
                <w:rFonts w:ascii="Times New Roman" w:eastAsia="Times New Roman" w:hAnsi="Times New Roman" w:cs="Times New Roman"/>
                <w:sz w:val="20"/>
                <w:szCs w:val="20"/>
              </w:rPr>
            </w:pPr>
          </w:p>
        </w:tc>
      </w:tr>
      <w:tr w:rsidR="0060765A" w:rsidRPr="00056169" w14:paraId="7F724DBE" w14:textId="77777777" w:rsidTr="0060765A">
        <w:trPr>
          <w:trHeight w:val="315"/>
          <w:jc w:val="center"/>
        </w:trPr>
        <w:tc>
          <w:tcPr>
            <w:tcW w:w="4410" w:type="dxa"/>
            <w:gridSpan w:val="3"/>
            <w:tcBorders>
              <w:top w:val="nil"/>
              <w:left w:val="nil"/>
              <w:bottom w:val="nil"/>
              <w:right w:val="nil"/>
            </w:tcBorders>
            <w:shd w:val="clear" w:color="auto" w:fill="auto"/>
            <w:noWrap/>
            <w:vAlign w:val="center"/>
            <w:hideMark/>
          </w:tcPr>
          <w:p w14:paraId="669585D3"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p &lt; 0.05, ** p &lt; 0.01, *** p &lt; 0.001</w:t>
            </w:r>
          </w:p>
        </w:tc>
        <w:tc>
          <w:tcPr>
            <w:tcW w:w="1080" w:type="dxa"/>
            <w:tcBorders>
              <w:top w:val="nil"/>
              <w:left w:val="nil"/>
              <w:bottom w:val="nil"/>
              <w:right w:val="nil"/>
            </w:tcBorders>
            <w:shd w:val="clear" w:color="auto" w:fill="auto"/>
            <w:noWrap/>
            <w:vAlign w:val="center"/>
            <w:hideMark/>
          </w:tcPr>
          <w:p w14:paraId="113BD52F" w14:textId="77777777" w:rsidR="0060765A" w:rsidRPr="00056169" w:rsidRDefault="0060765A" w:rsidP="00E33861">
            <w:pPr>
              <w:rPr>
                <w:rFonts w:ascii="Times New Roman" w:eastAsia="Times New Roman" w:hAnsi="Times New Roman" w:cs="Times New Roman"/>
                <w:color w:val="000000"/>
                <w:sz w:val="24"/>
                <w:szCs w:val="24"/>
              </w:rPr>
            </w:pPr>
          </w:p>
        </w:tc>
        <w:tc>
          <w:tcPr>
            <w:tcW w:w="1260" w:type="dxa"/>
            <w:tcBorders>
              <w:top w:val="nil"/>
              <w:left w:val="nil"/>
              <w:bottom w:val="nil"/>
              <w:right w:val="nil"/>
            </w:tcBorders>
            <w:shd w:val="clear" w:color="auto" w:fill="auto"/>
            <w:noWrap/>
            <w:vAlign w:val="center"/>
            <w:hideMark/>
          </w:tcPr>
          <w:p w14:paraId="3F6E2445" w14:textId="77777777" w:rsidR="0060765A" w:rsidRPr="00056169" w:rsidRDefault="0060765A" w:rsidP="00E33861">
            <w:pPr>
              <w:rPr>
                <w:rFonts w:ascii="Times New Roman" w:eastAsia="Times New Roman" w:hAnsi="Times New Roman" w:cs="Times New Roman"/>
                <w:sz w:val="20"/>
                <w:szCs w:val="20"/>
              </w:rPr>
            </w:pPr>
          </w:p>
        </w:tc>
      </w:tr>
    </w:tbl>
    <w:p w14:paraId="08F8BE22" w14:textId="77777777" w:rsidR="0060765A" w:rsidRDefault="0060765A" w:rsidP="006D4586">
      <w:pPr>
        <w:spacing w:line="480" w:lineRule="auto"/>
        <w:rPr>
          <w:rFonts w:ascii="Times New Roman" w:hAnsi="Times New Roman" w:cs="Times New Roman"/>
          <w:sz w:val="24"/>
          <w:szCs w:val="24"/>
        </w:rPr>
      </w:pPr>
    </w:p>
    <w:p w14:paraId="095B698B" w14:textId="6CEC8EDD" w:rsidR="00EF3649" w:rsidRPr="00623B15" w:rsidRDefault="00EF3649" w:rsidP="006D4586">
      <w:pPr>
        <w:spacing w:line="480" w:lineRule="auto"/>
        <w:rPr>
          <w:rFonts w:ascii="Times New Roman" w:hAnsi="Times New Roman" w:cs="Times New Roman"/>
          <w:sz w:val="24"/>
          <w:szCs w:val="24"/>
        </w:rPr>
      </w:pPr>
      <w:r w:rsidRPr="00623B15">
        <w:rPr>
          <w:rFonts w:ascii="Times New Roman" w:hAnsi="Times New Roman" w:cs="Times New Roman"/>
          <w:sz w:val="24"/>
          <w:szCs w:val="24"/>
        </w:rPr>
        <w:tab/>
      </w:r>
      <w:r w:rsidR="007A4216" w:rsidRPr="00623B15">
        <w:rPr>
          <w:rFonts w:ascii="Times New Roman" w:hAnsi="Times New Roman" w:cs="Times New Roman"/>
          <w:sz w:val="24"/>
          <w:szCs w:val="24"/>
        </w:rPr>
        <w:t>Table</w:t>
      </w:r>
      <w:r w:rsidR="007A4216" w:rsidRPr="001F7344">
        <w:rPr>
          <w:rFonts w:ascii="Times New Roman" w:hAnsi="Times New Roman" w:cs="Times New Roman"/>
          <w:sz w:val="24"/>
          <w:szCs w:val="24"/>
        </w:rPr>
        <w:t xml:space="preserve"> </w:t>
      </w:r>
      <w:r w:rsidR="001F7344" w:rsidRPr="001F7344">
        <w:rPr>
          <w:rFonts w:ascii="Times New Roman" w:hAnsi="Times New Roman" w:cs="Times New Roman"/>
          <w:sz w:val="24"/>
          <w:szCs w:val="24"/>
        </w:rPr>
        <w:t>10</w:t>
      </w:r>
      <w:r w:rsidR="007A4216" w:rsidRPr="001F7344">
        <w:rPr>
          <w:rFonts w:ascii="Times New Roman" w:hAnsi="Times New Roman" w:cs="Times New Roman"/>
          <w:sz w:val="24"/>
          <w:szCs w:val="24"/>
        </w:rPr>
        <w:t xml:space="preserve"> </w:t>
      </w:r>
      <w:r w:rsidR="007A4216" w:rsidRPr="00623B15">
        <w:rPr>
          <w:rFonts w:ascii="Times New Roman" w:hAnsi="Times New Roman" w:cs="Times New Roman"/>
          <w:sz w:val="24"/>
          <w:szCs w:val="24"/>
        </w:rPr>
        <w:t xml:space="preserve">shows the findings for </w:t>
      </w:r>
      <w:r w:rsidR="001F7344">
        <w:rPr>
          <w:rFonts w:ascii="Times New Roman" w:hAnsi="Times New Roman" w:cs="Times New Roman"/>
          <w:sz w:val="24"/>
          <w:szCs w:val="24"/>
        </w:rPr>
        <w:t>the second model</w:t>
      </w:r>
      <w:r w:rsidR="007A4216" w:rsidRPr="00623B15">
        <w:rPr>
          <w:rFonts w:ascii="Times New Roman" w:hAnsi="Times New Roman" w:cs="Times New Roman"/>
          <w:sz w:val="24"/>
          <w:szCs w:val="24"/>
        </w:rPr>
        <w:t>.</w:t>
      </w:r>
      <w:r w:rsidR="005E4EAD">
        <w:rPr>
          <w:rFonts w:ascii="Times New Roman" w:hAnsi="Times New Roman" w:cs="Times New Roman"/>
          <w:sz w:val="24"/>
          <w:szCs w:val="24"/>
        </w:rPr>
        <w:t xml:space="preserve"> Figure 4 shows the path diagram for the environmental investment structural model.</w:t>
      </w:r>
      <w:r w:rsidR="007A4216" w:rsidRPr="00623B15">
        <w:rPr>
          <w:rFonts w:ascii="Times New Roman" w:hAnsi="Times New Roman" w:cs="Times New Roman"/>
          <w:sz w:val="24"/>
          <w:szCs w:val="24"/>
        </w:rPr>
        <w:t xml:space="preserve"> Government trust is a strong predictor of environmental investment. People who trust the government are more likely to feel that the government should invest more into managing environmental issues. These findings are similar to the main environmental allyship model </w:t>
      </w:r>
      <w:r w:rsidR="00B477F9">
        <w:rPr>
          <w:rFonts w:ascii="Times New Roman" w:hAnsi="Times New Roman" w:cs="Times New Roman"/>
          <w:sz w:val="24"/>
          <w:szCs w:val="24"/>
        </w:rPr>
        <w:t xml:space="preserve">presented in </w:t>
      </w:r>
      <w:r w:rsidR="001F7344">
        <w:rPr>
          <w:rFonts w:ascii="Times New Roman" w:hAnsi="Times New Roman" w:cs="Times New Roman"/>
          <w:sz w:val="24"/>
          <w:szCs w:val="24"/>
        </w:rPr>
        <w:t>chapter four</w:t>
      </w:r>
      <w:r w:rsidR="007A4216" w:rsidRPr="00623B15">
        <w:rPr>
          <w:rFonts w:ascii="Times New Roman" w:hAnsi="Times New Roman" w:cs="Times New Roman"/>
          <w:sz w:val="24"/>
          <w:szCs w:val="24"/>
        </w:rPr>
        <w:t xml:space="preserve"> and </w:t>
      </w:r>
      <w:r w:rsidR="00B477F9">
        <w:rPr>
          <w:rFonts w:ascii="Times New Roman" w:hAnsi="Times New Roman" w:cs="Times New Roman"/>
          <w:sz w:val="24"/>
          <w:szCs w:val="24"/>
        </w:rPr>
        <w:t xml:space="preserve">those found in the previous </w:t>
      </w:r>
      <w:r w:rsidR="007A4216" w:rsidRPr="00623B15">
        <w:rPr>
          <w:rFonts w:ascii="Times New Roman" w:hAnsi="Times New Roman" w:cs="Times New Roman"/>
          <w:sz w:val="24"/>
          <w:szCs w:val="24"/>
        </w:rPr>
        <w:t>environmental willingness</w:t>
      </w:r>
      <w:r w:rsidR="00B477F9">
        <w:rPr>
          <w:rFonts w:ascii="Times New Roman" w:hAnsi="Times New Roman" w:cs="Times New Roman"/>
          <w:sz w:val="24"/>
          <w:szCs w:val="24"/>
        </w:rPr>
        <w:t xml:space="preserve"> model</w:t>
      </w:r>
      <w:r w:rsidR="007A4216" w:rsidRPr="00623B15">
        <w:rPr>
          <w:rFonts w:ascii="Times New Roman" w:hAnsi="Times New Roman" w:cs="Times New Roman"/>
          <w:sz w:val="24"/>
          <w:szCs w:val="24"/>
        </w:rPr>
        <w:t>.</w:t>
      </w:r>
    </w:p>
    <w:p w14:paraId="0593B0C3" w14:textId="51522BFE" w:rsidR="007A4216" w:rsidRPr="00623B15" w:rsidRDefault="007A4216" w:rsidP="006D4586">
      <w:pPr>
        <w:spacing w:line="480" w:lineRule="auto"/>
        <w:rPr>
          <w:rFonts w:ascii="Times New Roman" w:hAnsi="Times New Roman" w:cs="Times New Roman"/>
          <w:sz w:val="24"/>
          <w:szCs w:val="24"/>
        </w:rPr>
      </w:pPr>
      <w:r w:rsidRPr="00623B15">
        <w:rPr>
          <w:rFonts w:ascii="Times New Roman" w:hAnsi="Times New Roman" w:cs="Times New Roman"/>
          <w:sz w:val="24"/>
          <w:szCs w:val="24"/>
        </w:rPr>
        <w:tab/>
        <w:t>Similar to the main allyship model, political conservativism, religious evangelicalism, and anti-intellectualism are negative predict</w:t>
      </w:r>
      <w:r w:rsidR="00B2109D">
        <w:rPr>
          <w:rFonts w:ascii="Times New Roman" w:hAnsi="Times New Roman" w:cs="Times New Roman"/>
          <w:sz w:val="24"/>
          <w:szCs w:val="24"/>
        </w:rPr>
        <w:t>o</w:t>
      </w:r>
      <w:r w:rsidRPr="00623B15">
        <w:rPr>
          <w:rFonts w:ascii="Times New Roman" w:hAnsi="Times New Roman" w:cs="Times New Roman"/>
          <w:sz w:val="24"/>
          <w:szCs w:val="24"/>
        </w:rPr>
        <w:t xml:space="preserve">rs of environmental investment, while political progressivism is a positive predictor. </w:t>
      </w:r>
      <w:r w:rsidR="009840F1" w:rsidRPr="00623B15">
        <w:rPr>
          <w:rFonts w:ascii="Times New Roman" w:hAnsi="Times New Roman" w:cs="Times New Roman"/>
          <w:sz w:val="24"/>
          <w:szCs w:val="24"/>
        </w:rPr>
        <w:t>Some significant outcomes in the allyship model are not significant in this model. High happiness, low post-material score, and education lose their impact when only examining environmental investment.</w:t>
      </w:r>
    </w:p>
    <w:p w14:paraId="14DB95E2" w14:textId="77777777" w:rsidR="005E4EAD" w:rsidRDefault="009840F1" w:rsidP="006D4586">
      <w:pPr>
        <w:spacing w:line="480" w:lineRule="auto"/>
        <w:rPr>
          <w:rFonts w:ascii="Times New Roman" w:hAnsi="Times New Roman" w:cs="Times New Roman"/>
          <w:sz w:val="24"/>
          <w:szCs w:val="24"/>
        </w:rPr>
      </w:pPr>
      <w:r w:rsidRPr="00623B15">
        <w:rPr>
          <w:rFonts w:ascii="Times New Roman" w:hAnsi="Times New Roman" w:cs="Times New Roman"/>
          <w:sz w:val="24"/>
          <w:szCs w:val="24"/>
        </w:rPr>
        <w:tab/>
      </w:r>
    </w:p>
    <w:p w14:paraId="0D5B852C" w14:textId="77777777" w:rsidR="005E4EAD" w:rsidRDefault="005E4EAD" w:rsidP="006D4586">
      <w:pPr>
        <w:spacing w:line="480" w:lineRule="auto"/>
        <w:rPr>
          <w:rFonts w:ascii="Times New Roman" w:hAnsi="Times New Roman" w:cs="Times New Roman"/>
          <w:sz w:val="24"/>
          <w:szCs w:val="24"/>
        </w:rPr>
      </w:pPr>
    </w:p>
    <w:p w14:paraId="19DBAF2F" w14:textId="457B765C" w:rsidR="005E4EAD" w:rsidRDefault="005E4EAD" w:rsidP="006D4586">
      <w:pPr>
        <w:spacing w:line="480" w:lineRule="auto"/>
        <w:rPr>
          <w:rFonts w:ascii="Times New Roman" w:hAnsi="Times New Roman" w:cs="Times New Roman"/>
          <w:sz w:val="24"/>
          <w:szCs w:val="24"/>
        </w:rPr>
      </w:pPr>
    </w:p>
    <w:p w14:paraId="7920FA80" w14:textId="3DEC004A" w:rsidR="00B476F1" w:rsidRDefault="00B476F1" w:rsidP="00B476F1">
      <w:pPr>
        <w:jc w:val="center"/>
        <w:rPr>
          <w:rFonts w:ascii="Times New Roman" w:hAnsi="Times New Roman" w:cs="Times New Roman"/>
          <w:noProof/>
          <w:sz w:val="24"/>
          <w:szCs w:val="24"/>
        </w:rPr>
      </w:pPr>
      <w:r>
        <w:rPr>
          <w:rFonts w:ascii="Times New Roman" w:hAnsi="Times New Roman" w:cs="Times New Roman"/>
          <w:b/>
          <w:bCs/>
          <w:sz w:val="24"/>
          <w:szCs w:val="24"/>
        </w:rPr>
        <w:lastRenderedPageBreak/>
        <w:t xml:space="preserve">Figure 4. </w:t>
      </w:r>
      <w:r w:rsidRPr="00B476F1">
        <w:rPr>
          <w:rFonts w:ascii="Times New Roman" w:hAnsi="Times New Roman" w:cs="Times New Roman"/>
          <w:b/>
          <w:bCs/>
          <w:sz w:val="24"/>
          <w:szCs w:val="24"/>
        </w:rPr>
        <w:t>Structural model for of the impact of government trust on environmental investment including only statistically significant variables</w:t>
      </w:r>
      <w:r w:rsidRPr="00B476F1">
        <w:rPr>
          <w:rFonts w:ascii="Times New Roman" w:hAnsi="Times New Roman" w:cs="Times New Roman"/>
          <w:b/>
          <w:bCs/>
          <w:noProof/>
          <w:sz w:val="24"/>
          <w:szCs w:val="24"/>
        </w:rPr>
        <w:t>.</w:t>
      </w:r>
    </w:p>
    <w:p w14:paraId="7AF3E7E5" w14:textId="77777777" w:rsidR="00B476F1" w:rsidRDefault="00B476F1" w:rsidP="00B476F1">
      <w:pPr>
        <w:rPr>
          <w:rFonts w:ascii="Times New Roman" w:hAnsi="Times New Roman" w:cs="Times New Roman"/>
          <w:noProof/>
          <w:sz w:val="24"/>
          <w:szCs w:val="24"/>
        </w:rPr>
      </w:pPr>
    </w:p>
    <w:p w14:paraId="71A997EE" w14:textId="31934092" w:rsidR="005E4EAD" w:rsidRDefault="005E4EAD" w:rsidP="00B476F1">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F84CA28" wp14:editId="093B5D6B">
            <wp:extent cx="5943600" cy="3097197"/>
            <wp:effectExtent l="0" t="0" r="0" b="8255"/>
            <wp:docPr id="81" name="Picture 81" descr="P204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P2048#yIS1"/>
                    <pic:cNvPicPr/>
                  </pic:nvPicPr>
                  <pic:blipFill>
                    <a:blip r:embed="rId24">
                      <a:extLst>
                        <a:ext uri="{28A0092B-C50C-407E-A947-70E740481C1C}">
                          <a14:useLocalDpi xmlns:a14="http://schemas.microsoft.com/office/drawing/2010/main" val="0"/>
                        </a:ext>
                      </a:extLst>
                    </a:blip>
                    <a:stretch>
                      <a:fillRect/>
                    </a:stretch>
                  </pic:blipFill>
                  <pic:spPr>
                    <a:xfrm>
                      <a:off x="0" y="0"/>
                      <a:ext cx="5943600" cy="3097197"/>
                    </a:xfrm>
                    <a:prstGeom prst="rect">
                      <a:avLst/>
                    </a:prstGeom>
                  </pic:spPr>
                </pic:pic>
              </a:graphicData>
            </a:graphic>
          </wp:inline>
        </w:drawing>
      </w:r>
    </w:p>
    <w:p w14:paraId="7615B829" w14:textId="77777777" w:rsidR="00B476F1" w:rsidRDefault="00B476F1" w:rsidP="005E4EAD">
      <w:pPr>
        <w:spacing w:line="480" w:lineRule="auto"/>
        <w:ind w:firstLine="720"/>
        <w:rPr>
          <w:rFonts w:ascii="Times New Roman" w:hAnsi="Times New Roman" w:cs="Times New Roman"/>
          <w:sz w:val="24"/>
          <w:szCs w:val="24"/>
        </w:rPr>
      </w:pPr>
    </w:p>
    <w:p w14:paraId="71CD25DA" w14:textId="1EF92B81" w:rsidR="009840F1" w:rsidRPr="00623B15" w:rsidRDefault="009840F1" w:rsidP="005E4EAD">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Age, like in the willingness model, is significant. However, this relationship with investment is positive, rather than being negative</w:t>
      </w:r>
      <w:r w:rsidR="00B477F9">
        <w:rPr>
          <w:rFonts w:ascii="Times New Roman" w:hAnsi="Times New Roman" w:cs="Times New Roman"/>
          <w:sz w:val="24"/>
          <w:szCs w:val="24"/>
        </w:rPr>
        <w:t>,</w:t>
      </w:r>
      <w:r w:rsidRPr="00623B15">
        <w:rPr>
          <w:rFonts w:ascii="Times New Roman" w:hAnsi="Times New Roman" w:cs="Times New Roman"/>
          <w:sz w:val="24"/>
          <w:szCs w:val="24"/>
        </w:rPr>
        <w:t xml:space="preserve"> as it is in the willingness model. </w:t>
      </w:r>
      <w:r w:rsidR="00B477F9">
        <w:rPr>
          <w:rFonts w:ascii="Times New Roman" w:hAnsi="Times New Roman" w:cs="Times New Roman"/>
          <w:sz w:val="24"/>
          <w:szCs w:val="24"/>
        </w:rPr>
        <w:t>Older individuals</w:t>
      </w:r>
      <w:r w:rsidRPr="00623B15">
        <w:rPr>
          <w:rFonts w:ascii="Times New Roman" w:hAnsi="Times New Roman" w:cs="Times New Roman"/>
          <w:sz w:val="24"/>
          <w:szCs w:val="24"/>
        </w:rPr>
        <w:t xml:space="preserve"> are more likely to feel as though the government should invest in environmental issues. This relationship is also very potent, with a p-value of 0.001. </w:t>
      </w:r>
    </w:p>
    <w:p w14:paraId="1F97A77C" w14:textId="4E1D4642" w:rsidR="008D2DC8" w:rsidRPr="00623B15" w:rsidRDefault="008D2DC8" w:rsidP="00623B15">
      <w:pPr>
        <w:spacing w:line="480" w:lineRule="auto"/>
        <w:jc w:val="both"/>
        <w:rPr>
          <w:rFonts w:ascii="Times New Roman" w:hAnsi="Times New Roman" w:cs="Times New Roman"/>
          <w:sz w:val="24"/>
          <w:szCs w:val="24"/>
        </w:rPr>
      </w:pPr>
    </w:p>
    <w:p w14:paraId="7C71D640" w14:textId="461D2A2B" w:rsidR="008D2DC8" w:rsidRPr="00623B15" w:rsidRDefault="008D2DC8" w:rsidP="00623B15">
      <w:pPr>
        <w:pStyle w:val="Heading2"/>
        <w:jc w:val="both"/>
        <w:rPr>
          <w:rFonts w:cs="Times New Roman"/>
          <w:szCs w:val="24"/>
        </w:rPr>
      </w:pPr>
      <w:bookmarkStart w:id="43" w:name="_Toc72497440"/>
      <w:r w:rsidRPr="00623B15">
        <w:rPr>
          <w:rFonts w:cs="Times New Roman"/>
          <w:szCs w:val="24"/>
        </w:rPr>
        <w:t>Results: Environmental Behavior</w:t>
      </w:r>
      <w:bookmarkEnd w:id="43"/>
    </w:p>
    <w:p w14:paraId="36356197" w14:textId="5050C78C" w:rsidR="008D2DC8" w:rsidRPr="00623B15" w:rsidRDefault="009840F1"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The last model</w:t>
      </w:r>
      <w:r w:rsidR="001F7344">
        <w:rPr>
          <w:rFonts w:ascii="Times New Roman" w:hAnsi="Times New Roman" w:cs="Times New Roman"/>
          <w:sz w:val="24"/>
          <w:szCs w:val="24"/>
        </w:rPr>
        <w:t xml:space="preserve"> </w:t>
      </w:r>
      <w:r w:rsidRPr="00623B15">
        <w:rPr>
          <w:rFonts w:ascii="Times New Roman" w:hAnsi="Times New Roman" w:cs="Times New Roman"/>
          <w:sz w:val="24"/>
          <w:szCs w:val="24"/>
        </w:rPr>
        <w:t>has environmental behavior as the dependent variable. Environmental Behavior loads from five survey matrix items, prompted with the statement “How often do you do the following?” then followed up by “Make a special effort to buy fruits and vegetables grown without pesticides and chemicals</w:t>
      </w:r>
      <w:r w:rsidR="00B477F9">
        <w:rPr>
          <w:rFonts w:ascii="Times New Roman" w:hAnsi="Times New Roman" w:cs="Times New Roman"/>
          <w:sz w:val="24"/>
          <w:szCs w:val="24"/>
        </w:rPr>
        <w:t>,</w:t>
      </w:r>
      <w:r w:rsidRPr="00623B15">
        <w:rPr>
          <w:rFonts w:ascii="Times New Roman" w:hAnsi="Times New Roman" w:cs="Times New Roman"/>
          <w:sz w:val="24"/>
          <w:szCs w:val="24"/>
        </w:rPr>
        <w:t>” “Cut back on driving a car to help protect the environment</w:t>
      </w:r>
      <w:r w:rsidR="00B477F9">
        <w:rPr>
          <w:rFonts w:ascii="Times New Roman" w:hAnsi="Times New Roman" w:cs="Times New Roman"/>
          <w:sz w:val="24"/>
          <w:szCs w:val="24"/>
        </w:rPr>
        <w:t>,</w:t>
      </w:r>
      <w:r w:rsidRPr="00623B15">
        <w:rPr>
          <w:rFonts w:ascii="Times New Roman" w:hAnsi="Times New Roman" w:cs="Times New Roman"/>
          <w:sz w:val="24"/>
          <w:szCs w:val="24"/>
        </w:rPr>
        <w:t>” “Reduce the energy or fuel you use at home to help protect the environment</w:t>
      </w:r>
      <w:r w:rsidR="00B477F9">
        <w:rPr>
          <w:rFonts w:ascii="Times New Roman" w:hAnsi="Times New Roman" w:cs="Times New Roman"/>
          <w:sz w:val="24"/>
          <w:szCs w:val="24"/>
        </w:rPr>
        <w:t>,</w:t>
      </w:r>
      <w:r w:rsidRPr="00623B15">
        <w:rPr>
          <w:rFonts w:ascii="Times New Roman" w:hAnsi="Times New Roman" w:cs="Times New Roman"/>
          <w:sz w:val="24"/>
          <w:szCs w:val="24"/>
        </w:rPr>
        <w:t>” “Choose to reduce or re-use water to help protect the environment</w:t>
      </w:r>
      <w:r w:rsidR="00B477F9">
        <w:rPr>
          <w:rFonts w:ascii="Times New Roman" w:hAnsi="Times New Roman" w:cs="Times New Roman"/>
          <w:sz w:val="24"/>
          <w:szCs w:val="24"/>
        </w:rPr>
        <w:t>,</w:t>
      </w:r>
      <w:r w:rsidRPr="00623B15">
        <w:rPr>
          <w:rFonts w:ascii="Times New Roman" w:hAnsi="Times New Roman" w:cs="Times New Roman"/>
          <w:sz w:val="24"/>
          <w:szCs w:val="24"/>
        </w:rPr>
        <w:t xml:space="preserve">” and “Avoid buying certain </w:t>
      </w:r>
      <w:r w:rsidRPr="00623B15">
        <w:rPr>
          <w:rFonts w:ascii="Times New Roman" w:hAnsi="Times New Roman" w:cs="Times New Roman"/>
          <w:sz w:val="24"/>
          <w:szCs w:val="24"/>
        </w:rPr>
        <w:lastRenderedPageBreak/>
        <w:t>products to help protect the environment</w:t>
      </w:r>
      <w:r w:rsidR="00B477F9">
        <w:rPr>
          <w:rFonts w:ascii="Times New Roman" w:hAnsi="Times New Roman" w:cs="Times New Roman"/>
          <w:sz w:val="24"/>
          <w:szCs w:val="24"/>
        </w:rPr>
        <w:t>.</w:t>
      </w:r>
      <w:r w:rsidRPr="00623B15">
        <w:rPr>
          <w:rFonts w:ascii="Times New Roman" w:hAnsi="Times New Roman" w:cs="Times New Roman"/>
          <w:sz w:val="24"/>
          <w:szCs w:val="24"/>
        </w:rPr>
        <w:t>” These items had four response categories ranging from “Never” to “Always</w:t>
      </w:r>
      <w:r w:rsidR="00B477F9">
        <w:rPr>
          <w:rFonts w:ascii="Times New Roman" w:hAnsi="Times New Roman" w:cs="Times New Roman"/>
          <w:sz w:val="24"/>
          <w:szCs w:val="24"/>
        </w:rPr>
        <w:t>.</w:t>
      </w:r>
      <w:r w:rsidRPr="00623B15">
        <w:rPr>
          <w:rFonts w:ascii="Times New Roman" w:hAnsi="Times New Roman" w:cs="Times New Roman"/>
          <w:sz w:val="24"/>
          <w:szCs w:val="24"/>
        </w:rPr>
        <w:t>”</w:t>
      </w:r>
    </w:p>
    <w:tbl>
      <w:tblPr>
        <w:tblW w:w="7500" w:type="dxa"/>
        <w:jc w:val="center"/>
        <w:tblLook w:val="04A0" w:firstRow="1" w:lastRow="0" w:firstColumn="1" w:lastColumn="0" w:noHBand="0" w:noVBand="1"/>
      </w:tblPr>
      <w:tblGrid>
        <w:gridCol w:w="2140"/>
        <w:gridCol w:w="1340"/>
        <w:gridCol w:w="1340"/>
        <w:gridCol w:w="1340"/>
        <w:gridCol w:w="1340"/>
      </w:tblGrid>
      <w:tr w:rsidR="0060765A" w:rsidRPr="00056169" w14:paraId="230F16D2" w14:textId="77777777" w:rsidTr="0060765A">
        <w:trPr>
          <w:trHeight w:val="330"/>
          <w:jc w:val="center"/>
        </w:trPr>
        <w:tc>
          <w:tcPr>
            <w:tcW w:w="7500" w:type="dxa"/>
            <w:gridSpan w:val="5"/>
            <w:tcBorders>
              <w:top w:val="nil"/>
              <w:left w:val="nil"/>
              <w:bottom w:val="double" w:sz="6" w:space="0" w:color="auto"/>
              <w:right w:val="nil"/>
            </w:tcBorders>
            <w:shd w:val="clear" w:color="auto" w:fill="auto"/>
            <w:noWrap/>
            <w:vAlign w:val="center"/>
            <w:hideMark/>
          </w:tcPr>
          <w:p w14:paraId="52084A16" w14:textId="240C13E5" w:rsidR="0060765A" w:rsidRPr="0060765A" w:rsidRDefault="0060765A" w:rsidP="0060765A">
            <w:pPr>
              <w:rPr>
                <w:rFonts w:ascii="Times New Roman" w:eastAsia="Times New Roman" w:hAnsi="Times New Roman" w:cs="Times New Roman"/>
                <w:b/>
                <w:bCs/>
                <w:color w:val="000000"/>
                <w:sz w:val="24"/>
                <w:szCs w:val="24"/>
              </w:rPr>
            </w:pPr>
            <w:r w:rsidRPr="0060765A">
              <w:rPr>
                <w:rFonts w:ascii="Times New Roman" w:hAnsi="Times New Roman" w:cs="Times New Roman"/>
                <w:b/>
                <w:bCs/>
                <w:sz w:val="24"/>
                <w:szCs w:val="24"/>
              </w:rPr>
              <w:t>Table 11. Structural model results for environmental behavior for both unweighted and weighted variations only including statistically significant findings</w:t>
            </w:r>
          </w:p>
        </w:tc>
      </w:tr>
      <w:tr w:rsidR="0060765A" w:rsidRPr="00056169" w14:paraId="5688A864" w14:textId="77777777" w:rsidTr="0060765A">
        <w:trPr>
          <w:trHeight w:val="330"/>
          <w:jc w:val="center"/>
        </w:trPr>
        <w:tc>
          <w:tcPr>
            <w:tcW w:w="2140" w:type="dxa"/>
            <w:vMerge w:val="restart"/>
            <w:tcBorders>
              <w:top w:val="nil"/>
              <w:left w:val="nil"/>
              <w:bottom w:val="single" w:sz="4" w:space="0" w:color="000000"/>
              <w:right w:val="nil"/>
            </w:tcBorders>
            <w:shd w:val="clear" w:color="auto" w:fill="auto"/>
            <w:vAlign w:val="center"/>
            <w:hideMark/>
          </w:tcPr>
          <w:p w14:paraId="14EB2E30"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Structural model for Behavior</w:t>
            </w:r>
          </w:p>
        </w:tc>
        <w:tc>
          <w:tcPr>
            <w:tcW w:w="2680" w:type="dxa"/>
            <w:gridSpan w:val="2"/>
            <w:tcBorders>
              <w:top w:val="double" w:sz="6" w:space="0" w:color="auto"/>
              <w:left w:val="nil"/>
              <w:bottom w:val="nil"/>
              <w:right w:val="nil"/>
            </w:tcBorders>
            <w:shd w:val="clear" w:color="auto" w:fill="auto"/>
            <w:noWrap/>
            <w:vAlign w:val="center"/>
            <w:hideMark/>
          </w:tcPr>
          <w:p w14:paraId="1D57AE3F" w14:textId="77777777" w:rsidR="0060765A" w:rsidRPr="00056169" w:rsidRDefault="0060765A" w:rsidP="00E33861">
            <w:pPr>
              <w:jc w:val="center"/>
              <w:rPr>
                <w:rFonts w:ascii="Times New Roman" w:eastAsia="Times New Roman" w:hAnsi="Times New Roman" w:cs="Times New Roman"/>
                <w:color w:val="000000"/>
                <w:sz w:val="24"/>
                <w:szCs w:val="24"/>
                <w:u w:val="single"/>
              </w:rPr>
            </w:pPr>
            <w:r w:rsidRPr="00056169">
              <w:rPr>
                <w:rFonts w:ascii="Times New Roman" w:eastAsia="Times New Roman" w:hAnsi="Times New Roman" w:cs="Times New Roman"/>
                <w:color w:val="000000"/>
                <w:sz w:val="24"/>
                <w:szCs w:val="24"/>
                <w:u w:val="single"/>
              </w:rPr>
              <w:t>Unweighted</w:t>
            </w:r>
          </w:p>
        </w:tc>
        <w:tc>
          <w:tcPr>
            <w:tcW w:w="2680" w:type="dxa"/>
            <w:gridSpan w:val="2"/>
            <w:tcBorders>
              <w:top w:val="double" w:sz="6" w:space="0" w:color="auto"/>
              <w:left w:val="nil"/>
              <w:bottom w:val="nil"/>
              <w:right w:val="nil"/>
            </w:tcBorders>
            <w:shd w:val="clear" w:color="auto" w:fill="auto"/>
            <w:noWrap/>
            <w:vAlign w:val="center"/>
            <w:hideMark/>
          </w:tcPr>
          <w:p w14:paraId="47C47350" w14:textId="77777777" w:rsidR="0060765A" w:rsidRPr="00056169" w:rsidRDefault="0060765A" w:rsidP="00E33861">
            <w:pPr>
              <w:jc w:val="center"/>
              <w:rPr>
                <w:rFonts w:ascii="Times New Roman" w:eastAsia="Times New Roman" w:hAnsi="Times New Roman" w:cs="Times New Roman"/>
                <w:color w:val="000000"/>
                <w:sz w:val="24"/>
                <w:szCs w:val="24"/>
                <w:u w:val="single"/>
              </w:rPr>
            </w:pPr>
            <w:r w:rsidRPr="00056169">
              <w:rPr>
                <w:rFonts w:ascii="Times New Roman" w:eastAsia="Times New Roman" w:hAnsi="Times New Roman" w:cs="Times New Roman"/>
                <w:color w:val="000000"/>
                <w:sz w:val="24"/>
                <w:szCs w:val="24"/>
                <w:u w:val="single"/>
              </w:rPr>
              <w:t>Weighted</w:t>
            </w:r>
          </w:p>
        </w:tc>
      </w:tr>
      <w:tr w:rsidR="0060765A" w:rsidRPr="00056169" w14:paraId="0BD2396F" w14:textId="77777777" w:rsidTr="0060765A">
        <w:trPr>
          <w:trHeight w:val="315"/>
          <w:jc w:val="center"/>
        </w:trPr>
        <w:tc>
          <w:tcPr>
            <w:tcW w:w="2140" w:type="dxa"/>
            <w:vMerge/>
            <w:tcBorders>
              <w:top w:val="nil"/>
              <w:left w:val="nil"/>
              <w:bottom w:val="single" w:sz="4" w:space="0" w:color="000000"/>
              <w:right w:val="nil"/>
            </w:tcBorders>
            <w:vAlign w:val="center"/>
            <w:hideMark/>
          </w:tcPr>
          <w:p w14:paraId="53B0E67C" w14:textId="77777777" w:rsidR="0060765A" w:rsidRPr="00056169" w:rsidRDefault="0060765A" w:rsidP="00E33861">
            <w:pPr>
              <w:rPr>
                <w:rFonts w:ascii="Times New Roman" w:eastAsia="Times New Roman" w:hAnsi="Times New Roman" w:cs="Times New Roman"/>
                <w:color w:val="000000"/>
                <w:sz w:val="24"/>
                <w:szCs w:val="24"/>
              </w:rPr>
            </w:pPr>
          </w:p>
        </w:tc>
        <w:tc>
          <w:tcPr>
            <w:tcW w:w="1340" w:type="dxa"/>
            <w:tcBorders>
              <w:top w:val="nil"/>
              <w:left w:val="nil"/>
              <w:bottom w:val="single" w:sz="4" w:space="0" w:color="auto"/>
              <w:right w:val="nil"/>
            </w:tcBorders>
            <w:shd w:val="clear" w:color="auto" w:fill="auto"/>
            <w:noWrap/>
            <w:vAlign w:val="center"/>
            <w:hideMark/>
          </w:tcPr>
          <w:p w14:paraId="4486FAF0"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Coef.</w:t>
            </w:r>
          </w:p>
        </w:tc>
        <w:tc>
          <w:tcPr>
            <w:tcW w:w="1340" w:type="dxa"/>
            <w:tcBorders>
              <w:top w:val="nil"/>
              <w:left w:val="nil"/>
              <w:bottom w:val="single" w:sz="4" w:space="0" w:color="auto"/>
              <w:right w:val="nil"/>
            </w:tcBorders>
            <w:shd w:val="clear" w:color="auto" w:fill="auto"/>
            <w:noWrap/>
            <w:vAlign w:val="center"/>
            <w:hideMark/>
          </w:tcPr>
          <w:p w14:paraId="0955A581"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Std. err.</w:t>
            </w:r>
          </w:p>
        </w:tc>
        <w:tc>
          <w:tcPr>
            <w:tcW w:w="1340" w:type="dxa"/>
            <w:tcBorders>
              <w:top w:val="nil"/>
              <w:left w:val="nil"/>
              <w:bottom w:val="single" w:sz="4" w:space="0" w:color="auto"/>
              <w:right w:val="nil"/>
            </w:tcBorders>
            <w:shd w:val="clear" w:color="auto" w:fill="auto"/>
            <w:noWrap/>
            <w:vAlign w:val="center"/>
            <w:hideMark/>
          </w:tcPr>
          <w:p w14:paraId="35BAF0F3"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Coef.</w:t>
            </w:r>
          </w:p>
        </w:tc>
        <w:tc>
          <w:tcPr>
            <w:tcW w:w="1340" w:type="dxa"/>
            <w:tcBorders>
              <w:top w:val="nil"/>
              <w:left w:val="nil"/>
              <w:bottom w:val="single" w:sz="4" w:space="0" w:color="auto"/>
              <w:right w:val="nil"/>
            </w:tcBorders>
            <w:shd w:val="clear" w:color="auto" w:fill="auto"/>
            <w:noWrap/>
            <w:vAlign w:val="center"/>
            <w:hideMark/>
          </w:tcPr>
          <w:p w14:paraId="5FBA5EC3"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Std. err.</w:t>
            </w:r>
          </w:p>
        </w:tc>
      </w:tr>
      <w:tr w:rsidR="0060765A" w:rsidRPr="00056169" w14:paraId="0A9D72C9" w14:textId="77777777" w:rsidTr="0060765A">
        <w:trPr>
          <w:trHeight w:val="315"/>
          <w:jc w:val="center"/>
        </w:trPr>
        <w:tc>
          <w:tcPr>
            <w:tcW w:w="2140" w:type="dxa"/>
            <w:tcBorders>
              <w:top w:val="nil"/>
              <w:left w:val="nil"/>
              <w:bottom w:val="nil"/>
              <w:right w:val="nil"/>
            </w:tcBorders>
            <w:shd w:val="clear" w:color="auto" w:fill="auto"/>
            <w:noWrap/>
            <w:vAlign w:val="center"/>
            <w:hideMark/>
          </w:tcPr>
          <w:p w14:paraId="1AF1FB98"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White</w:t>
            </w:r>
          </w:p>
        </w:tc>
        <w:tc>
          <w:tcPr>
            <w:tcW w:w="1340" w:type="dxa"/>
            <w:tcBorders>
              <w:top w:val="nil"/>
              <w:left w:val="nil"/>
              <w:bottom w:val="nil"/>
              <w:right w:val="nil"/>
            </w:tcBorders>
            <w:shd w:val="clear" w:color="auto" w:fill="auto"/>
            <w:noWrap/>
            <w:vAlign w:val="center"/>
            <w:hideMark/>
          </w:tcPr>
          <w:p w14:paraId="504DA666"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-0.09*</w:t>
            </w:r>
          </w:p>
        </w:tc>
        <w:tc>
          <w:tcPr>
            <w:tcW w:w="1340" w:type="dxa"/>
            <w:tcBorders>
              <w:top w:val="nil"/>
              <w:left w:val="nil"/>
              <w:bottom w:val="nil"/>
              <w:right w:val="nil"/>
            </w:tcBorders>
            <w:shd w:val="clear" w:color="auto" w:fill="auto"/>
            <w:noWrap/>
            <w:vAlign w:val="center"/>
            <w:hideMark/>
          </w:tcPr>
          <w:p w14:paraId="4DF56907"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0.038</w:t>
            </w:r>
          </w:p>
        </w:tc>
        <w:tc>
          <w:tcPr>
            <w:tcW w:w="1340" w:type="dxa"/>
            <w:tcBorders>
              <w:top w:val="nil"/>
              <w:left w:val="nil"/>
              <w:bottom w:val="nil"/>
              <w:right w:val="nil"/>
            </w:tcBorders>
            <w:shd w:val="clear" w:color="auto" w:fill="auto"/>
            <w:noWrap/>
            <w:vAlign w:val="bottom"/>
            <w:hideMark/>
          </w:tcPr>
          <w:p w14:paraId="5ACB0071"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-0.09*</w:t>
            </w:r>
          </w:p>
        </w:tc>
        <w:tc>
          <w:tcPr>
            <w:tcW w:w="1340" w:type="dxa"/>
            <w:tcBorders>
              <w:top w:val="nil"/>
              <w:left w:val="nil"/>
              <w:bottom w:val="nil"/>
              <w:right w:val="nil"/>
            </w:tcBorders>
            <w:shd w:val="clear" w:color="auto" w:fill="auto"/>
            <w:noWrap/>
            <w:vAlign w:val="center"/>
            <w:hideMark/>
          </w:tcPr>
          <w:p w14:paraId="38DCD328"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0.039</w:t>
            </w:r>
          </w:p>
        </w:tc>
      </w:tr>
      <w:tr w:rsidR="0060765A" w:rsidRPr="00056169" w14:paraId="476E8E93" w14:textId="77777777" w:rsidTr="0060765A">
        <w:trPr>
          <w:trHeight w:val="315"/>
          <w:jc w:val="center"/>
        </w:trPr>
        <w:tc>
          <w:tcPr>
            <w:tcW w:w="2140" w:type="dxa"/>
            <w:tcBorders>
              <w:top w:val="nil"/>
              <w:left w:val="nil"/>
              <w:bottom w:val="nil"/>
              <w:right w:val="nil"/>
            </w:tcBorders>
            <w:shd w:val="clear" w:color="auto" w:fill="auto"/>
            <w:noWrap/>
            <w:vAlign w:val="center"/>
            <w:hideMark/>
          </w:tcPr>
          <w:p w14:paraId="554946E9"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Non-heterosexual</w:t>
            </w:r>
          </w:p>
        </w:tc>
        <w:tc>
          <w:tcPr>
            <w:tcW w:w="1340" w:type="dxa"/>
            <w:tcBorders>
              <w:top w:val="nil"/>
              <w:left w:val="nil"/>
              <w:bottom w:val="nil"/>
              <w:right w:val="nil"/>
            </w:tcBorders>
            <w:shd w:val="clear" w:color="auto" w:fill="auto"/>
            <w:noWrap/>
            <w:vAlign w:val="center"/>
            <w:hideMark/>
          </w:tcPr>
          <w:p w14:paraId="773233D4"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0.10*</w:t>
            </w:r>
          </w:p>
        </w:tc>
        <w:tc>
          <w:tcPr>
            <w:tcW w:w="1340" w:type="dxa"/>
            <w:tcBorders>
              <w:top w:val="nil"/>
              <w:left w:val="nil"/>
              <w:bottom w:val="nil"/>
              <w:right w:val="nil"/>
            </w:tcBorders>
            <w:shd w:val="clear" w:color="auto" w:fill="auto"/>
            <w:noWrap/>
            <w:vAlign w:val="center"/>
            <w:hideMark/>
          </w:tcPr>
          <w:p w14:paraId="5BFB4E64"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0.052</w:t>
            </w:r>
          </w:p>
        </w:tc>
        <w:tc>
          <w:tcPr>
            <w:tcW w:w="1340" w:type="dxa"/>
            <w:tcBorders>
              <w:top w:val="nil"/>
              <w:left w:val="nil"/>
              <w:bottom w:val="nil"/>
              <w:right w:val="nil"/>
            </w:tcBorders>
            <w:shd w:val="clear" w:color="auto" w:fill="auto"/>
            <w:noWrap/>
            <w:vAlign w:val="bottom"/>
            <w:hideMark/>
          </w:tcPr>
          <w:p w14:paraId="52FB2E44"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0.10*</w:t>
            </w:r>
          </w:p>
        </w:tc>
        <w:tc>
          <w:tcPr>
            <w:tcW w:w="1340" w:type="dxa"/>
            <w:tcBorders>
              <w:top w:val="nil"/>
              <w:left w:val="nil"/>
              <w:bottom w:val="nil"/>
              <w:right w:val="nil"/>
            </w:tcBorders>
            <w:shd w:val="clear" w:color="auto" w:fill="auto"/>
            <w:noWrap/>
            <w:vAlign w:val="center"/>
            <w:hideMark/>
          </w:tcPr>
          <w:p w14:paraId="092ABBAD"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0.054</w:t>
            </w:r>
          </w:p>
        </w:tc>
      </w:tr>
      <w:tr w:rsidR="0060765A" w:rsidRPr="00056169" w14:paraId="48B405C0" w14:textId="77777777" w:rsidTr="0060765A">
        <w:trPr>
          <w:trHeight w:val="315"/>
          <w:jc w:val="center"/>
        </w:trPr>
        <w:tc>
          <w:tcPr>
            <w:tcW w:w="2140" w:type="dxa"/>
            <w:tcBorders>
              <w:top w:val="nil"/>
              <w:left w:val="nil"/>
              <w:bottom w:val="nil"/>
              <w:right w:val="nil"/>
            </w:tcBorders>
            <w:shd w:val="clear" w:color="auto" w:fill="auto"/>
            <w:noWrap/>
            <w:vAlign w:val="center"/>
            <w:hideMark/>
          </w:tcPr>
          <w:p w14:paraId="7760761D"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Ever married</w:t>
            </w:r>
          </w:p>
        </w:tc>
        <w:tc>
          <w:tcPr>
            <w:tcW w:w="1340" w:type="dxa"/>
            <w:tcBorders>
              <w:top w:val="nil"/>
              <w:left w:val="nil"/>
              <w:bottom w:val="nil"/>
              <w:right w:val="nil"/>
            </w:tcBorders>
            <w:shd w:val="clear" w:color="auto" w:fill="auto"/>
            <w:noWrap/>
            <w:vAlign w:val="center"/>
            <w:hideMark/>
          </w:tcPr>
          <w:p w14:paraId="4AA03923"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0.13***</w:t>
            </w:r>
          </w:p>
        </w:tc>
        <w:tc>
          <w:tcPr>
            <w:tcW w:w="1340" w:type="dxa"/>
            <w:tcBorders>
              <w:top w:val="nil"/>
              <w:left w:val="nil"/>
              <w:bottom w:val="nil"/>
              <w:right w:val="nil"/>
            </w:tcBorders>
            <w:shd w:val="clear" w:color="auto" w:fill="auto"/>
            <w:noWrap/>
            <w:vAlign w:val="center"/>
            <w:hideMark/>
          </w:tcPr>
          <w:p w14:paraId="7FBCBE44"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0.040</w:t>
            </w:r>
          </w:p>
        </w:tc>
        <w:tc>
          <w:tcPr>
            <w:tcW w:w="1340" w:type="dxa"/>
            <w:tcBorders>
              <w:top w:val="nil"/>
              <w:left w:val="nil"/>
              <w:bottom w:val="nil"/>
              <w:right w:val="nil"/>
            </w:tcBorders>
            <w:shd w:val="clear" w:color="auto" w:fill="auto"/>
            <w:noWrap/>
            <w:vAlign w:val="bottom"/>
            <w:hideMark/>
          </w:tcPr>
          <w:p w14:paraId="06DC2CA5"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0.15***</w:t>
            </w:r>
          </w:p>
        </w:tc>
        <w:tc>
          <w:tcPr>
            <w:tcW w:w="1340" w:type="dxa"/>
            <w:tcBorders>
              <w:top w:val="nil"/>
              <w:left w:val="nil"/>
              <w:bottom w:val="nil"/>
              <w:right w:val="nil"/>
            </w:tcBorders>
            <w:shd w:val="clear" w:color="auto" w:fill="auto"/>
            <w:noWrap/>
            <w:vAlign w:val="center"/>
            <w:hideMark/>
          </w:tcPr>
          <w:p w14:paraId="47A965D2"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0.041</w:t>
            </w:r>
          </w:p>
        </w:tc>
      </w:tr>
      <w:tr w:rsidR="0060765A" w:rsidRPr="00056169" w14:paraId="47F32B9E" w14:textId="77777777" w:rsidTr="0060765A">
        <w:trPr>
          <w:trHeight w:val="315"/>
          <w:jc w:val="center"/>
        </w:trPr>
        <w:tc>
          <w:tcPr>
            <w:tcW w:w="2140" w:type="dxa"/>
            <w:tcBorders>
              <w:top w:val="nil"/>
              <w:left w:val="nil"/>
              <w:bottom w:val="nil"/>
              <w:right w:val="nil"/>
            </w:tcBorders>
            <w:shd w:val="clear" w:color="auto" w:fill="auto"/>
            <w:noWrap/>
            <w:vAlign w:val="center"/>
            <w:hideMark/>
          </w:tcPr>
          <w:p w14:paraId="3D4D7622"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Physical health</w:t>
            </w:r>
          </w:p>
        </w:tc>
        <w:tc>
          <w:tcPr>
            <w:tcW w:w="1340" w:type="dxa"/>
            <w:tcBorders>
              <w:top w:val="nil"/>
              <w:left w:val="nil"/>
              <w:bottom w:val="nil"/>
              <w:right w:val="nil"/>
            </w:tcBorders>
            <w:shd w:val="clear" w:color="auto" w:fill="auto"/>
            <w:noWrap/>
            <w:vAlign w:val="center"/>
            <w:hideMark/>
          </w:tcPr>
          <w:p w14:paraId="5FB9D8F5"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w:t>
            </w:r>
          </w:p>
        </w:tc>
        <w:tc>
          <w:tcPr>
            <w:tcW w:w="1340" w:type="dxa"/>
            <w:tcBorders>
              <w:top w:val="nil"/>
              <w:left w:val="nil"/>
              <w:bottom w:val="nil"/>
              <w:right w:val="nil"/>
            </w:tcBorders>
            <w:shd w:val="clear" w:color="auto" w:fill="auto"/>
            <w:noWrap/>
            <w:vAlign w:val="center"/>
            <w:hideMark/>
          </w:tcPr>
          <w:p w14:paraId="77C50A57"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0.009</w:t>
            </w:r>
          </w:p>
        </w:tc>
        <w:tc>
          <w:tcPr>
            <w:tcW w:w="1340" w:type="dxa"/>
            <w:tcBorders>
              <w:top w:val="nil"/>
              <w:left w:val="nil"/>
              <w:bottom w:val="nil"/>
              <w:right w:val="nil"/>
            </w:tcBorders>
            <w:shd w:val="clear" w:color="auto" w:fill="auto"/>
            <w:noWrap/>
            <w:vAlign w:val="bottom"/>
            <w:hideMark/>
          </w:tcPr>
          <w:p w14:paraId="5D2A958D"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w:t>
            </w:r>
          </w:p>
        </w:tc>
        <w:tc>
          <w:tcPr>
            <w:tcW w:w="1340" w:type="dxa"/>
            <w:tcBorders>
              <w:top w:val="nil"/>
              <w:left w:val="nil"/>
              <w:bottom w:val="nil"/>
              <w:right w:val="nil"/>
            </w:tcBorders>
            <w:shd w:val="clear" w:color="auto" w:fill="auto"/>
            <w:noWrap/>
            <w:vAlign w:val="center"/>
            <w:hideMark/>
          </w:tcPr>
          <w:p w14:paraId="45B83C6E"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0.009</w:t>
            </w:r>
          </w:p>
        </w:tc>
      </w:tr>
      <w:tr w:rsidR="0060765A" w:rsidRPr="00056169" w14:paraId="136DA38B" w14:textId="77777777" w:rsidTr="0060765A">
        <w:trPr>
          <w:trHeight w:val="315"/>
          <w:jc w:val="center"/>
        </w:trPr>
        <w:tc>
          <w:tcPr>
            <w:tcW w:w="2140" w:type="dxa"/>
            <w:tcBorders>
              <w:top w:val="nil"/>
              <w:left w:val="nil"/>
              <w:bottom w:val="nil"/>
              <w:right w:val="nil"/>
            </w:tcBorders>
            <w:shd w:val="clear" w:color="auto" w:fill="auto"/>
            <w:noWrap/>
            <w:vAlign w:val="center"/>
            <w:hideMark/>
          </w:tcPr>
          <w:p w14:paraId="56DD1634"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Education</w:t>
            </w:r>
          </w:p>
        </w:tc>
        <w:tc>
          <w:tcPr>
            <w:tcW w:w="1340" w:type="dxa"/>
            <w:tcBorders>
              <w:top w:val="nil"/>
              <w:left w:val="nil"/>
              <w:bottom w:val="nil"/>
              <w:right w:val="nil"/>
            </w:tcBorders>
            <w:shd w:val="clear" w:color="auto" w:fill="auto"/>
            <w:noWrap/>
            <w:vAlign w:val="center"/>
            <w:hideMark/>
          </w:tcPr>
          <w:p w14:paraId="7AA99F81"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0.02***</w:t>
            </w:r>
          </w:p>
        </w:tc>
        <w:tc>
          <w:tcPr>
            <w:tcW w:w="1340" w:type="dxa"/>
            <w:tcBorders>
              <w:top w:val="nil"/>
              <w:left w:val="nil"/>
              <w:bottom w:val="nil"/>
              <w:right w:val="nil"/>
            </w:tcBorders>
            <w:shd w:val="clear" w:color="auto" w:fill="auto"/>
            <w:noWrap/>
            <w:vAlign w:val="center"/>
            <w:hideMark/>
          </w:tcPr>
          <w:p w14:paraId="5859172A"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0.006</w:t>
            </w:r>
          </w:p>
        </w:tc>
        <w:tc>
          <w:tcPr>
            <w:tcW w:w="1340" w:type="dxa"/>
            <w:tcBorders>
              <w:top w:val="nil"/>
              <w:left w:val="nil"/>
              <w:bottom w:val="nil"/>
              <w:right w:val="nil"/>
            </w:tcBorders>
            <w:shd w:val="clear" w:color="auto" w:fill="auto"/>
            <w:noWrap/>
            <w:vAlign w:val="bottom"/>
            <w:hideMark/>
          </w:tcPr>
          <w:p w14:paraId="6CDA9779"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0.02***</w:t>
            </w:r>
          </w:p>
        </w:tc>
        <w:tc>
          <w:tcPr>
            <w:tcW w:w="1340" w:type="dxa"/>
            <w:tcBorders>
              <w:top w:val="nil"/>
              <w:left w:val="nil"/>
              <w:bottom w:val="nil"/>
              <w:right w:val="nil"/>
            </w:tcBorders>
            <w:shd w:val="clear" w:color="auto" w:fill="auto"/>
            <w:noWrap/>
            <w:vAlign w:val="center"/>
            <w:hideMark/>
          </w:tcPr>
          <w:p w14:paraId="18F1E868"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0.006</w:t>
            </w:r>
          </w:p>
        </w:tc>
      </w:tr>
      <w:tr w:rsidR="0060765A" w:rsidRPr="00056169" w14:paraId="79E94D94" w14:textId="77777777" w:rsidTr="0060765A">
        <w:trPr>
          <w:trHeight w:val="315"/>
          <w:jc w:val="center"/>
        </w:trPr>
        <w:tc>
          <w:tcPr>
            <w:tcW w:w="2140" w:type="dxa"/>
            <w:tcBorders>
              <w:top w:val="nil"/>
              <w:left w:val="nil"/>
              <w:bottom w:val="nil"/>
              <w:right w:val="nil"/>
            </w:tcBorders>
            <w:shd w:val="clear" w:color="auto" w:fill="auto"/>
            <w:noWrap/>
            <w:vAlign w:val="center"/>
            <w:hideMark/>
          </w:tcPr>
          <w:p w14:paraId="7027C317"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Political affiliation</w:t>
            </w:r>
          </w:p>
        </w:tc>
        <w:tc>
          <w:tcPr>
            <w:tcW w:w="1340" w:type="dxa"/>
            <w:tcBorders>
              <w:top w:val="nil"/>
              <w:left w:val="nil"/>
              <w:bottom w:val="nil"/>
              <w:right w:val="nil"/>
            </w:tcBorders>
            <w:shd w:val="clear" w:color="auto" w:fill="auto"/>
            <w:noWrap/>
            <w:vAlign w:val="center"/>
            <w:hideMark/>
          </w:tcPr>
          <w:p w14:paraId="40744104"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46EF1370"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5CC9997C"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3D12162B"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60765A" w:rsidRPr="00056169" w14:paraId="49AF34A2" w14:textId="77777777" w:rsidTr="0060765A">
        <w:trPr>
          <w:trHeight w:val="315"/>
          <w:jc w:val="center"/>
        </w:trPr>
        <w:tc>
          <w:tcPr>
            <w:tcW w:w="2140" w:type="dxa"/>
            <w:tcBorders>
              <w:top w:val="nil"/>
              <w:left w:val="nil"/>
              <w:bottom w:val="nil"/>
              <w:right w:val="nil"/>
            </w:tcBorders>
            <w:shd w:val="clear" w:color="auto" w:fill="auto"/>
            <w:noWrap/>
            <w:vAlign w:val="center"/>
            <w:hideMark/>
          </w:tcPr>
          <w:p w14:paraId="06521E6E"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Conservative</w:t>
            </w:r>
          </w:p>
        </w:tc>
        <w:tc>
          <w:tcPr>
            <w:tcW w:w="1340" w:type="dxa"/>
            <w:tcBorders>
              <w:top w:val="nil"/>
              <w:left w:val="nil"/>
              <w:bottom w:val="nil"/>
              <w:right w:val="nil"/>
            </w:tcBorders>
            <w:shd w:val="clear" w:color="auto" w:fill="auto"/>
            <w:noWrap/>
            <w:vAlign w:val="center"/>
            <w:hideMark/>
          </w:tcPr>
          <w:p w14:paraId="17661896"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-0.08*</w:t>
            </w:r>
          </w:p>
        </w:tc>
        <w:tc>
          <w:tcPr>
            <w:tcW w:w="1340" w:type="dxa"/>
            <w:tcBorders>
              <w:top w:val="nil"/>
              <w:left w:val="nil"/>
              <w:bottom w:val="nil"/>
              <w:right w:val="nil"/>
            </w:tcBorders>
            <w:shd w:val="clear" w:color="auto" w:fill="auto"/>
            <w:noWrap/>
            <w:vAlign w:val="center"/>
            <w:hideMark/>
          </w:tcPr>
          <w:p w14:paraId="42C9F5EE"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0.038</w:t>
            </w:r>
          </w:p>
        </w:tc>
        <w:tc>
          <w:tcPr>
            <w:tcW w:w="1340" w:type="dxa"/>
            <w:tcBorders>
              <w:top w:val="nil"/>
              <w:left w:val="nil"/>
              <w:bottom w:val="nil"/>
              <w:right w:val="nil"/>
            </w:tcBorders>
            <w:shd w:val="clear" w:color="auto" w:fill="auto"/>
            <w:noWrap/>
            <w:vAlign w:val="bottom"/>
            <w:hideMark/>
          </w:tcPr>
          <w:p w14:paraId="58EC7138"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-0.08*</w:t>
            </w:r>
          </w:p>
        </w:tc>
        <w:tc>
          <w:tcPr>
            <w:tcW w:w="1340" w:type="dxa"/>
            <w:tcBorders>
              <w:top w:val="nil"/>
              <w:left w:val="nil"/>
              <w:bottom w:val="nil"/>
              <w:right w:val="nil"/>
            </w:tcBorders>
            <w:shd w:val="clear" w:color="auto" w:fill="auto"/>
            <w:noWrap/>
            <w:vAlign w:val="center"/>
            <w:hideMark/>
          </w:tcPr>
          <w:p w14:paraId="01C04F4F"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0.038</w:t>
            </w:r>
          </w:p>
        </w:tc>
      </w:tr>
      <w:tr w:rsidR="0060765A" w:rsidRPr="00056169" w14:paraId="08F36FE2" w14:textId="77777777" w:rsidTr="0060765A">
        <w:trPr>
          <w:trHeight w:val="315"/>
          <w:jc w:val="center"/>
        </w:trPr>
        <w:tc>
          <w:tcPr>
            <w:tcW w:w="2140" w:type="dxa"/>
            <w:tcBorders>
              <w:top w:val="nil"/>
              <w:left w:val="nil"/>
              <w:bottom w:val="nil"/>
              <w:right w:val="nil"/>
            </w:tcBorders>
            <w:shd w:val="clear" w:color="auto" w:fill="auto"/>
            <w:noWrap/>
            <w:vAlign w:val="center"/>
            <w:hideMark/>
          </w:tcPr>
          <w:p w14:paraId="618307C3"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Moderate</w:t>
            </w:r>
          </w:p>
        </w:tc>
        <w:tc>
          <w:tcPr>
            <w:tcW w:w="2680" w:type="dxa"/>
            <w:gridSpan w:val="2"/>
            <w:tcBorders>
              <w:top w:val="nil"/>
              <w:left w:val="nil"/>
              <w:bottom w:val="nil"/>
              <w:right w:val="nil"/>
            </w:tcBorders>
            <w:shd w:val="clear" w:color="auto" w:fill="auto"/>
            <w:noWrap/>
            <w:vAlign w:val="center"/>
            <w:hideMark/>
          </w:tcPr>
          <w:p w14:paraId="7ACDBDAC"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c>
          <w:tcPr>
            <w:tcW w:w="2680" w:type="dxa"/>
            <w:gridSpan w:val="2"/>
            <w:tcBorders>
              <w:top w:val="nil"/>
              <w:left w:val="nil"/>
              <w:bottom w:val="nil"/>
              <w:right w:val="nil"/>
            </w:tcBorders>
            <w:shd w:val="clear" w:color="auto" w:fill="auto"/>
            <w:noWrap/>
            <w:vAlign w:val="center"/>
            <w:hideMark/>
          </w:tcPr>
          <w:p w14:paraId="41F256A9"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r>
      <w:tr w:rsidR="0060765A" w:rsidRPr="00056169" w14:paraId="197E84C7" w14:textId="77777777" w:rsidTr="0060765A">
        <w:trPr>
          <w:trHeight w:val="315"/>
          <w:jc w:val="center"/>
        </w:trPr>
        <w:tc>
          <w:tcPr>
            <w:tcW w:w="2140" w:type="dxa"/>
            <w:tcBorders>
              <w:top w:val="nil"/>
              <w:left w:val="nil"/>
              <w:bottom w:val="nil"/>
              <w:right w:val="nil"/>
            </w:tcBorders>
            <w:shd w:val="clear" w:color="auto" w:fill="auto"/>
            <w:noWrap/>
            <w:vAlign w:val="center"/>
            <w:hideMark/>
          </w:tcPr>
          <w:p w14:paraId="7E17E672"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Progressive</w:t>
            </w:r>
          </w:p>
        </w:tc>
        <w:tc>
          <w:tcPr>
            <w:tcW w:w="1340" w:type="dxa"/>
            <w:tcBorders>
              <w:top w:val="nil"/>
              <w:left w:val="nil"/>
              <w:bottom w:val="nil"/>
              <w:right w:val="nil"/>
            </w:tcBorders>
            <w:shd w:val="clear" w:color="auto" w:fill="auto"/>
            <w:noWrap/>
            <w:vAlign w:val="center"/>
            <w:hideMark/>
          </w:tcPr>
          <w:p w14:paraId="75F0B034"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0.15***</w:t>
            </w:r>
          </w:p>
        </w:tc>
        <w:tc>
          <w:tcPr>
            <w:tcW w:w="1340" w:type="dxa"/>
            <w:tcBorders>
              <w:top w:val="nil"/>
              <w:left w:val="nil"/>
              <w:bottom w:val="nil"/>
              <w:right w:val="nil"/>
            </w:tcBorders>
            <w:shd w:val="clear" w:color="auto" w:fill="auto"/>
            <w:noWrap/>
            <w:vAlign w:val="center"/>
            <w:hideMark/>
          </w:tcPr>
          <w:p w14:paraId="2DA4A06B"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0.043</w:t>
            </w:r>
          </w:p>
        </w:tc>
        <w:tc>
          <w:tcPr>
            <w:tcW w:w="1340" w:type="dxa"/>
            <w:tcBorders>
              <w:top w:val="nil"/>
              <w:left w:val="nil"/>
              <w:bottom w:val="nil"/>
              <w:right w:val="nil"/>
            </w:tcBorders>
            <w:shd w:val="clear" w:color="auto" w:fill="auto"/>
            <w:noWrap/>
            <w:vAlign w:val="bottom"/>
            <w:hideMark/>
          </w:tcPr>
          <w:p w14:paraId="1FAB0782"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0.16***</w:t>
            </w:r>
          </w:p>
        </w:tc>
        <w:tc>
          <w:tcPr>
            <w:tcW w:w="1340" w:type="dxa"/>
            <w:tcBorders>
              <w:top w:val="nil"/>
              <w:left w:val="nil"/>
              <w:bottom w:val="nil"/>
              <w:right w:val="nil"/>
            </w:tcBorders>
            <w:shd w:val="clear" w:color="auto" w:fill="auto"/>
            <w:noWrap/>
            <w:vAlign w:val="center"/>
            <w:hideMark/>
          </w:tcPr>
          <w:p w14:paraId="7F4BC982"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0.043</w:t>
            </w:r>
          </w:p>
        </w:tc>
      </w:tr>
      <w:tr w:rsidR="0060765A" w:rsidRPr="00056169" w14:paraId="7DC6BEED" w14:textId="77777777" w:rsidTr="0060765A">
        <w:trPr>
          <w:trHeight w:val="315"/>
          <w:jc w:val="center"/>
        </w:trPr>
        <w:tc>
          <w:tcPr>
            <w:tcW w:w="2140" w:type="dxa"/>
            <w:tcBorders>
              <w:top w:val="nil"/>
              <w:left w:val="nil"/>
              <w:bottom w:val="nil"/>
              <w:right w:val="nil"/>
            </w:tcBorders>
            <w:shd w:val="clear" w:color="auto" w:fill="auto"/>
            <w:noWrap/>
            <w:vAlign w:val="center"/>
            <w:hideMark/>
          </w:tcPr>
          <w:p w14:paraId="25B88635"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Religion</w:t>
            </w:r>
          </w:p>
        </w:tc>
        <w:tc>
          <w:tcPr>
            <w:tcW w:w="1340" w:type="dxa"/>
            <w:tcBorders>
              <w:top w:val="nil"/>
              <w:left w:val="nil"/>
              <w:bottom w:val="nil"/>
              <w:right w:val="nil"/>
            </w:tcBorders>
            <w:shd w:val="clear" w:color="auto" w:fill="auto"/>
            <w:noWrap/>
            <w:vAlign w:val="center"/>
            <w:hideMark/>
          </w:tcPr>
          <w:p w14:paraId="330176C5"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5A364366"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6EC4861B"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0459A2C9"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60765A" w:rsidRPr="00056169" w14:paraId="54DD3027" w14:textId="77777777" w:rsidTr="0060765A">
        <w:trPr>
          <w:trHeight w:val="315"/>
          <w:jc w:val="center"/>
        </w:trPr>
        <w:tc>
          <w:tcPr>
            <w:tcW w:w="2140" w:type="dxa"/>
            <w:tcBorders>
              <w:top w:val="nil"/>
              <w:left w:val="nil"/>
              <w:bottom w:val="nil"/>
              <w:right w:val="nil"/>
            </w:tcBorders>
            <w:shd w:val="clear" w:color="auto" w:fill="auto"/>
            <w:noWrap/>
            <w:vAlign w:val="center"/>
            <w:hideMark/>
          </w:tcPr>
          <w:p w14:paraId="4C9775FE"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Mainline</w:t>
            </w:r>
          </w:p>
        </w:tc>
        <w:tc>
          <w:tcPr>
            <w:tcW w:w="2680" w:type="dxa"/>
            <w:gridSpan w:val="2"/>
            <w:tcBorders>
              <w:top w:val="nil"/>
              <w:left w:val="nil"/>
              <w:bottom w:val="nil"/>
              <w:right w:val="nil"/>
            </w:tcBorders>
            <w:shd w:val="clear" w:color="auto" w:fill="auto"/>
            <w:noWrap/>
            <w:vAlign w:val="center"/>
            <w:hideMark/>
          </w:tcPr>
          <w:p w14:paraId="699680B1"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c>
          <w:tcPr>
            <w:tcW w:w="2680" w:type="dxa"/>
            <w:gridSpan w:val="2"/>
            <w:tcBorders>
              <w:top w:val="nil"/>
              <w:left w:val="nil"/>
              <w:bottom w:val="nil"/>
              <w:right w:val="nil"/>
            </w:tcBorders>
            <w:shd w:val="clear" w:color="auto" w:fill="auto"/>
            <w:noWrap/>
            <w:vAlign w:val="center"/>
            <w:hideMark/>
          </w:tcPr>
          <w:p w14:paraId="4DD3E3F6"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r>
      <w:tr w:rsidR="0060765A" w:rsidRPr="00056169" w14:paraId="4528F35E" w14:textId="77777777" w:rsidTr="0060765A">
        <w:trPr>
          <w:trHeight w:val="315"/>
          <w:jc w:val="center"/>
        </w:trPr>
        <w:tc>
          <w:tcPr>
            <w:tcW w:w="2140" w:type="dxa"/>
            <w:tcBorders>
              <w:top w:val="nil"/>
              <w:left w:val="nil"/>
              <w:bottom w:val="nil"/>
              <w:right w:val="nil"/>
            </w:tcBorders>
            <w:shd w:val="clear" w:color="auto" w:fill="auto"/>
            <w:noWrap/>
            <w:vAlign w:val="center"/>
            <w:hideMark/>
          </w:tcPr>
          <w:p w14:paraId="448D3590"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Black protestant</w:t>
            </w:r>
          </w:p>
        </w:tc>
        <w:tc>
          <w:tcPr>
            <w:tcW w:w="1340" w:type="dxa"/>
            <w:tcBorders>
              <w:top w:val="nil"/>
              <w:left w:val="nil"/>
              <w:bottom w:val="nil"/>
              <w:right w:val="nil"/>
            </w:tcBorders>
            <w:shd w:val="clear" w:color="auto" w:fill="auto"/>
            <w:noWrap/>
            <w:vAlign w:val="center"/>
            <w:hideMark/>
          </w:tcPr>
          <w:p w14:paraId="784CB6A4"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0.05</w:t>
            </w:r>
          </w:p>
        </w:tc>
        <w:tc>
          <w:tcPr>
            <w:tcW w:w="1340" w:type="dxa"/>
            <w:tcBorders>
              <w:top w:val="nil"/>
              <w:left w:val="nil"/>
              <w:bottom w:val="nil"/>
              <w:right w:val="nil"/>
            </w:tcBorders>
            <w:shd w:val="clear" w:color="auto" w:fill="auto"/>
            <w:noWrap/>
            <w:vAlign w:val="center"/>
            <w:hideMark/>
          </w:tcPr>
          <w:p w14:paraId="3207AFE9"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0.066</w:t>
            </w:r>
          </w:p>
        </w:tc>
        <w:tc>
          <w:tcPr>
            <w:tcW w:w="1340" w:type="dxa"/>
            <w:tcBorders>
              <w:top w:val="nil"/>
              <w:left w:val="nil"/>
              <w:bottom w:val="nil"/>
              <w:right w:val="nil"/>
            </w:tcBorders>
            <w:shd w:val="clear" w:color="auto" w:fill="auto"/>
            <w:noWrap/>
            <w:vAlign w:val="bottom"/>
            <w:hideMark/>
          </w:tcPr>
          <w:p w14:paraId="6BF43AB5"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0.05</w:t>
            </w:r>
          </w:p>
        </w:tc>
        <w:tc>
          <w:tcPr>
            <w:tcW w:w="1340" w:type="dxa"/>
            <w:tcBorders>
              <w:top w:val="nil"/>
              <w:left w:val="nil"/>
              <w:bottom w:val="nil"/>
              <w:right w:val="nil"/>
            </w:tcBorders>
            <w:shd w:val="clear" w:color="auto" w:fill="auto"/>
            <w:noWrap/>
            <w:vAlign w:val="center"/>
            <w:hideMark/>
          </w:tcPr>
          <w:p w14:paraId="137D3362"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0.064</w:t>
            </w:r>
          </w:p>
        </w:tc>
      </w:tr>
      <w:tr w:rsidR="0060765A" w:rsidRPr="00056169" w14:paraId="55733780" w14:textId="77777777" w:rsidTr="0060765A">
        <w:trPr>
          <w:trHeight w:val="315"/>
          <w:jc w:val="center"/>
        </w:trPr>
        <w:tc>
          <w:tcPr>
            <w:tcW w:w="2140" w:type="dxa"/>
            <w:tcBorders>
              <w:top w:val="nil"/>
              <w:left w:val="nil"/>
              <w:bottom w:val="nil"/>
              <w:right w:val="nil"/>
            </w:tcBorders>
            <w:shd w:val="clear" w:color="auto" w:fill="auto"/>
            <w:noWrap/>
            <w:vAlign w:val="center"/>
            <w:hideMark/>
          </w:tcPr>
          <w:p w14:paraId="4F0D42E7"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Evangelical</w:t>
            </w:r>
          </w:p>
        </w:tc>
        <w:tc>
          <w:tcPr>
            <w:tcW w:w="1340" w:type="dxa"/>
            <w:tcBorders>
              <w:top w:val="nil"/>
              <w:left w:val="nil"/>
              <w:bottom w:val="nil"/>
              <w:right w:val="nil"/>
            </w:tcBorders>
            <w:shd w:val="clear" w:color="auto" w:fill="auto"/>
            <w:noWrap/>
            <w:vAlign w:val="center"/>
            <w:hideMark/>
          </w:tcPr>
          <w:p w14:paraId="4ACC6505"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w:t>
            </w:r>
          </w:p>
        </w:tc>
        <w:tc>
          <w:tcPr>
            <w:tcW w:w="1340" w:type="dxa"/>
            <w:tcBorders>
              <w:top w:val="nil"/>
              <w:left w:val="nil"/>
              <w:bottom w:val="nil"/>
              <w:right w:val="nil"/>
            </w:tcBorders>
            <w:shd w:val="clear" w:color="auto" w:fill="auto"/>
            <w:noWrap/>
            <w:vAlign w:val="center"/>
            <w:hideMark/>
          </w:tcPr>
          <w:p w14:paraId="1E4C4723"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0.062</w:t>
            </w:r>
          </w:p>
        </w:tc>
        <w:tc>
          <w:tcPr>
            <w:tcW w:w="1340" w:type="dxa"/>
            <w:tcBorders>
              <w:top w:val="nil"/>
              <w:left w:val="nil"/>
              <w:bottom w:val="nil"/>
              <w:right w:val="nil"/>
            </w:tcBorders>
            <w:shd w:val="clear" w:color="auto" w:fill="auto"/>
            <w:noWrap/>
            <w:vAlign w:val="bottom"/>
            <w:hideMark/>
          </w:tcPr>
          <w:p w14:paraId="6F51C6C7"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w:t>
            </w:r>
          </w:p>
        </w:tc>
        <w:tc>
          <w:tcPr>
            <w:tcW w:w="1340" w:type="dxa"/>
            <w:tcBorders>
              <w:top w:val="nil"/>
              <w:left w:val="nil"/>
              <w:bottom w:val="nil"/>
              <w:right w:val="nil"/>
            </w:tcBorders>
            <w:shd w:val="clear" w:color="auto" w:fill="auto"/>
            <w:noWrap/>
            <w:vAlign w:val="center"/>
            <w:hideMark/>
          </w:tcPr>
          <w:p w14:paraId="2F43C1EC"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0.061</w:t>
            </w:r>
          </w:p>
        </w:tc>
      </w:tr>
      <w:tr w:rsidR="0060765A" w:rsidRPr="00056169" w14:paraId="41B97EAC" w14:textId="77777777" w:rsidTr="0060765A">
        <w:trPr>
          <w:trHeight w:val="315"/>
          <w:jc w:val="center"/>
        </w:trPr>
        <w:tc>
          <w:tcPr>
            <w:tcW w:w="2140" w:type="dxa"/>
            <w:tcBorders>
              <w:top w:val="nil"/>
              <w:left w:val="nil"/>
              <w:bottom w:val="nil"/>
              <w:right w:val="nil"/>
            </w:tcBorders>
            <w:shd w:val="clear" w:color="auto" w:fill="auto"/>
            <w:noWrap/>
            <w:vAlign w:val="center"/>
            <w:hideMark/>
          </w:tcPr>
          <w:p w14:paraId="40250F41"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Catholic</w:t>
            </w:r>
          </w:p>
        </w:tc>
        <w:tc>
          <w:tcPr>
            <w:tcW w:w="1340" w:type="dxa"/>
            <w:tcBorders>
              <w:top w:val="nil"/>
              <w:left w:val="nil"/>
              <w:bottom w:val="nil"/>
              <w:right w:val="nil"/>
            </w:tcBorders>
            <w:shd w:val="clear" w:color="auto" w:fill="auto"/>
            <w:noWrap/>
            <w:vAlign w:val="center"/>
            <w:hideMark/>
          </w:tcPr>
          <w:p w14:paraId="68C6FDB6"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0.10*</w:t>
            </w:r>
          </w:p>
        </w:tc>
        <w:tc>
          <w:tcPr>
            <w:tcW w:w="1340" w:type="dxa"/>
            <w:tcBorders>
              <w:top w:val="nil"/>
              <w:left w:val="nil"/>
              <w:bottom w:val="nil"/>
              <w:right w:val="nil"/>
            </w:tcBorders>
            <w:shd w:val="clear" w:color="auto" w:fill="auto"/>
            <w:noWrap/>
            <w:vAlign w:val="center"/>
            <w:hideMark/>
          </w:tcPr>
          <w:p w14:paraId="35002BCD"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0.046</w:t>
            </w:r>
          </w:p>
        </w:tc>
        <w:tc>
          <w:tcPr>
            <w:tcW w:w="1340" w:type="dxa"/>
            <w:tcBorders>
              <w:top w:val="nil"/>
              <w:left w:val="nil"/>
              <w:bottom w:val="nil"/>
              <w:right w:val="nil"/>
            </w:tcBorders>
            <w:shd w:val="clear" w:color="auto" w:fill="auto"/>
            <w:noWrap/>
            <w:vAlign w:val="bottom"/>
            <w:hideMark/>
          </w:tcPr>
          <w:p w14:paraId="629D148A"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0.10*</w:t>
            </w:r>
          </w:p>
        </w:tc>
        <w:tc>
          <w:tcPr>
            <w:tcW w:w="1340" w:type="dxa"/>
            <w:tcBorders>
              <w:top w:val="nil"/>
              <w:left w:val="nil"/>
              <w:bottom w:val="nil"/>
              <w:right w:val="nil"/>
            </w:tcBorders>
            <w:shd w:val="clear" w:color="auto" w:fill="auto"/>
            <w:noWrap/>
            <w:vAlign w:val="center"/>
            <w:hideMark/>
          </w:tcPr>
          <w:p w14:paraId="3F29CD65"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0.047</w:t>
            </w:r>
          </w:p>
        </w:tc>
      </w:tr>
      <w:tr w:rsidR="0060765A" w:rsidRPr="00056169" w14:paraId="5DF9955E" w14:textId="77777777" w:rsidTr="0060765A">
        <w:trPr>
          <w:trHeight w:val="315"/>
          <w:jc w:val="center"/>
        </w:trPr>
        <w:tc>
          <w:tcPr>
            <w:tcW w:w="2140" w:type="dxa"/>
            <w:tcBorders>
              <w:top w:val="nil"/>
              <w:left w:val="nil"/>
              <w:bottom w:val="nil"/>
              <w:right w:val="nil"/>
            </w:tcBorders>
            <w:shd w:val="clear" w:color="auto" w:fill="auto"/>
            <w:noWrap/>
            <w:vAlign w:val="center"/>
            <w:hideMark/>
          </w:tcPr>
          <w:p w14:paraId="043D644E"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Other</w:t>
            </w:r>
          </w:p>
        </w:tc>
        <w:tc>
          <w:tcPr>
            <w:tcW w:w="1340" w:type="dxa"/>
            <w:tcBorders>
              <w:top w:val="nil"/>
              <w:left w:val="nil"/>
              <w:bottom w:val="nil"/>
              <w:right w:val="nil"/>
            </w:tcBorders>
            <w:shd w:val="clear" w:color="auto" w:fill="auto"/>
            <w:noWrap/>
            <w:vAlign w:val="center"/>
            <w:hideMark/>
          </w:tcPr>
          <w:p w14:paraId="423DB351"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0.09</w:t>
            </w:r>
          </w:p>
        </w:tc>
        <w:tc>
          <w:tcPr>
            <w:tcW w:w="1340" w:type="dxa"/>
            <w:tcBorders>
              <w:top w:val="nil"/>
              <w:left w:val="nil"/>
              <w:bottom w:val="nil"/>
              <w:right w:val="nil"/>
            </w:tcBorders>
            <w:shd w:val="clear" w:color="auto" w:fill="auto"/>
            <w:noWrap/>
            <w:vAlign w:val="center"/>
            <w:hideMark/>
          </w:tcPr>
          <w:p w14:paraId="5414FFFE"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0.060</w:t>
            </w:r>
          </w:p>
        </w:tc>
        <w:tc>
          <w:tcPr>
            <w:tcW w:w="1340" w:type="dxa"/>
            <w:tcBorders>
              <w:top w:val="nil"/>
              <w:left w:val="nil"/>
              <w:bottom w:val="nil"/>
              <w:right w:val="nil"/>
            </w:tcBorders>
            <w:shd w:val="clear" w:color="auto" w:fill="auto"/>
            <w:noWrap/>
            <w:vAlign w:val="bottom"/>
            <w:hideMark/>
          </w:tcPr>
          <w:p w14:paraId="44AD9DBF"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0.08</w:t>
            </w:r>
          </w:p>
        </w:tc>
        <w:tc>
          <w:tcPr>
            <w:tcW w:w="1340" w:type="dxa"/>
            <w:tcBorders>
              <w:top w:val="nil"/>
              <w:left w:val="nil"/>
              <w:bottom w:val="nil"/>
              <w:right w:val="nil"/>
            </w:tcBorders>
            <w:shd w:val="clear" w:color="auto" w:fill="auto"/>
            <w:noWrap/>
            <w:vAlign w:val="center"/>
            <w:hideMark/>
          </w:tcPr>
          <w:p w14:paraId="5389867F"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0.060</w:t>
            </w:r>
          </w:p>
        </w:tc>
      </w:tr>
      <w:tr w:rsidR="0060765A" w:rsidRPr="00056169" w14:paraId="40E822A7" w14:textId="77777777" w:rsidTr="0060765A">
        <w:trPr>
          <w:trHeight w:val="315"/>
          <w:jc w:val="center"/>
        </w:trPr>
        <w:tc>
          <w:tcPr>
            <w:tcW w:w="2140" w:type="dxa"/>
            <w:tcBorders>
              <w:top w:val="nil"/>
              <w:left w:val="nil"/>
              <w:bottom w:val="nil"/>
              <w:right w:val="nil"/>
            </w:tcBorders>
            <w:shd w:val="clear" w:color="auto" w:fill="auto"/>
            <w:noWrap/>
            <w:vAlign w:val="center"/>
            <w:hideMark/>
          </w:tcPr>
          <w:p w14:paraId="4AE4322E"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Unaffiliated</w:t>
            </w:r>
          </w:p>
        </w:tc>
        <w:tc>
          <w:tcPr>
            <w:tcW w:w="1340" w:type="dxa"/>
            <w:tcBorders>
              <w:top w:val="nil"/>
              <w:left w:val="nil"/>
              <w:bottom w:val="nil"/>
              <w:right w:val="nil"/>
            </w:tcBorders>
            <w:shd w:val="clear" w:color="auto" w:fill="auto"/>
            <w:noWrap/>
            <w:vAlign w:val="center"/>
            <w:hideMark/>
          </w:tcPr>
          <w:p w14:paraId="2F65F24B"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w:t>
            </w:r>
          </w:p>
        </w:tc>
        <w:tc>
          <w:tcPr>
            <w:tcW w:w="1340" w:type="dxa"/>
            <w:tcBorders>
              <w:top w:val="nil"/>
              <w:left w:val="nil"/>
              <w:bottom w:val="nil"/>
              <w:right w:val="nil"/>
            </w:tcBorders>
            <w:shd w:val="clear" w:color="auto" w:fill="auto"/>
            <w:noWrap/>
            <w:vAlign w:val="center"/>
            <w:hideMark/>
          </w:tcPr>
          <w:p w14:paraId="750CEA14"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0.044</w:t>
            </w:r>
          </w:p>
        </w:tc>
        <w:tc>
          <w:tcPr>
            <w:tcW w:w="1340" w:type="dxa"/>
            <w:tcBorders>
              <w:top w:val="nil"/>
              <w:left w:val="nil"/>
              <w:bottom w:val="nil"/>
              <w:right w:val="nil"/>
            </w:tcBorders>
            <w:shd w:val="clear" w:color="auto" w:fill="auto"/>
            <w:noWrap/>
            <w:vAlign w:val="bottom"/>
            <w:hideMark/>
          </w:tcPr>
          <w:p w14:paraId="0B7D025F"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-0.02</w:t>
            </w:r>
          </w:p>
        </w:tc>
        <w:tc>
          <w:tcPr>
            <w:tcW w:w="1340" w:type="dxa"/>
            <w:tcBorders>
              <w:top w:val="nil"/>
              <w:left w:val="nil"/>
              <w:bottom w:val="nil"/>
              <w:right w:val="nil"/>
            </w:tcBorders>
            <w:shd w:val="clear" w:color="auto" w:fill="auto"/>
            <w:noWrap/>
            <w:vAlign w:val="center"/>
            <w:hideMark/>
          </w:tcPr>
          <w:p w14:paraId="55D0A8CA"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0.045</w:t>
            </w:r>
          </w:p>
        </w:tc>
      </w:tr>
      <w:tr w:rsidR="0060765A" w:rsidRPr="00056169" w14:paraId="1B086365" w14:textId="77777777" w:rsidTr="0060765A">
        <w:trPr>
          <w:trHeight w:val="315"/>
          <w:jc w:val="center"/>
        </w:trPr>
        <w:tc>
          <w:tcPr>
            <w:tcW w:w="2140" w:type="dxa"/>
            <w:tcBorders>
              <w:top w:val="nil"/>
              <w:left w:val="nil"/>
              <w:bottom w:val="nil"/>
              <w:right w:val="nil"/>
            </w:tcBorders>
            <w:shd w:val="clear" w:color="auto" w:fill="auto"/>
            <w:noWrap/>
            <w:vAlign w:val="center"/>
            <w:hideMark/>
          </w:tcPr>
          <w:p w14:paraId="24862F45"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Post-material score</w:t>
            </w:r>
          </w:p>
        </w:tc>
        <w:tc>
          <w:tcPr>
            <w:tcW w:w="1340" w:type="dxa"/>
            <w:tcBorders>
              <w:top w:val="nil"/>
              <w:left w:val="nil"/>
              <w:bottom w:val="nil"/>
              <w:right w:val="nil"/>
            </w:tcBorders>
            <w:shd w:val="clear" w:color="auto" w:fill="auto"/>
            <w:noWrap/>
            <w:vAlign w:val="center"/>
            <w:hideMark/>
          </w:tcPr>
          <w:p w14:paraId="4AD0324C"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30266B59"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4CF0F1B9"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52762F7B"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60765A" w:rsidRPr="00056169" w14:paraId="6A21A88C" w14:textId="77777777" w:rsidTr="0060765A">
        <w:trPr>
          <w:trHeight w:val="315"/>
          <w:jc w:val="center"/>
        </w:trPr>
        <w:tc>
          <w:tcPr>
            <w:tcW w:w="2140" w:type="dxa"/>
            <w:tcBorders>
              <w:top w:val="nil"/>
              <w:left w:val="nil"/>
              <w:bottom w:val="nil"/>
              <w:right w:val="nil"/>
            </w:tcBorders>
            <w:shd w:val="clear" w:color="auto" w:fill="auto"/>
            <w:noWrap/>
            <w:vAlign w:val="center"/>
            <w:hideMark/>
          </w:tcPr>
          <w:p w14:paraId="2BD9C7C6"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Low</w:t>
            </w:r>
          </w:p>
        </w:tc>
        <w:tc>
          <w:tcPr>
            <w:tcW w:w="1340" w:type="dxa"/>
            <w:tcBorders>
              <w:top w:val="nil"/>
              <w:left w:val="nil"/>
              <w:bottom w:val="nil"/>
              <w:right w:val="nil"/>
            </w:tcBorders>
            <w:shd w:val="clear" w:color="auto" w:fill="auto"/>
            <w:noWrap/>
            <w:vAlign w:val="center"/>
            <w:hideMark/>
          </w:tcPr>
          <w:p w14:paraId="5CD1C59A"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-0.12**</w:t>
            </w:r>
          </w:p>
        </w:tc>
        <w:tc>
          <w:tcPr>
            <w:tcW w:w="1340" w:type="dxa"/>
            <w:tcBorders>
              <w:top w:val="nil"/>
              <w:left w:val="nil"/>
              <w:bottom w:val="nil"/>
              <w:right w:val="nil"/>
            </w:tcBorders>
            <w:shd w:val="clear" w:color="auto" w:fill="auto"/>
            <w:noWrap/>
            <w:vAlign w:val="center"/>
            <w:hideMark/>
          </w:tcPr>
          <w:p w14:paraId="76969A81"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0.045</w:t>
            </w:r>
          </w:p>
        </w:tc>
        <w:tc>
          <w:tcPr>
            <w:tcW w:w="1340" w:type="dxa"/>
            <w:tcBorders>
              <w:top w:val="nil"/>
              <w:left w:val="nil"/>
              <w:bottom w:val="nil"/>
              <w:right w:val="nil"/>
            </w:tcBorders>
            <w:shd w:val="clear" w:color="auto" w:fill="auto"/>
            <w:noWrap/>
            <w:vAlign w:val="bottom"/>
            <w:hideMark/>
          </w:tcPr>
          <w:p w14:paraId="0AB246D8"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-0.13**</w:t>
            </w:r>
          </w:p>
        </w:tc>
        <w:tc>
          <w:tcPr>
            <w:tcW w:w="1340" w:type="dxa"/>
            <w:tcBorders>
              <w:top w:val="nil"/>
              <w:left w:val="nil"/>
              <w:bottom w:val="nil"/>
              <w:right w:val="nil"/>
            </w:tcBorders>
            <w:shd w:val="clear" w:color="auto" w:fill="auto"/>
            <w:noWrap/>
            <w:vAlign w:val="center"/>
            <w:hideMark/>
          </w:tcPr>
          <w:p w14:paraId="7454893C"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0.044</w:t>
            </w:r>
          </w:p>
        </w:tc>
      </w:tr>
      <w:tr w:rsidR="0060765A" w:rsidRPr="00056169" w14:paraId="1E2928DA" w14:textId="77777777" w:rsidTr="0060765A">
        <w:trPr>
          <w:trHeight w:val="315"/>
          <w:jc w:val="center"/>
        </w:trPr>
        <w:tc>
          <w:tcPr>
            <w:tcW w:w="2140" w:type="dxa"/>
            <w:tcBorders>
              <w:top w:val="nil"/>
              <w:left w:val="nil"/>
              <w:bottom w:val="nil"/>
              <w:right w:val="nil"/>
            </w:tcBorders>
            <w:shd w:val="clear" w:color="auto" w:fill="auto"/>
            <w:noWrap/>
            <w:vAlign w:val="center"/>
            <w:hideMark/>
          </w:tcPr>
          <w:p w14:paraId="284BF67A"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Middle</w:t>
            </w:r>
          </w:p>
        </w:tc>
        <w:tc>
          <w:tcPr>
            <w:tcW w:w="2680" w:type="dxa"/>
            <w:gridSpan w:val="2"/>
            <w:tcBorders>
              <w:top w:val="nil"/>
              <w:left w:val="nil"/>
              <w:bottom w:val="nil"/>
              <w:right w:val="nil"/>
            </w:tcBorders>
            <w:shd w:val="clear" w:color="auto" w:fill="auto"/>
            <w:noWrap/>
            <w:vAlign w:val="center"/>
            <w:hideMark/>
          </w:tcPr>
          <w:p w14:paraId="053B6437"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c>
          <w:tcPr>
            <w:tcW w:w="2680" w:type="dxa"/>
            <w:gridSpan w:val="2"/>
            <w:tcBorders>
              <w:top w:val="nil"/>
              <w:left w:val="nil"/>
              <w:bottom w:val="nil"/>
              <w:right w:val="nil"/>
            </w:tcBorders>
            <w:shd w:val="clear" w:color="auto" w:fill="auto"/>
            <w:noWrap/>
            <w:vAlign w:val="center"/>
            <w:hideMark/>
          </w:tcPr>
          <w:p w14:paraId="528046CE"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r>
      <w:tr w:rsidR="0060765A" w:rsidRPr="00056169" w14:paraId="727F23B1" w14:textId="77777777" w:rsidTr="0060765A">
        <w:trPr>
          <w:trHeight w:val="315"/>
          <w:jc w:val="center"/>
        </w:trPr>
        <w:tc>
          <w:tcPr>
            <w:tcW w:w="2140" w:type="dxa"/>
            <w:tcBorders>
              <w:top w:val="nil"/>
              <w:left w:val="nil"/>
              <w:bottom w:val="nil"/>
              <w:right w:val="nil"/>
            </w:tcBorders>
            <w:shd w:val="clear" w:color="auto" w:fill="auto"/>
            <w:noWrap/>
            <w:vAlign w:val="center"/>
            <w:hideMark/>
          </w:tcPr>
          <w:p w14:paraId="2C10E8C5"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High</w:t>
            </w:r>
          </w:p>
        </w:tc>
        <w:tc>
          <w:tcPr>
            <w:tcW w:w="1340" w:type="dxa"/>
            <w:tcBorders>
              <w:top w:val="nil"/>
              <w:left w:val="nil"/>
              <w:bottom w:val="nil"/>
              <w:right w:val="nil"/>
            </w:tcBorders>
            <w:shd w:val="clear" w:color="auto" w:fill="auto"/>
            <w:noWrap/>
            <w:vAlign w:val="center"/>
            <w:hideMark/>
          </w:tcPr>
          <w:p w14:paraId="1FBEA28A"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0.05</w:t>
            </w:r>
          </w:p>
        </w:tc>
        <w:tc>
          <w:tcPr>
            <w:tcW w:w="1340" w:type="dxa"/>
            <w:tcBorders>
              <w:top w:val="nil"/>
              <w:left w:val="nil"/>
              <w:bottom w:val="nil"/>
              <w:right w:val="nil"/>
            </w:tcBorders>
            <w:shd w:val="clear" w:color="auto" w:fill="auto"/>
            <w:noWrap/>
            <w:vAlign w:val="center"/>
            <w:hideMark/>
          </w:tcPr>
          <w:p w14:paraId="6F6E3ADB"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0.034</w:t>
            </w:r>
          </w:p>
        </w:tc>
        <w:tc>
          <w:tcPr>
            <w:tcW w:w="1340" w:type="dxa"/>
            <w:tcBorders>
              <w:top w:val="nil"/>
              <w:left w:val="nil"/>
              <w:bottom w:val="nil"/>
              <w:right w:val="nil"/>
            </w:tcBorders>
            <w:shd w:val="clear" w:color="auto" w:fill="auto"/>
            <w:noWrap/>
            <w:vAlign w:val="bottom"/>
            <w:hideMark/>
          </w:tcPr>
          <w:p w14:paraId="72D4E2A2"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0.05</w:t>
            </w:r>
          </w:p>
        </w:tc>
        <w:tc>
          <w:tcPr>
            <w:tcW w:w="1340" w:type="dxa"/>
            <w:tcBorders>
              <w:top w:val="nil"/>
              <w:left w:val="nil"/>
              <w:bottom w:val="nil"/>
              <w:right w:val="nil"/>
            </w:tcBorders>
            <w:shd w:val="clear" w:color="auto" w:fill="auto"/>
            <w:noWrap/>
            <w:vAlign w:val="center"/>
            <w:hideMark/>
          </w:tcPr>
          <w:p w14:paraId="6C076373"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0.034</w:t>
            </w:r>
          </w:p>
        </w:tc>
      </w:tr>
      <w:tr w:rsidR="0060765A" w:rsidRPr="00056169" w14:paraId="6E8FED85" w14:textId="77777777" w:rsidTr="0060765A">
        <w:trPr>
          <w:trHeight w:val="315"/>
          <w:jc w:val="center"/>
        </w:trPr>
        <w:tc>
          <w:tcPr>
            <w:tcW w:w="2140" w:type="dxa"/>
            <w:tcBorders>
              <w:top w:val="nil"/>
              <w:left w:val="nil"/>
              <w:bottom w:val="single" w:sz="4" w:space="0" w:color="auto"/>
              <w:right w:val="nil"/>
            </w:tcBorders>
            <w:shd w:val="clear" w:color="auto" w:fill="auto"/>
            <w:noWrap/>
            <w:vAlign w:val="center"/>
            <w:hideMark/>
          </w:tcPr>
          <w:p w14:paraId="12893351"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Government trust</w:t>
            </w:r>
          </w:p>
        </w:tc>
        <w:tc>
          <w:tcPr>
            <w:tcW w:w="1340" w:type="dxa"/>
            <w:tcBorders>
              <w:top w:val="nil"/>
              <w:left w:val="nil"/>
              <w:bottom w:val="single" w:sz="4" w:space="0" w:color="auto"/>
              <w:right w:val="nil"/>
            </w:tcBorders>
            <w:shd w:val="clear" w:color="auto" w:fill="auto"/>
            <w:noWrap/>
            <w:vAlign w:val="center"/>
            <w:hideMark/>
          </w:tcPr>
          <w:p w14:paraId="34826133"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0.25***</w:t>
            </w:r>
          </w:p>
        </w:tc>
        <w:tc>
          <w:tcPr>
            <w:tcW w:w="1340" w:type="dxa"/>
            <w:tcBorders>
              <w:top w:val="nil"/>
              <w:left w:val="nil"/>
              <w:bottom w:val="single" w:sz="4" w:space="0" w:color="auto"/>
              <w:right w:val="nil"/>
            </w:tcBorders>
            <w:shd w:val="clear" w:color="auto" w:fill="auto"/>
            <w:noWrap/>
            <w:vAlign w:val="center"/>
            <w:hideMark/>
          </w:tcPr>
          <w:p w14:paraId="08D7B2E7"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0.028</w:t>
            </w:r>
          </w:p>
        </w:tc>
        <w:tc>
          <w:tcPr>
            <w:tcW w:w="1340" w:type="dxa"/>
            <w:tcBorders>
              <w:top w:val="nil"/>
              <w:left w:val="nil"/>
              <w:bottom w:val="single" w:sz="4" w:space="0" w:color="auto"/>
              <w:right w:val="nil"/>
            </w:tcBorders>
            <w:shd w:val="clear" w:color="auto" w:fill="auto"/>
            <w:noWrap/>
            <w:vAlign w:val="bottom"/>
            <w:hideMark/>
          </w:tcPr>
          <w:p w14:paraId="55F7056F"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0.25***</w:t>
            </w:r>
          </w:p>
        </w:tc>
        <w:tc>
          <w:tcPr>
            <w:tcW w:w="1340" w:type="dxa"/>
            <w:tcBorders>
              <w:top w:val="nil"/>
              <w:left w:val="nil"/>
              <w:bottom w:val="single" w:sz="4" w:space="0" w:color="auto"/>
              <w:right w:val="nil"/>
            </w:tcBorders>
            <w:shd w:val="clear" w:color="auto" w:fill="auto"/>
            <w:noWrap/>
            <w:vAlign w:val="center"/>
            <w:hideMark/>
          </w:tcPr>
          <w:p w14:paraId="0098520A"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0.031</w:t>
            </w:r>
          </w:p>
        </w:tc>
      </w:tr>
      <w:tr w:rsidR="0060765A" w:rsidRPr="00056169" w14:paraId="17E4ECF9" w14:textId="77777777" w:rsidTr="0060765A">
        <w:trPr>
          <w:trHeight w:val="315"/>
          <w:jc w:val="center"/>
        </w:trPr>
        <w:tc>
          <w:tcPr>
            <w:tcW w:w="2140" w:type="dxa"/>
            <w:tcBorders>
              <w:top w:val="nil"/>
              <w:left w:val="nil"/>
              <w:bottom w:val="nil"/>
              <w:right w:val="nil"/>
            </w:tcBorders>
            <w:shd w:val="clear" w:color="auto" w:fill="auto"/>
            <w:noWrap/>
            <w:vAlign w:val="center"/>
            <w:hideMark/>
          </w:tcPr>
          <w:p w14:paraId="229807BF"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Fit statistics</w:t>
            </w:r>
          </w:p>
        </w:tc>
        <w:tc>
          <w:tcPr>
            <w:tcW w:w="2680" w:type="dxa"/>
            <w:gridSpan w:val="2"/>
            <w:tcBorders>
              <w:top w:val="nil"/>
              <w:left w:val="nil"/>
              <w:bottom w:val="nil"/>
              <w:right w:val="nil"/>
            </w:tcBorders>
            <w:shd w:val="clear" w:color="auto" w:fill="auto"/>
            <w:noWrap/>
            <w:vAlign w:val="center"/>
            <w:hideMark/>
          </w:tcPr>
          <w:p w14:paraId="3D6DF624"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2680" w:type="dxa"/>
            <w:gridSpan w:val="2"/>
            <w:tcBorders>
              <w:top w:val="nil"/>
              <w:left w:val="nil"/>
              <w:bottom w:val="nil"/>
              <w:right w:val="nil"/>
            </w:tcBorders>
            <w:shd w:val="clear" w:color="auto" w:fill="auto"/>
            <w:noWrap/>
            <w:vAlign w:val="center"/>
            <w:hideMark/>
          </w:tcPr>
          <w:p w14:paraId="3E888F0E"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60765A" w:rsidRPr="00056169" w14:paraId="15E574E0" w14:textId="77777777" w:rsidTr="0060765A">
        <w:trPr>
          <w:trHeight w:val="315"/>
          <w:jc w:val="center"/>
        </w:trPr>
        <w:tc>
          <w:tcPr>
            <w:tcW w:w="2140" w:type="dxa"/>
            <w:tcBorders>
              <w:top w:val="nil"/>
              <w:left w:val="nil"/>
              <w:bottom w:val="nil"/>
              <w:right w:val="nil"/>
            </w:tcBorders>
            <w:shd w:val="clear" w:color="auto" w:fill="auto"/>
            <w:noWrap/>
            <w:vAlign w:val="center"/>
            <w:hideMark/>
          </w:tcPr>
          <w:p w14:paraId="4463BA9D"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1-RMSEA</w:t>
            </w:r>
          </w:p>
        </w:tc>
        <w:tc>
          <w:tcPr>
            <w:tcW w:w="2680" w:type="dxa"/>
            <w:gridSpan w:val="2"/>
            <w:tcBorders>
              <w:top w:val="nil"/>
              <w:left w:val="nil"/>
              <w:bottom w:val="nil"/>
              <w:right w:val="nil"/>
            </w:tcBorders>
            <w:shd w:val="clear" w:color="auto" w:fill="auto"/>
            <w:noWrap/>
            <w:vAlign w:val="center"/>
            <w:hideMark/>
          </w:tcPr>
          <w:p w14:paraId="40FAEEAE"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0.969</w:t>
            </w:r>
          </w:p>
        </w:tc>
        <w:tc>
          <w:tcPr>
            <w:tcW w:w="2680" w:type="dxa"/>
            <w:gridSpan w:val="2"/>
            <w:tcBorders>
              <w:top w:val="nil"/>
              <w:left w:val="nil"/>
              <w:bottom w:val="nil"/>
              <w:right w:val="nil"/>
            </w:tcBorders>
            <w:shd w:val="clear" w:color="auto" w:fill="auto"/>
            <w:noWrap/>
            <w:vAlign w:val="center"/>
            <w:hideMark/>
          </w:tcPr>
          <w:p w14:paraId="75A35449"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60765A" w:rsidRPr="00056169" w14:paraId="2ECD07C0" w14:textId="77777777" w:rsidTr="0060765A">
        <w:trPr>
          <w:trHeight w:val="315"/>
          <w:jc w:val="center"/>
        </w:trPr>
        <w:tc>
          <w:tcPr>
            <w:tcW w:w="2140" w:type="dxa"/>
            <w:tcBorders>
              <w:top w:val="nil"/>
              <w:left w:val="nil"/>
              <w:bottom w:val="nil"/>
              <w:right w:val="nil"/>
            </w:tcBorders>
            <w:shd w:val="clear" w:color="auto" w:fill="auto"/>
            <w:noWrap/>
            <w:vAlign w:val="center"/>
            <w:hideMark/>
          </w:tcPr>
          <w:p w14:paraId="1EC16EB3"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CFI</w:t>
            </w:r>
          </w:p>
        </w:tc>
        <w:tc>
          <w:tcPr>
            <w:tcW w:w="2680" w:type="dxa"/>
            <w:gridSpan w:val="2"/>
            <w:tcBorders>
              <w:top w:val="nil"/>
              <w:left w:val="nil"/>
              <w:bottom w:val="nil"/>
              <w:right w:val="nil"/>
            </w:tcBorders>
            <w:shd w:val="clear" w:color="auto" w:fill="auto"/>
            <w:noWrap/>
            <w:vAlign w:val="center"/>
            <w:hideMark/>
          </w:tcPr>
          <w:p w14:paraId="7DC07AC7"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0.950</w:t>
            </w:r>
          </w:p>
        </w:tc>
        <w:tc>
          <w:tcPr>
            <w:tcW w:w="2680" w:type="dxa"/>
            <w:gridSpan w:val="2"/>
            <w:tcBorders>
              <w:top w:val="nil"/>
              <w:left w:val="nil"/>
              <w:bottom w:val="nil"/>
              <w:right w:val="nil"/>
            </w:tcBorders>
            <w:shd w:val="clear" w:color="auto" w:fill="auto"/>
            <w:noWrap/>
            <w:vAlign w:val="center"/>
            <w:hideMark/>
          </w:tcPr>
          <w:p w14:paraId="5C331582"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60765A" w:rsidRPr="00056169" w14:paraId="4B9094A9" w14:textId="77777777" w:rsidTr="0060765A">
        <w:trPr>
          <w:trHeight w:val="315"/>
          <w:jc w:val="center"/>
        </w:trPr>
        <w:tc>
          <w:tcPr>
            <w:tcW w:w="2140" w:type="dxa"/>
            <w:tcBorders>
              <w:top w:val="nil"/>
              <w:left w:val="nil"/>
              <w:bottom w:val="nil"/>
              <w:right w:val="nil"/>
            </w:tcBorders>
            <w:shd w:val="clear" w:color="auto" w:fill="auto"/>
            <w:noWrap/>
            <w:vAlign w:val="center"/>
            <w:hideMark/>
          </w:tcPr>
          <w:p w14:paraId="0AAF1D55"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TLI</w:t>
            </w:r>
          </w:p>
        </w:tc>
        <w:tc>
          <w:tcPr>
            <w:tcW w:w="2680" w:type="dxa"/>
            <w:gridSpan w:val="2"/>
            <w:tcBorders>
              <w:top w:val="nil"/>
              <w:left w:val="nil"/>
              <w:bottom w:val="nil"/>
              <w:right w:val="nil"/>
            </w:tcBorders>
            <w:shd w:val="clear" w:color="auto" w:fill="auto"/>
            <w:noWrap/>
            <w:vAlign w:val="center"/>
            <w:hideMark/>
          </w:tcPr>
          <w:p w14:paraId="7B04EB6A"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0.934</w:t>
            </w:r>
          </w:p>
        </w:tc>
        <w:tc>
          <w:tcPr>
            <w:tcW w:w="2680" w:type="dxa"/>
            <w:gridSpan w:val="2"/>
            <w:tcBorders>
              <w:top w:val="nil"/>
              <w:left w:val="nil"/>
              <w:bottom w:val="nil"/>
              <w:right w:val="nil"/>
            </w:tcBorders>
            <w:shd w:val="clear" w:color="auto" w:fill="auto"/>
            <w:noWrap/>
            <w:vAlign w:val="center"/>
            <w:hideMark/>
          </w:tcPr>
          <w:p w14:paraId="06C841CA"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60765A" w:rsidRPr="00056169" w14:paraId="5D1CB567" w14:textId="77777777" w:rsidTr="0060765A">
        <w:trPr>
          <w:trHeight w:val="315"/>
          <w:jc w:val="center"/>
        </w:trPr>
        <w:tc>
          <w:tcPr>
            <w:tcW w:w="2140" w:type="dxa"/>
            <w:tcBorders>
              <w:top w:val="nil"/>
              <w:left w:val="nil"/>
              <w:bottom w:val="nil"/>
              <w:right w:val="nil"/>
            </w:tcBorders>
            <w:shd w:val="clear" w:color="auto" w:fill="auto"/>
            <w:noWrap/>
            <w:vAlign w:val="center"/>
            <w:hideMark/>
          </w:tcPr>
          <w:p w14:paraId="04A3ECAB"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SBIC</w:t>
            </w:r>
          </w:p>
        </w:tc>
        <w:tc>
          <w:tcPr>
            <w:tcW w:w="2680" w:type="dxa"/>
            <w:gridSpan w:val="2"/>
            <w:tcBorders>
              <w:top w:val="nil"/>
              <w:left w:val="nil"/>
              <w:bottom w:val="nil"/>
              <w:right w:val="nil"/>
            </w:tcBorders>
            <w:shd w:val="clear" w:color="auto" w:fill="auto"/>
            <w:noWrap/>
            <w:vAlign w:val="center"/>
            <w:hideMark/>
          </w:tcPr>
          <w:p w14:paraId="1FBB045C"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-1317</w:t>
            </w:r>
          </w:p>
        </w:tc>
        <w:tc>
          <w:tcPr>
            <w:tcW w:w="2680" w:type="dxa"/>
            <w:gridSpan w:val="2"/>
            <w:tcBorders>
              <w:top w:val="nil"/>
              <w:left w:val="nil"/>
              <w:bottom w:val="nil"/>
              <w:right w:val="nil"/>
            </w:tcBorders>
            <w:shd w:val="clear" w:color="auto" w:fill="auto"/>
            <w:noWrap/>
            <w:vAlign w:val="center"/>
            <w:hideMark/>
          </w:tcPr>
          <w:p w14:paraId="64A305A7"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60765A" w:rsidRPr="00056169" w14:paraId="2A184705" w14:textId="77777777" w:rsidTr="0060765A">
        <w:trPr>
          <w:trHeight w:val="315"/>
          <w:jc w:val="center"/>
        </w:trPr>
        <w:tc>
          <w:tcPr>
            <w:tcW w:w="2140" w:type="dxa"/>
            <w:tcBorders>
              <w:top w:val="nil"/>
              <w:left w:val="nil"/>
              <w:bottom w:val="single" w:sz="4" w:space="0" w:color="auto"/>
              <w:right w:val="nil"/>
            </w:tcBorders>
            <w:shd w:val="clear" w:color="auto" w:fill="auto"/>
            <w:noWrap/>
            <w:vAlign w:val="center"/>
            <w:hideMark/>
          </w:tcPr>
          <w:p w14:paraId="3168132D"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CD</w:t>
            </w:r>
          </w:p>
        </w:tc>
        <w:tc>
          <w:tcPr>
            <w:tcW w:w="2680" w:type="dxa"/>
            <w:gridSpan w:val="2"/>
            <w:tcBorders>
              <w:top w:val="nil"/>
              <w:left w:val="nil"/>
              <w:bottom w:val="single" w:sz="4" w:space="0" w:color="auto"/>
              <w:right w:val="nil"/>
            </w:tcBorders>
            <w:shd w:val="clear" w:color="auto" w:fill="auto"/>
            <w:noWrap/>
            <w:vAlign w:val="center"/>
            <w:hideMark/>
          </w:tcPr>
          <w:p w14:paraId="00B46843"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0.97</w:t>
            </w:r>
          </w:p>
        </w:tc>
        <w:tc>
          <w:tcPr>
            <w:tcW w:w="2680" w:type="dxa"/>
            <w:gridSpan w:val="2"/>
            <w:tcBorders>
              <w:top w:val="nil"/>
              <w:left w:val="nil"/>
              <w:bottom w:val="single" w:sz="4" w:space="0" w:color="auto"/>
              <w:right w:val="nil"/>
            </w:tcBorders>
            <w:shd w:val="clear" w:color="auto" w:fill="auto"/>
            <w:noWrap/>
            <w:vAlign w:val="center"/>
            <w:hideMark/>
          </w:tcPr>
          <w:p w14:paraId="24108DAF" w14:textId="77777777" w:rsidR="0060765A" w:rsidRPr="00056169" w:rsidRDefault="0060765A" w:rsidP="00E33861">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0.97</w:t>
            </w:r>
          </w:p>
        </w:tc>
      </w:tr>
      <w:tr w:rsidR="0060765A" w:rsidRPr="00056169" w14:paraId="542EEA24" w14:textId="77777777" w:rsidTr="0060765A">
        <w:trPr>
          <w:trHeight w:val="315"/>
          <w:jc w:val="center"/>
        </w:trPr>
        <w:tc>
          <w:tcPr>
            <w:tcW w:w="4820" w:type="dxa"/>
            <w:gridSpan w:val="3"/>
            <w:tcBorders>
              <w:top w:val="single" w:sz="4" w:space="0" w:color="auto"/>
              <w:left w:val="nil"/>
              <w:bottom w:val="nil"/>
              <w:right w:val="nil"/>
            </w:tcBorders>
            <w:shd w:val="clear" w:color="auto" w:fill="auto"/>
            <w:noWrap/>
            <w:vAlign w:val="center"/>
            <w:hideMark/>
          </w:tcPr>
          <w:p w14:paraId="006964FF"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Source: EDS 2019, N = 2,105</w:t>
            </w:r>
          </w:p>
        </w:tc>
        <w:tc>
          <w:tcPr>
            <w:tcW w:w="1340" w:type="dxa"/>
            <w:tcBorders>
              <w:top w:val="nil"/>
              <w:left w:val="nil"/>
              <w:bottom w:val="nil"/>
              <w:right w:val="nil"/>
            </w:tcBorders>
            <w:shd w:val="clear" w:color="auto" w:fill="auto"/>
            <w:noWrap/>
            <w:vAlign w:val="center"/>
            <w:hideMark/>
          </w:tcPr>
          <w:p w14:paraId="6654421E" w14:textId="77777777" w:rsidR="0060765A" w:rsidRPr="00056169" w:rsidRDefault="0060765A" w:rsidP="00E33861">
            <w:pPr>
              <w:rPr>
                <w:rFonts w:ascii="Times New Roman" w:eastAsia="Times New Roman" w:hAnsi="Times New Roman" w:cs="Times New Roman"/>
                <w:color w:val="000000"/>
                <w:sz w:val="24"/>
                <w:szCs w:val="24"/>
              </w:rPr>
            </w:pPr>
          </w:p>
        </w:tc>
        <w:tc>
          <w:tcPr>
            <w:tcW w:w="1340" w:type="dxa"/>
            <w:tcBorders>
              <w:top w:val="nil"/>
              <w:left w:val="nil"/>
              <w:bottom w:val="nil"/>
              <w:right w:val="nil"/>
            </w:tcBorders>
            <w:shd w:val="clear" w:color="auto" w:fill="auto"/>
            <w:noWrap/>
            <w:vAlign w:val="center"/>
            <w:hideMark/>
          </w:tcPr>
          <w:p w14:paraId="4979794A" w14:textId="77777777" w:rsidR="0060765A" w:rsidRPr="00056169" w:rsidRDefault="0060765A" w:rsidP="00E33861">
            <w:pPr>
              <w:rPr>
                <w:rFonts w:ascii="Times New Roman" w:eastAsia="Times New Roman" w:hAnsi="Times New Roman" w:cs="Times New Roman"/>
                <w:sz w:val="20"/>
                <w:szCs w:val="20"/>
              </w:rPr>
            </w:pPr>
          </w:p>
        </w:tc>
      </w:tr>
      <w:tr w:rsidR="0060765A" w:rsidRPr="00056169" w14:paraId="2BBCEC95" w14:textId="77777777" w:rsidTr="0060765A">
        <w:trPr>
          <w:trHeight w:val="315"/>
          <w:jc w:val="center"/>
        </w:trPr>
        <w:tc>
          <w:tcPr>
            <w:tcW w:w="4820" w:type="dxa"/>
            <w:gridSpan w:val="3"/>
            <w:tcBorders>
              <w:top w:val="nil"/>
              <w:left w:val="nil"/>
              <w:bottom w:val="nil"/>
              <w:right w:val="nil"/>
            </w:tcBorders>
            <w:shd w:val="clear" w:color="auto" w:fill="auto"/>
            <w:noWrap/>
            <w:vAlign w:val="center"/>
            <w:hideMark/>
          </w:tcPr>
          <w:p w14:paraId="26D95440" w14:textId="77777777" w:rsidR="0060765A" w:rsidRPr="00056169" w:rsidRDefault="0060765A" w:rsidP="00E33861">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p &lt; 0.05, ** p &lt; 0.01, *** p &lt; 0.001</w:t>
            </w:r>
          </w:p>
        </w:tc>
        <w:tc>
          <w:tcPr>
            <w:tcW w:w="1340" w:type="dxa"/>
            <w:tcBorders>
              <w:top w:val="nil"/>
              <w:left w:val="nil"/>
              <w:bottom w:val="nil"/>
              <w:right w:val="nil"/>
            </w:tcBorders>
            <w:shd w:val="clear" w:color="auto" w:fill="auto"/>
            <w:noWrap/>
            <w:vAlign w:val="center"/>
            <w:hideMark/>
          </w:tcPr>
          <w:p w14:paraId="7A81E7AC" w14:textId="77777777" w:rsidR="0060765A" w:rsidRPr="00056169" w:rsidRDefault="0060765A" w:rsidP="00E33861">
            <w:pPr>
              <w:rPr>
                <w:rFonts w:ascii="Times New Roman" w:eastAsia="Times New Roman" w:hAnsi="Times New Roman" w:cs="Times New Roman"/>
                <w:color w:val="000000"/>
                <w:sz w:val="24"/>
                <w:szCs w:val="24"/>
              </w:rPr>
            </w:pPr>
          </w:p>
        </w:tc>
        <w:tc>
          <w:tcPr>
            <w:tcW w:w="1340" w:type="dxa"/>
            <w:tcBorders>
              <w:top w:val="nil"/>
              <w:left w:val="nil"/>
              <w:bottom w:val="nil"/>
              <w:right w:val="nil"/>
            </w:tcBorders>
            <w:shd w:val="clear" w:color="auto" w:fill="auto"/>
            <w:noWrap/>
            <w:vAlign w:val="center"/>
            <w:hideMark/>
          </w:tcPr>
          <w:p w14:paraId="64A1BC2D" w14:textId="77777777" w:rsidR="0060765A" w:rsidRPr="00056169" w:rsidRDefault="0060765A" w:rsidP="00E33861">
            <w:pPr>
              <w:rPr>
                <w:rFonts w:ascii="Times New Roman" w:eastAsia="Times New Roman" w:hAnsi="Times New Roman" w:cs="Times New Roman"/>
                <w:sz w:val="20"/>
                <w:szCs w:val="20"/>
              </w:rPr>
            </w:pPr>
          </w:p>
        </w:tc>
      </w:tr>
    </w:tbl>
    <w:p w14:paraId="10397A52" w14:textId="77777777" w:rsidR="0060765A" w:rsidRDefault="0060765A" w:rsidP="006D4586">
      <w:pPr>
        <w:spacing w:line="480" w:lineRule="auto"/>
        <w:rPr>
          <w:rFonts w:ascii="Times New Roman" w:hAnsi="Times New Roman" w:cs="Times New Roman"/>
          <w:sz w:val="24"/>
          <w:szCs w:val="24"/>
        </w:rPr>
      </w:pPr>
    </w:p>
    <w:p w14:paraId="78225452" w14:textId="0E252C81" w:rsidR="009840F1" w:rsidRDefault="009840F1" w:rsidP="006D4586">
      <w:pPr>
        <w:spacing w:line="480" w:lineRule="auto"/>
        <w:rPr>
          <w:rFonts w:ascii="Times New Roman" w:hAnsi="Times New Roman" w:cs="Times New Roman"/>
          <w:sz w:val="24"/>
          <w:szCs w:val="24"/>
        </w:rPr>
      </w:pPr>
      <w:r w:rsidRPr="00623B15">
        <w:rPr>
          <w:rFonts w:ascii="Times New Roman" w:hAnsi="Times New Roman" w:cs="Times New Roman"/>
          <w:sz w:val="24"/>
          <w:szCs w:val="24"/>
        </w:rPr>
        <w:lastRenderedPageBreak/>
        <w:tab/>
        <w:t>Tabl</w:t>
      </w:r>
      <w:r w:rsidRPr="001F7344">
        <w:rPr>
          <w:rFonts w:ascii="Times New Roman" w:hAnsi="Times New Roman" w:cs="Times New Roman"/>
          <w:sz w:val="24"/>
          <w:szCs w:val="24"/>
        </w:rPr>
        <w:t xml:space="preserve">e </w:t>
      </w:r>
      <w:r w:rsidR="001F7344" w:rsidRPr="001F7344">
        <w:rPr>
          <w:rFonts w:ascii="Times New Roman" w:hAnsi="Times New Roman" w:cs="Times New Roman"/>
          <w:sz w:val="24"/>
          <w:szCs w:val="24"/>
        </w:rPr>
        <w:t>11</w:t>
      </w:r>
      <w:r w:rsidRPr="001F7344">
        <w:rPr>
          <w:rFonts w:ascii="Times New Roman" w:hAnsi="Times New Roman" w:cs="Times New Roman"/>
          <w:sz w:val="24"/>
          <w:szCs w:val="24"/>
        </w:rPr>
        <w:t xml:space="preserve"> </w:t>
      </w:r>
      <w:r w:rsidRPr="00623B15">
        <w:rPr>
          <w:rFonts w:ascii="Times New Roman" w:hAnsi="Times New Roman" w:cs="Times New Roman"/>
          <w:sz w:val="24"/>
          <w:szCs w:val="24"/>
        </w:rPr>
        <w:t xml:space="preserve">shows the findings for </w:t>
      </w:r>
      <w:r w:rsidR="001F7344">
        <w:rPr>
          <w:rFonts w:ascii="Times New Roman" w:hAnsi="Times New Roman" w:cs="Times New Roman"/>
          <w:sz w:val="24"/>
          <w:szCs w:val="24"/>
        </w:rPr>
        <w:t>the environmental behavior model</w:t>
      </w:r>
      <w:r w:rsidRPr="00623B15">
        <w:rPr>
          <w:rFonts w:ascii="Times New Roman" w:hAnsi="Times New Roman" w:cs="Times New Roman"/>
          <w:sz w:val="24"/>
          <w:szCs w:val="24"/>
        </w:rPr>
        <w:t xml:space="preserve">. </w:t>
      </w:r>
      <w:r w:rsidR="00B476F1">
        <w:rPr>
          <w:rFonts w:ascii="Times New Roman" w:hAnsi="Times New Roman" w:cs="Times New Roman"/>
          <w:sz w:val="24"/>
          <w:szCs w:val="24"/>
        </w:rPr>
        <w:t xml:space="preserve">Figure 5 shows the path diagram for the environmental behavior structural model. </w:t>
      </w:r>
      <w:r w:rsidR="0078592D" w:rsidRPr="00623B15">
        <w:rPr>
          <w:rFonts w:ascii="Times New Roman" w:hAnsi="Times New Roman" w:cs="Times New Roman"/>
          <w:sz w:val="24"/>
          <w:szCs w:val="24"/>
        </w:rPr>
        <w:t xml:space="preserve">Many of the findings are similar to those found in the main allyship model, but there are some differences. There is no effect of high happiness on environmental behavior, unlike </w:t>
      </w:r>
      <w:r w:rsidR="001F7344">
        <w:rPr>
          <w:rFonts w:ascii="Times New Roman" w:hAnsi="Times New Roman" w:cs="Times New Roman"/>
          <w:sz w:val="24"/>
          <w:szCs w:val="24"/>
        </w:rPr>
        <w:t>the main environmental allyship</w:t>
      </w:r>
      <w:r w:rsidR="0078592D" w:rsidRPr="00623B15">
        <w:rPr>
          <w:rFonts w:ascii="Times New Roman" w:hAnsi="Times New Roman" w:cs="Times New Roman"/>
          <w:sz w:val="24"/>
          <w:szCs w:val="24"/>
        </w:rPr>
        <w:t xml:space="preserve">. Self-reported physical health seems to have a positive and significant relationship with environmental behavior as well. Lastly, being ever married has a very strong relationship </w:t>
      </w:r>
      <w:r w:rsidR="00B477F9">
        <w:rPr>
          <w:rFonts w:ascii="Times New Roman" w:hAnsi="Times New Roman" w:cs="Times New Roman"/>
          <w:sz w:val="24"/>
          <w:szCs w:val="24"/>
        </w:rPr>
        <w:t>with</w:t>
      </w:r>
      <w:r w:rsidR="0078592D" w:rsidRPr="00623B15">
        <w:rPr>
          <w:rFonts w:ascii="Times New Roman" w:hAnsi="Times New Roman" w:cs="Times New Roman"/>
          <w:sz w:val="24"/>
          <w:szCs w:val="24"/>
        </w:rPr>
        <w:t xml:space="preserve"> environmental behavior. To me, this is the most interesting unique effect and I will speculate on this in the upcoming conclusion section.</w:t>
      </w:r>
    </w:p>
    <w:p w14:paraId="737D952E" w14:textId="5DD4F3D8" w:rsidR="00B476F1" w:rsidRDefault="00B476F1" w:rsidP="00B476F1">
      <w:pPr>
        <w:jc w:val="center"/>
        <w:rPr>
          <w:rFonts w:ascii="Times New Roman" w:hAnsi="Times New Roman" w:cs="Times New Roman"/>
          <w:noProof/>
          <w:sz w:val="24"/>
          <w:szCs w:val="24"/>
        </w:rPr>
      </w:pPr>
      <w:r>
        <w:rPr>
          <w:rFonts w:ascii="Times New Roman" w:hAnsi="Times New Roman" w:cs="Times New Roman"/>
          <w:b/>
          <w:bCs/>
          <w:sz w:val="24"/>
          <w:szCs w:val="24"/>
        </w:rPr>
        <w:t xml:space="preserve">Figure 5. </w:t>
      </w:r>
      <w:r w:rsidRPr="00B476F1">
        <w:rPr>
          <w:rFonts w:ascii="Times New Roman" w:hAnsi="Times New Roman" w:cs="Times New Roman"/>
          <w:b/>
          <w:bCs/>
          <w:sz w:val="24"/>
          <w:szCs w:val="24"/>
        </w:rPr>
        <w:t xml:space="preserve">Structural model for of the impact of government trust on environmental </w:t>
      </w:r>
      <w:r>
        <w:rPr>
          <w:rFonts w:ascii="Times New Roman" w:hAnsi="Times New Roman" w:cs="Times New Roman"/>
          <w:b/>
          <w:bCs/>
          <w:sz w:val="24"/>
          <w:szCs w:val="24"/>
        </w:rPr>
        <w:t>behavior</w:t>
      </w:r>
      <w:r w:rsidRPr="00B476F1">
        <w:rPr>
          <w:rFonts w:ascii="Times New Roman" w:hAnsi="Times New Roman" w:cs="Times New Roman"/>
          <w:b/>
          <w:bCs/>
          <w:sz w:val="24"/>
          <w:szCs w:val="24"/>
        </w:rPr>
        <w:t xml:space="preserve"> including only statistically significant variables</w:t>
      </w:r>
      <w:r w:rsidRPr="00B476F1">
        <w:rPr>
          <w:rFonts w:ascii="Times New Roman" w:hAnsi="Times New Roman" w:cs="Times New Roman"/>
          <w:b/>
          <w:bCs/>
          <w:noProof/>
          <w:sz w:val="24"/>
          <w:szCs w:val="24"/>
        </w:rPr>
        <w:t>.</w:t>
      </w:r>
    </w:p>
    <w:p w14:paraId="3C3BCCA9" w14:textId="77777777" w:rsidR="00B476F1" w:rsidRDefault="00B476F1" w:rsidP="006D4586">
      <w:pPr>
        <w:spacing w:line="480" w:lineRule="auto"/>
        <w:rPr>
          <w:rFonts w:ascii="Times New Roman" w:hAnsi="Times New Roman" w:cs="Times New Roman"/>
          <w:sz w:val="24"/>
          <w:szCs w:val="24"/>
        </w:rPr>
      </w:pPr>
    </w:p>
    <w:p w14:paraId="20951D44" w14:textId="3D9E45D4" w:rsidR="00693E03" w:rsidRDefault="00B476F1" w:rsidP="006D4586">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9962991" wp14:editId="49AF45E6">
            <wp:extent cx="5943600" cy="4031963"/>
            <wp:effectExtent l="0" t="0" r="0" b="6985"/>
            <wp:docPr id="82" name="Picture 82" descr="P222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P2222#yIS1"/>
                    <pic:cNvPicPr/>
                  </pic:nvPicPr>
                  <pic:blipFill>
                    <a:blip r:embed="rId25">
                      <a:extLst>
                        <a:ext uri="{28A0092B-C50C-407E-A947-70E740481C1C}">
                          <a14:useLocalDpi xmlns:a14="http://schemas.microsoft.com/office/drawing/2010/main" val="0"/>
                        </a:ext>
                      </a:extLst>
                    </a:blip>
                    <a:stretch>
                      <a:fillRect/>
                    </a:stretch>
                  </pic:blipFill>
                  <pic:spPr>
                    <a:xfrm>
                      <a:off x="0" y="0"/>
                      <a:ext cx="5943600" cy="4031963"/>
                    </a:xfrm>
                    <a:prstGeom prst="rect">
                      <a:avLst/>
                    </a:prstGeom>
                  </pic:spPr>
                </pic:pic>
              </a:graphicData>
            </a:graphic>
          </wp:inline>
        </w:drawing>
      </w:r>
    </w:p>
    <w:p w14:paraId="7BE9ABF4" w14:textId="77777777" w:rsidR="00B476F1" w:rsidRPr="00623B15" w:rsidRDefault="00B476F1" w:rsidP="006D4586">
      <w:pPr>
        <w:spacing w:line="480" w:lineRule="auto"/>
        <w:rPr>
          <w:rFonts w:ascii="Times New Roman" w:hAnsi="Times New Roman" w:cs="Times New Roman"/>
          <w:sz w:val="24"/>
          <w:szCs w:val="24"/>
        </w:rPr>
      </w:pPr>
    </w:p>
    <w:p w14:paraId="52025EB9" w14:textId="77777777" w:rsidR="001030F5" w:rsidRPr="00623B15" w:rsidRDefault="001030F5" w:rsidP="006D4586">
      <w:pPr>
        <w:pStyle w:val="Heading2"/>
        <w:rPr>
          <w:rFonts w:cs="Times New Roman"/>
          <w:szCs w:val="24"/>
        </w:rPr>
      </w:pPr>
      <w:bookmarkStart w:id="44" w:name="_Toc72497441"/>
      <w:r w:rsidRPr="00623B15">
        <w:rPr>
          <w:rFonts w:cs="Times New Roman"/>
          <w:szCs w:val="24"/>
        </w:rPr>
        <w:lastRenderedPageBreak/>
        <w:t>Conclusions</w:t>
      </w:r>
      <w:bookmarkEnd w:id="44"/>
    </w:p>
    <w:p w14:paraId="0787DF50" w14:textId="4329029E" w:rsidR="007440CA" w:rsidRPr="00623B15" w:rsidRDefault="0078592D"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First, I want to point out that all the models have good fit statistics</w:t>
      </w:r>
      <w:r w:rsidR="007440CA" w:rsidRPr="00623B15">
        <w:rPr>
          <w:rFonts w:ascii="Times New Roman" w:hAnsi="Times New Roman" w:cs="Times New Roman"/>
          <w:sz w:val="24"/>
          <w:szCs w:val="24"/>
        </w:rPr>
        <w:t>.</w:t>
      </w:r>
      <w:r w:rsidRPr="00623B15">
        <w:rPr>
          <w:rFonts w:ascii="Times New Roman" w:hAnsi="Times New Roman" w:cs="Times New Roman"/>
          <w:sz w:val="24"/>
          <w:szCs w:val="24"/>
        </w:rPr>
        <w:t xml:space="preserve"> </w:t>
      </w:r>
      <w:r w:rsidR="00B2109D">
        <w:rPr>
          <w:rFonts w:ascii="Times New Roman" w:hAnsi="Times New Roman" w:cs="Times New Roman"/>
          <w:sz w:val="24"/>
          <w:szCs w:val="24"/>
        </w:rPr>
        <w:t>T</w:t>
      </w:r>
      <w:r w:rsidR="00C546A9" w:rsidRPr="00623B15">
        <w:rPr>
          <w:rFonts w:ascii="Times New Roman" w:hAnsi="Times New Roman" w:cs="Times New Roman"/>
          <w:sz w:val="24"/>
          <w:szCs w:val="24"/>
        </w:rPr>
        <w:t xml:space="preserve">he </w:t>
      </w:r>
      <w:r w:rsidRPr="00623B15">
        <w:rPr>
          <w:rFonts w:ascii="Times New Roman" w:hAnsi="Times New Roman" w:cs="Times New Roman"/>
          <w:sz w:val="24"/>
          <w:szCs w:val="24"/>
        </w:rPr>
        <w:t xml:space="preserve">Tucker-Lewis and comparative fit indices </w:t>
      </w:r>
      <w:r w:rsidR="00C546A9" w:rsidRPr="00623B15">
        <w:rPr>
          <w:rFonts w:ascii="Times New Roman" w:hAnsi="Times New Roman" w:cs="Times New Roman"/>
          <w:sz w:val="24"/>
          <w:szCs w:val="24"/>
        </w:rPr>
        <w:t>are better</w:t>
      </w:r>
      <w:r w:rsidR="00B45737">
        <w:rPr>
          <w:rFonts w:ascii="Times New Roman" w:hAnsi="Times New Roman" w:cs="Times New Roman"/>
          <w:sz w:val="24"/>
          <w:szCs w:val="24"/>
        </w:rPr>
        <w:t xml:space="preserve"> in all </w:t>
      </w:r>
      <w:r w:rsidR="00610080">
        <w:rPr>
          <w:rFonts w:ascii="Times New Roman" w:hAnsi="Times New Roman" w:cs="Times New Roman"/>
          <w:sz w:val="24"/>
          <w:szCs w:val="24"/>
        </w:rPr>
        <w:t xml:space="preserve">first-order CFA </w:t>
      </w:r>
      <w:r w:rsidR="00B45737">
        <w:rPr>
          <w:rFonts w:ascii="Times New Roman" w:hAnsi="Times New Roman" w:cs="Times New Roman"/>
          <w:sz w:val="24"/>
          <w:szCs w:val="24"/>
        </w:rPr>
        <w:t xml:space="preserve">models </w:t>
      </w:r>
      <w:r w:rsidR="00C546A9" w:rsidRPr="00623B15">
        <w:rPr>
          <w:rFonts w:ascii="Times New Roman" w:hAnsi="Times New Roman" w:cs="Times New Roman"/>
          <w:sz w:val="24"/>
          <w:szCs w:val="24"/>
        </w:rPr>
        <w:t xml:space="preserve">than they are in the main allyship model. The SBICs </w:t>
      </w:r>
      <w:r w:rsidR="00F2669D">
        <w:rPr>
          <w:rFonts w:ascii="Times New Roman" w:hAnsi="Times New Roman" w:cs="Times New Roman"/>
          <w:sz w:val="24"/>
          <w:szCs w:val="24"/>
        </w:rPr>
        <w:t xml:space="preserve">for all models </w:t>
      </w:r>
      <w:r w:rsidR="00C546A9" w:rsidRPr="00623B15">
        <w:rPr>
          <w:rFonts w:ascii="Times New Roman" w:hAnsi="Times New Roman" w:cs="Times New Roman"/>
          <w:sz w:val="24"/>
          <w:szCs w:val="24"/>
        </w:rPr>
        <w:t>are a</w:t>
      </w:r>
      <w:r w:rsidR="00F2669D">
        <w:rPr>
          <w:rFonts w:ascii="Times New Roman" w:hAnsi="Times New Roman" w:cs="Times New Roman"/>
          <w:sz w:val="24"/>
          <w:szCs w:val="24"/>
        </w:rPr>
        <w:t>lso.</w:t>
      </w:r>
      <w:r w:rsidR="00C546A9" w:rsidRPr="00623B15">
        <w:rPr>
          <w:rFonts w:ascii="Times New Roman" w:hAnsi="Times New Roman" w:cs="Times New Roman"/>
          <w:sz w:val="24"/>
          <w:szCs w:val="24"/>
        </w:rPr>
        <w:t xml:space="preserve"> </w:t>
      </w:r>
      <w:r w:rsidR="00F2669D">
        <w:rPr>
          <w:rFonts w:ascii="Times New Roman" w:hAnsi="Times New Roman" w:cs="Times New Roman"/>
          <w:sz w:val="24"/>
          <w:szCs w:val="24"/>
        </w:rPr>
        <w:t xml:space="preserve">Though it is not a primary fit statistic for this research, </w:t>
      </w:r>
      <w:r w:rsidR="00C546A9" w:rsidRPr="00623B15">
        <w:rPr>
          <w:rFonts w:ascii="Times New Roman" w:hAnsi="Times New Roman" w:cs="Times New Roman"/>
          <w:sz w:val="24"/>
          <w:szCs w:val="24"/>
        </w:rPr>
        <w:t xml:space="preserve">the coefficient of determination of all models rests at 0.97, which is very high for sociological research. </w:t>
      </w:r>
    </w:p>
    <w:p w14:paraId="15908854" w14:textId="17563241" w:rsidR="00C546A9" w:rsidRPr="00623B15" w:rsidRDefault="00C546A9"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Government trust is found to be positively and statistically significant across models. In all models, including the allyship model, the strength of this relationship can be demonstrated with a very low p-value of equal to or under 0.001. The only other variable in the analysis that shows that much strength consistently across all models is political progressivism. These supplemental analyses of all first-order CFAs further demonstrate the powerful connection between government trust and environmental value systems.</w:t>
      </w:r>
    </w:p>
    <w:p w14:paraId="2FCB26A0" w14:textId="5B01C5BD" w:rsidR="005479F3" w:rsidRPr="00623B15" w:rsidRDefault="00810FBF"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E</w:t>
      </w:r>
      <w:r w:rsidR="005479F3" w:rsidRPr="00623B15">
        <w:rPr>
          <w:rFonts w:ascii="Times New Roman" w:hAnsi="Times New Roman" w:cs="Times New Roman"/>
          <w:sz w:val="24"/>
          <w:szCs w:val="24"/>
        </w:rPr>
        <w:t>xamin</w:t>
      </w:r>
      <w:r w:rsidRPr="00623B15">
        <w:rPr>
          <w:rFonts w:ascii="Times New Roman" w:hAnsi="Times New Roman" w:cs="Times New Roman"/>
          <w:sz w:val="24"/>
          <w:szCs w:val="24"/>
        </w:rPr>
        <w:t>ing</w:t>
      </w:r>
      <w:r w:rsidR="005479F3" w:rsidRPr="00623B15">
        <w:rPr>
          <w:rFonts w:ascii="Times New Roman" w:hAnsi="Times New Roman" w:cs="Times New Roman"/>
          <w:sz w:val="24"/>
          <w:szCs w:val="24"/>
        </w:rPr>
        <w:t xml:space="preserve"> the unique findings</w:t>
      </w:r>
      <w:r w:rsidR="00C546A9" w:rsidRPr="00623B15">
        <w:rPr>
          <w:rFonts w:ascii="Times New Roman" w:hAnsi="Times New Roman" w:cs="Times New Roman"/>
          <w:sz w:val="24"/>
          <w:szCs w:val="24"/>
        </w:rPr>
        <w:t xml:space="preserve"> and patterns</w:t>
      </w:r>
      <w:r w:rsidR="005479F3" w:rsidRPr="00623B15">
        <w:rPr>
          <w:rFonts w:ascii="Times New Roman" w:hAnsi="Times New Roman" w:cs="Times New Roman"/>
          <w:sz w:val="24"/>
          <w:szCs w:val="24"/>
        </w:rPr>
        <w:t xml:space="preserve"> </w:t>
      </w:r>
      <w:r w:rsidR="00C546A9" w:rsidRPr="00623B15">
        <w:rPr>
          <w:rFonts w:ascii="Times New Roman" w:hAnsi="Times New Roman" w:cs="Times New Roman"/>
          <w:sz w:val="24"/>
          <w:szCs w:val="24"/>
        </w:rPr>
        <w:t>across</w:t>
      </w:r>
      <w:r w:rsidR="005479F3" w:rsidRPr="00623B15">
        <w:rPr>
          <w:rFonts w:ascii="Times New Roman" w:hAnsi="Times New Roman" w:cs="Times New Roman"/>
          <w:sz w:val="24"/>
          <w:szCs w:val="24"/>
        </w:rPr>
        <w:t xml:space="preserve"> </w:t>
      </w:r>
      <w:r w:rsidR="00C546A9" w:rsidRPr="00623B15">
        <w:rPr>
          <w:rFonts w:ascii="Times New Roman" w:hAnsi="Times New Roman" w:cs="Times New Roman"/>
          <w:sz w:val="24"/>
          <w:szCs w:val="24"/>
        </w:rPr>
        <w:t>the first-order models</w:t>
      </w:r>
      <w:r w:rsidRPr="00623B15">
        <w:rPr>
          <w:rFonts w:ascii="Times New Roman" w:hAnsi="Times New Roman" w:cs="Times New Roman"/>
          <w:sz w:val="24"/>
          <w:szCs w:val="24"/>
        </w:rPr>
        <w:t xml:space="preserve">, we see that age has a unique effect, by being a powerful predictor in two of the models, but in opposite directions. First, age is a negative and strong predictor of environmental willingness.  </w:t>
      </w:r>
      <w:r w:rsidR="00B477F9">
        <w:rPr>
          <w:rFonts w:ascii="Times New Roman" w:hAnsi="Times New Roman" w:cs="Times New Roman"/>
          <w:sz w:val="24"/>
          <w:szCs w:val="24"/>
        </w:rPr>
        <w:t xml:space="preserve">Older individuals </w:t>
      </w:r>
      <w:r w:rsidRPr="00623B15">
        <w:rPr>
          <w:rFonts w:ascii="Times New Roman" w:hAnsi="Times New Roman" w:cs="Times New Roman"/>
          <w:sz w:val="24"/>
          <w:szCs w:val="24"/>
        </w:rPr>
        <w:t xml:space="preserve">are </w:t>
      </w:r>
      <w:r w:rsidR="00B477F9">
        <w:rPr>
          <w:rFonts w:ascii="Times New Roman" w:hAnsi="Times New Roman" w:cs="Times New Roman"/>
          <w:sz w:val="24"/>
          <w:szCs w:val="24"/>
        </w:rPr>
        <w:t>less</w:t>
      </w:r>
      <w:r w:rsidRPr="00623B15">
        <w:rPr>
          <w:rFonts w:ascii="Times New Roman" w:hAnsi="Times New Roman" w:cs="Times New Roman"/>
          <w:sz w:val="24"/>
          <w:szCs w:val="24"/>
        </w:rPr>
        <w:t xml:space="preserve"> likely to be willing to sacrifice for the environment. This might be explained by </w:t>
      </w:r>
      <w:r w:rsidR="00A763AC" w:rsidRPr="00623B15">
        <w:rPr>
          <w:rFonts w:ascii="Times New Roman" w:hAnsi="Times New Roman" w:cs="Times New Roman"/>
          <w:sz w:val="24"/>
          <w:szCs w:val="24"/>
        </w:rPr>
        <w:t xml:space="preserve">how much the respondent feels they will be able to personally benefit from their actions. People with fewer years left to live might feel as though their </w:t>
      </w:r>
      <w:r w:rsidR="00610080">
        <w:rPr>
          <w:rFonts w:ascii="Times New Roman" w:hAnsi="Times New Roman" w:cs="Times New Roman"/>
          <w:sz w:val="24"/>
          <w:szCs w:val="24"/>
        </w:rPr>
        <w:t>sacrifices</w:t>
      </w:r>
      <w:r w:rsidR="00A763AC" w:rsidRPr="00623B15">
        <w:rPr>
          <w:rFonts w:ascii="Times New Roman" w:hAnsi="Times New Roman" w:cs="Times New Roman"/>
          <w:sz w:val="24"/>
          <w:szCs w:val="24"/>
        </w:rPr>
        <w:t xml:space="preserve"> will not benefit them, or if they do, not benefit them for long. This relationship could also be explained by </w:t>
      </w:r>
      <w:r w:rsidR="00E831A8" w:rsidRPr="00623B15">
        <w:rPr>
          <w:rFonts w:ascii="Times New Roman" w:hAnsi="Times New Roman" w:cs="Times New Roman"/>
          <w:sz w:val="24"/>
          <w:szCs w:val="24"/>
        </w:rPr>
        <w:t xml:space="preserve">the interpretation of these </w:t>
      </w:r>
      <w:r w:rsidR="00610080">
        <w:rPr>
          <w:rFonts w:ascii="Times New Roman" w:hAnsi="Times New Roman" w:cs="Times New Roman"/>
          <w:sz w:val="24"/>
          <w:szCs w:val="24"/>
        </w:rPr>
        <w:t>sacrifices</w:t>
      </w:r>
      <w:r w:rsidR="00E831A8" w:rsidRPr="00623B15">
        <w:rPr>
          <w:rFonts w:ascii="Times New Roman" w:hAnsi="Times New Roman" w:cs="Times New Roman"/>
          <w:sz w:val="24"/>
          <w:szCs w:val="24"/>
        </w:rPr>
        <w:t xml:space="preserve"> as personal risks and how older people are less likely to take risks in general </w:t>
      </w:r>
      <w:r w:rsidR="00E831A8" w:rsidRPr="00623B15">
        <w:rPr>
          <w:rFonts w:ascii="Times New Roman" w:hAnsi="Times New Roman" w:cs="Times New Roman"/>
          <w:sz w:val="24"/>
          <w:szCs w:val="24"/>
        </w:rPr>
        <w:fldChar w:fldCharType="begin"/>
      </w:r>
      <w:r w:rsidR="00E831A8" w:rsidRPr="00623B15">
        <w:rPr>
          <w:rFonts w:ascii="Times New Roman" w:hAnsi="Times New Roman" w:cs="Times New Roman"/>
          <w:sz w:val="24"/>
          <w:szCs w:val="24"/>
        </w:rPr>
        <w:instrText xml:space="preserve"> ADDIN EN.CITE &lt;EndNote&gt;&lt;Cite&gt;&lt;Author&gt;Rolison&lt;/Author&gt;&lt;Year&gt;2013&lt;/Year&gt;&lt;RecNum&gt;595&lt;/RecNum&gt;&lt;DisplayText&gt;(London 2016, Rolison et al. 2013)&lt;/DisplayText&gt;&lt;record&gt;&lt;rec-number&gt;595&lt;/rec-number&gt;&lt;foreign-keys&gt;&lt;key app="EN" db-id="pv9wptxr4swev8e0zarxsa9ss0awdvt5w90f" timestamp="1602522751"&gt;595&lt;/key&gt;&lt;/foreign-keys&gt;&lt;ref-type name="Journal Article"&gt;17&lt;/ref-type&gt;&lt;contributors&gt;&lt;authors&gt;&lt;author&gt;Rolison, Jonathan J.&lt;/author&gt;&lt;author&gt;Hanoch, Yaniv&lt;/author&gt;&lt;author&gt;Wood, Stacey&lt;/author&gt;&lt;author&gt;Liu, Pi-Ju&lt;/author&gt;&lt;/authors&gt;&lt;/contributors&gt;&lt;titles&gt;&lt;title&gt;Risk-Taking Differences Across the Adult Life Span: A Question of Age and Domain&lt;/title&gt;&lt;secondary-title&gt;The Journals of Gerontology: Series B&lt;/secondary-title&gt;&lt;/titles&gt;&lt;periodical&gt;&lt;full-title&gt;The Journals of Gerontology: Series B&lt;/full-title&gt;&lt;/periodical&gt;&lt;pages&gt;870-880&lt;/pages&gt;&lt;volume&gt;69&lt;/volume&gt;&lt;number&gt;6&lt;/number&gt;&lt;dates&gt;&lt;year&gt;2013&lt;/year&gt;&lt;/dates&gt;&lt;isbn&gt;1079-5014&lt;/isbn&gt;&lt;urls&gt;&lt;related-urls&gt;&lt;url&gt;https://doi.org/10.1093/geronb/gbt081&lt;/url&gt;&lt;/related-urls&gt;&lt;/urls&gt;&lt;electronic-resource-num&gt;10.1093/geronb/gbt081&lt;/electronic-resource-num&gt;&lt;access-date&gt;10/12/2020&lt;/access-date&gt;&lt;/record&gt;&lt;/Cite&gt;&lt;Cite&gt;&lt;Author&gt;London&lt;/Author&gt;&lt;Year&gt;2016&lt;/Year&gt;&lt;RecNum&gt;596&lt;/RecNum&gt;&lt;record&gt;&lt;rec-number&gt;596&lt;/rec-number&gt;&lt;foreign-keys&gt;&lt;key app="EN" db-id="pv9wptxr4swev8e0zarxsa9ss0awdvt5w90f" timestamp="1602523358"&gt;596&lt;/key&gt;&lt;/foreign-keys&gt;&lt;ref-type name="Web Page"&gt;12&lt;/ref-type&gt;&lt;contributors&gt;&lt;authors&gt;&lt;author&gt;London, University College&lt;/author&gt;&lt;/authors&gt;&lt;secondary-authors&gt;&lt;author&gt;Science News&lt;/author&gt;&lt;/secondary-authors&gt;&lt;/contributors&gt;&lt;titles&gt;&lt;title&gt;Declining Dopamine May Explain Why Older People Take Fewer Risks&lt;/title&gt;&lt;/titles&gt;&lt;volume&gt;2020&lt;/volume&gt;&lt;number&gt;October&lt;/number&gt;&lt;dates&gt;&lt;year&gt;2016&lt;/year&gt;&lt;/dates&gt;&lt;publisher&gt;Science News Daily&lt;/publisher&gt;&lt;urls&gt;&lt;related-urls&gt;&lt;url&gt;https://www.sciencedaily.com/releases/2016/06/160602132424.htm&lt;/url&gt;&lt;/related-urls&gt;&lt;/urls&gt;&lt;/record&gt;&lt;/Cite&gt;&lt;/EndNote&gt;</w:instrText>
      </w:r>
      <w:r w:rsidR="00E831A8" w:rsidRPr="00623B15">
        <w:rPr>
          <w:rFonts w:ascii="Times New Roman" w:hAnsi="Times New Roman" w:cs="Times New Roman"/>
          <w:sz w:val="24"/>
          <w:szCs w:val="24"/>
        </w:rPr>
        <w:fldChar w:fldCharType="separate"/>
      </w:r>
      <w:r w:rsidR="00E831A8" w:rsidRPr="00623B15">
        <w:rPr>
          <w:rFonts w:ascii="Times New Roman" w:hAnsi="Times New Roman" w:cs="Times New Roman"/>
          <w:noProof/>
          <w:sz w:val="24"/>
          <w:szCs w:val="24"/>
        </w:rPr>
        <w:t>(London 2016, Rolison et al. 2013)</w:t>
      </w:r>
      <w:r w:rsidR="00E831A8" w:rsidRPr="00623B15">
        <w:rPr>
          <w:rFonts w:ascii="Times New Roman" w:hAnsi="Times New Roman" w:cs="Times New Roman"/>
          <w:sz w:val="24"/>
          <w:szCs w:val="24"/>
        </w:rPr>
        <w:fldChar w:fldCharType="end"/>
      </w:r>
      <w:r w:rsidR="00E831A8" w:rsidRPr="00623B15">
        <w:rPr>
          <w:rFonts w:ascii="Times New Roman" w:hAnsi="Times New Roman" w:cs="Times New Roman"/>
          <w:sz w:val="24"/>
          <w:szCs w:val="24"/>
        </w:rPr>
        <w:t>.</w:t>
      </w:r>
    </w:p>
    <w:p w14:paraId="0B68E169" w14:textId="17941515" w:rsidR="007440CA" w:rsidRPr="00623B15" w:rsidRDefault="007440CA" w:rsidP="006D4586">
      <w:pPr>
        <w:spacing w:line="480" w:lineRule="auto"/>
        <w:rPr>
          <w:rFonts w:ascii="Times New Roman" w:hAnsi="Times New Roman" w:cs="Times New Roman"/>
          <w:sz w:val="24"/>
          <w:szCs w:val="24"/>
        </w:rPr>
      </w:pPr>
      <w:r w:rsidRPr="00623B15">
        <w:rPr>
          <w:rFonts w:ascii="Times New Roman" w:hAnsi="Times New Roman" w:cs="Times New Roman"/>
          <w:sz w:val="24"/>
          <w:szCs w:val="24"/>
        </w:rPr>
        <w:tab/>
      </w:r>
      <w:r w:rsidR="00E23936" w:rsidRPr="00623B15">
        <w:rPr>
          <w:rFonts w:ascii="Times New Roman" w:hAnsi="Times New Roman" w:cs="Times New Roman"/>
          <w:sz w:val="24"/>
          <w:szCs w:val="24"/>
        </w:rPr>
        <w:t>These age effects are also</w:t>
      </w:r>
      <w:r w:rsidRPr="00623B15">
        <w:rPr>
          <w:rFonts w:ascii="Times New Roman" w:hAnsi="Times New Roman" w:cs="Times New Roman"/>
          <w:sz w:val="24"/>
          <w:szCs w:val="24"/>
        </w:rPr>
        <w:t xml:space="preserve"> </w:t>
      </w:r>
      <w:r w:rsidR="00E23936" w:rsidRPr="00623B15">
        <w:rPr>
          <w:rFonts w:ascii="Times New Roman" w:hAnsi="Times New Roman" w:cs="Times New Roman"/>
          <w:sz w:val="24"/>
          <w:szCs w:val="24"/>
        </w:rPr>
        <w:t>one reason</w:t>
      </w:r>
      <w:r w:rsidRPr="00623B15">
        <w:rPr>
          <w:rFonts w:ascii="Times New Roman" w:hAnsi="Times New Roman" w:cs="Times New Roman"/>
          <w:sz w:val="24"/>
          <w:szCs w:val="24"/>
        </w:rPr>
        <w:t xml:space="preserve"> why examining </w:t>
      </w:r>
      <w:r w:rsidR="00810FBF" w:rsidRPr="00623B15">
        <w:rPr>
          <w:rFonts w:ascii="Times New Roman" w:hAnsi="Times New Roman" w:cs="Times New Roman"/>
          <w:sz w:val="24"/>
          <w:szCs w:val="24"/>
        </w:rPr>
        <w:t>all</w:t>
      </w:r>
      <w:r w:rsidRPr="00623B15">
        <w:rPr>
          <w:rFonts w:ascii="Times New Roman" w:hAnsi="Times New Roman" w:cs="Times New Roman"/>
          <w:sz w:val="24"/>
          <w:szCs w:val="24"/>
        </w:rPr>
        <w:t xml:space="preserve"> the first-order CFAs independently is incredibly useful. Observing the findings from the main allyship model would </w:t>
      </w:r>
      <w:r w:rsidR="00E23936" w:rsidRPr="00623B15">
        <w:rPr>
          <w:rFonts w:ascii="Times New Roman" w:hAnsi="Times New Roman" w:cs="Times New Roman"/>
          <w:sz w:val="24"/>
          <w:szCs w:val="24"/>
        </w:rPr>
        <w:lastRenderedPageBreak/>
        <w:t>make</w:t>
      </w:r>
      <w:r w:rsidRPr="00623B15">
        <w:rPr>
          <w:rFonts w:ascii="Times New Roman" w:hAnsi="Times New Roman" w:cs="Times New Roman"/>
          <w:sz w:val="24"/>
          <w:szCs w:val="24"/>
        </w:rPr>
        <w:t xml:space="preserve"> one</w:t>
      </w:r>
      <w:r w:rsidR="00E23936" w:rsidRPr="00623B15">
        <w:rPr>
          <w:rFonts w:ascii="Times New Roman" w:hAnsi="Times New Roman" w:cs="Times New Roman"/>
          <w:sz w:val="24"/>
          <w:szCs w:val="24"/>
        </w:rPr>
        <w:t xml:space="preserve"> </w:t>
      </w:r>
      <w:r w:rsidRPr="00623B15">
        <w:rPr>
          <w:rFonts w:ascii="Times New Roman" w:hAnsi="Times New Roman" w:cs="Times New Roman"/>
          <w:sz w:val="24"/>
          <w:szCs w:val="24"/>
        </w:rPr>
        <w:t>believe that age is</w:t>
      </w:r>
      <w:r w:rsidR="00B477F9">
        <w:rPr>
          <w:rFonts w:ascii="Times New Roman" w:hAnsi="Times New Roman" w:cs="Times New Roman"/>
          <w:sz w:val="24"/>
          <w:szCs w:val="24"/>
        </w:rPr>
        <w:t xml:space="preserve"> </w:t>
      </w:r>
      <w:r w:rsidRPr="00623B15">
        <w:rPr>
          <w:rFonts w:ascii="Times New Roman" w:hAnsi="Times New Roman" w:cs="Times New Roman"/>
          <w:sz w:val="24"/>
          <w:szCs w:val="24"/>
        </w:rPr>
        <w:t>n</w:t>
      </w:r>
      <w:r w:rsidR="00B477F9">
        <w:rPr>
          <w:rFonts w:ascii="Times New Roman" w:hAnsi="Times New Roman" w:cs="Times New Roman"/>
          <w:sz w:val="24"/>
          <w:szCs w:val="24"/>
        </w:rPr>
        <w:t>o</w:t>
      </w:r>
      <w:r w:rsidRPr="00623B15">
        <w:rPr>
          <w:rFonts w:ascii="Times New Roman" w:hAnsi="Times New Roman" w:cs="Times New Roman"/>
          <w:sz w:val="24"/>
          <w:szCs w:val="24"/>
        </w:rPr>
        <w:t xml:space="preserve">t a significant predictor of environmental allyship. This illusion only appears because the strong positive and negative effects </w:t>
      </w:r>
      <w:r w:rsidR="00610080">
        <w:rPr>
          <w:rFonts w:ascii="Times New Roman" w:hAnsi="Times New Roman" w:cs="Times New Roman"/>
          <w:sz w:val="24"/>
          <w:szCs w:val="24"/>
        </w:rPr>
        <w:t xml:space="preserve">of </w:t>
      </w:r>
      <w:r w:rsidRPr="00623B15">
        <w:rPr>
          <w:rFonts w:ascii="Times New Roman" w:hAnsi="Times New Roman" w:cs="Times New Roman"/>
          <w:sz w:val="24"/>
          <w:szCs w:val="24"/>
        </w:rPr>
        <w:t xml:space="preserve">age </w:t>
      </w:r>
      <w:r w:rsidR="00610080">
        <w:rPr>
          <w:rFonts w:ascii="Times New Roman" w:hAnsi="Times New Roman" w:cs="Times New Roman"/>
          <w:sz w:val="24"/>
          <w:szCs w:val="24"/>
        </w:rPr>
        <w:t xml:space="preserve">cancel </w:t>
      </w:r>
      <w:r w:rsidRPr="00623B15">
        <w:rPr>
          <w:rFonts w:ascii="Times New Roman" w:hAnsi="Times New Roman" w:cs="Times New Roman"/>
          <w:sz w:val="24"/>
          <w:szCs w:val="24"/>
        </w:rPr>
        <w:t>each other out in aggregate. This los</w:t>
      </w:r>
      <w:r w:rsidR="00B2109D">
        <w:rPr>
          <w:rFonts w:ascii="Times New Roman" w:hAnsi="Times New Roman" w:cs="Times New Roman"/>
          <w:sz w:val="24"/>
          <w:szCs w:val="24"/>
        </w:rPr>
        <w:t>s</w:t>
      </w:r>
      <w:r w:rsidRPr="00623B15">
        <w:rPr>
          <w:rFonts w:ascii="Times New Roman" w:hAnsi="Times New Roman" w:cs="Times New Roman"/>
          <w:sz w:val="24"/>
          <w:szCs w:val="24"/>
        </w:rPr>
        <w:t xml:space="preserve"> </w:t>
      </w:r>
      <w:r w:rsidR="00B477F9">
        <w:rPr>
          <w:rFonts w:ascii="Times New Roman" w:hAnsi="Times New Roman" w:cs="Times New Roman"/>
          <w:sz w:val="24"/>
          <w:szCs w:val="24"/>
        </w:rPr>
        <w:t>masks</w:t>
      </w:r>
      <w:r w:rsidRPr="00623B15">
        <w:rPr>
          <w:rFonts w:ascii="Times New Roman" w:hAnsi="Times New Roman" w:cs="Times New Roman"/>
          <w:sz w:val="24"/>
          <w:szCs w:val="24"/>
        </w:rPr>
        <w:t xml:space="preserve"> part of the story. Though I have shown that these variables all originate from a similar environmental value system, it does not mean that some findings in the main aggregated model, such as those found with age, tell the whole story. This is why I will, in all future research I perform using environmental allyship, will also examine each first</w:t>
      </w:r>
      <w:r w:rsidR="00810FBF" w:rsidRPr="00623B15">
        <w:rPr>
          <w:rFonts w:ascii="Times New Roman" w:hAnsi="Times New Roman" w:cs="Times New Roman"/>
          <w:sz w:val="24"/>
          <w:szCs w:val="24"/>
        </w:rPr>
        <w:t>-</w:t>
      </w:r>
      <w:r w:rsidRPr="00623B15">
        <w:rPr>
          <w:rFonts w:ascii="Times New Roman" w:hAnsi="Times New Roman" w:cs="Times New Roman"/>
          <w:sz w:val="24"/>
          <w:szCs w:val="24"/>
        </w:rPr>
        <w:t>order CFA separately.</w:t>
      </w:r>
    </w:p>
    <w:p w14:paraId="5ACA02C3" w14:textId="7910989B" w:rsidR="00DB1777" w:rsidRPr="00623B15" w:rsidRDefault="00DB1777" w:rsidP="006D4586">
      <w:pPr>
        <w:spacing w:line="480" w:lineRule="auto"/>
        <w:rPr>
          <w:rFonts w:ascii="Times New Roman" w:hAnsi="Times New Roman" w:cs="Times New Roman"/>
          <w:sz w:val="24"/>
          <w:szCs w:val="24"/>
        </w:rPr>
      </w:pPr>
      <w:r w:rsidRPr="00623B15">
        <w:rPr>
          <w:rFonts w:ascii="Times New Roman" w:hAnsi="Times New Roman" w:cs="Times New Roman"/>
          <w:sz w:val="24"/>
          <w:szCs w:val="24"/>
        </w:rPr>
        <w:tab/>
        <w:t xml:space="preserve">Another interesting effect is how being married impacts environmental behavior. </w:t>
      </w:r>
      <w:r w:rsidR="00B477F9">
        <w:rPr>
          <w:rFonts w:ascii="Times New Roman" w:hAnsi="Times New Roman" w:cs="Times New Roman"/>
          <w:sz w:val="24"/>
          <w:szCs w:val="24"/>
        </w:rPr>
        <w:t>T</w:t>
      </w:r>
      <w:r w:rsidRPr="00623B15">
        <w:rPr>
          <w:rFonts w:ascii="Times New Roman" w:hAnsi="Times New Roman" w:cs="Times New Roman"/>
          <w:sz w:val="24"/>
          <w:szCs w:val="24"/>
        </w:rPr>
        <w:t xml:space="preserve">his is potentially due to many reasons. </w:t>
      </w:r>
      <w:r w:rsidR="00B477F9">
        <w:rPr>
          <w:rFonts w:ascii="Times New Roman" w:hAnsi="Times New Roman" w:cs="Times New Roman"/>
          <w:sz w:val="24"/>
          <w:szCs w:val="24"/>
        </w:rPr>
        <w:t>First,</w:t>
      </w:r>
      <w:r w:rsidRPr="00623B15">
        <w:rPr>
          <w:rFonts w:ascii="Times New Roman" w:hAnsi="Times New Roman" w:cs="Times New Roman"/>
          <w:sz w:val="24"/>
          <w:szCs w:val="24"/>
        </w:rPr>
        <w:t xml:space="preserve"> never</w:t>
      </w:r>
      <w:r w:rsidR="00B2109D">
        <w:rPr>
          <w:rFonts w:ascii="Times New Roman" w:hAnsi="Times New Roman" w:cs="Times New Roman"/>
          <w:sz w:val="24"/>
          <w:szCs w:val="24"/>
        </w:rPr>
        <w:t>-</w:t>
      </w:r>
      <w:r w:rsidRPr="00623B15">
        <w:rPr>
          <w:rFonts w:ascii="Times New Roman" w:hAnsi="Times New Roman" w:cs="Times New Roman"/>
          <w:sz w:val="24"/>
          <w:szCs w:val="24"/>
        </w:rPr>
        <w:t xml:space="preserve">married people who are already participating in environmental behavior also possess characteristics that make them more appealing on the marriage market, such as being more responsible and being long-term oriented. Also, </w:t>
      </w:r>
      <w:r w:rsidR="00B477F9">
        <w:rPr>
          <w:rFonts w:ascii="Times New Roman" w:hAnsi="Times New Roman" w:cs="Times New Roman"/>
          <w:sz w:val="24"/>
          <w:szCs w:val="24"/>
        </w:rPr>
        <w:t xml:space="preserve">because I </w:t>
      </w:r>
      <w:r w:rsidRPr="00623B15">
        <w:rPr>
          <w:rFonts w:ascii="Times New Roman" w:hAnsi="Times New Roman" w:cs="Times New Roman"/>
          <w:sz w:val="24"/>
          <w:szCs w:val="24"/>
        </w:rPr>
        <w:t xml:space="preserve">argue that many people feel as though performing green behavior is the responsible thing to do, there may be an accountability effect </w:t>
      </w:r>
      <w:r w:rsidR="00873A1F" w:rsidRPr="00623B15">
        <w:rPr>
          <w:rFonts w:ascii="Times New Roman" w:hAnsi="Times New Roman" w:cs="Times New Roman"/>
          <w:sz w:val="24"/>
          <w:szCs w:val="24"/>
        </w:rPr>
        <w:t xml:space="preserve">occurring, especially for women </w:t>
      </w:r>
      <w:r w:rsidR="00873A1F" w:rsidRPr="00623B15">
        <w:rPr>
          <w:rFonts w:ascii="Times New Roman" w:hAnsi="Times New Roman" w:cs="Times New Roman"/>
          <w:sz w:val="24"/>
          <w:szCs w:val="24"/>
        </w:rPr>
        <w:fldChar w:fldCharType="begin"/>
      </w:r>
      <w:r w:rsidR="00873A1F" w:rsidRPr="00623B15">
        <w:rPr>
          <w:rFonts w:ascii="Times New Roman" w:hAnsi="Times New Roman" w:cs="Times New Roman"/>
          <w:sz w:val="24"/>
          <w:szCs w:val="24"/>
        </w:rPr>
        <w:instrText xml:space="preserve"> ADDIN EN.CITE &lt;EndNote&gt;&lt;Cite&gt;&lt;Author&gt;Shelton&lt;/Author&gt;&lt;Year&gt;1993&lt;/Year&gt;&lt;RecNum&gt;597&lt;/RecNum&gt;&lt;DisplayText&gt;(Shelton and John 1993)&lt;/DisplayText&gt;&lt;record&gt;&lt;rec-number&gt;597&lt;/rec-number&gt;&lt;foreign-keys&gt;&lt;key app="EN" db-id="pv9wptxr4swev8e0zarxsa9ss0awdvt5w90f" timestamp="1602528147"&gt;597&lt;/key&gt;&lt;/foreign-keys&gt;&lt;ref-type name="Journal Article"&gt;17&lt;/ref-type&gt;&lt;contributors&gt;&lt;authors&gt;&lt;author&gt;Shelton, B Anne&lt;/author&gt;&lt;author&gt;John, Daphine&lt;/author&gt;&lt;/authors&gt;&lt;/contributors&gt;&lt;titles&gt;&lt;title&gt;Does Marital Status Make a Difference?: Housework Among Married and Cohabiting Men and Women&lt;/title&gt;&lt;secondary-title&gt;Journal of Family Issues&lt;/secondary-title&gt;&lt;/titles&gt;&lt;periodical&gt;&lt;full-title&gt;Journal of Family Issues&lt;/full-title&gt;&lt;/periodical&gt;&lt;pages&gt;401-420&lt;/pages&gt;&lt;volume&gt;14&lt;/volume&gt;&lt;number&gt;3&lt;/number&gt;&lt;dates&gt;&lt;year&gt;1993&lt;/year&gt;&lt;/dates&gt;&lt;urls&gt;&lt;related-urls&gt;&lt;url&gt;https://journals.sagepub.com/doi/abs/10.1177/019251393014003004&lt;/url&gt;&lt;/related-urls&gt;&lt;/urls&gt;&lt;electronic-resource-num&gt;10.1177/019251393014003004&lt;/electronic-resource-num&gt;&lt;/record&gt;&lt;/Cite&gt;&lt;/EndNote&gt;</w:instrText>
      </w:r>
      <w:r w:rsidR="00873A1F" w:rsidRPr="00623B15">
        <w:rPr>
          <w:rFonts w:ascii="Times New Roman" w:hAnsi="Times New Roman" w:cs="Times New Roman"/>
          <w:sz w:val="24"/>
          <w:szCs w:val="24"/>
        </w:rPr>
        <w:fldChar w:fldCharType="separate"/>
      </w:r>
      <w:r w:rsidR="00873A1F" w:rsidRPr="00623B15">
        <w:rPr>
          <w:rFonts w:ascii="Times New Roman" w:hAnsi="Times New Roman" w:cs="Times New Roman"/>
          <w:noProof/>
          <w:sz w:val="24"/>
          <w:szCs w:val="24"/>
        </w:rPr>
        <w:t>(Shelton and John 1993)</w:t>
      </w:r>
      <w:r w:rsidR="00873A1F" w:rsidRPr="00623B15">
        <w:rPr>
          <w:rFonts w:ascii="Times New Roman" w:hAnsi="Times New Roman" w:cs="Times New Roman"/>
          <w:sz w:val="24"/>
          <w:szCs w:val="24"/>
        </w:rPr>
        <w:fldChar w:fldCharType="end"/>
      </w:r>
      <w:r w:rsidRPr="00623B15">
        <w:rPr>
          <w:rFonts w:ascii="Times New Roman" w:hAnsi="Times New Roman" w:cs="Times New Roman"/>
          <w:sz w:val="24"/>
          <w:szCs w:val="24"/>
        </w:rPr>
        <w:t>. It might be easy to dismiss green behavior if a person has no one looking over their shoulder</w:t>
      </w:r>
      <w:r w:rsidR="00873A1F" w:rsidRPr="00623B15">
        <w:rPr>
          <w:rFonts w:ascii="Times New Roman" w:hAnsi="Times New Roman" w:cs="Times New Roman"/>
          <w:sz w:val="24"/>
          <w:szCs w:val="24"/>
        </w:rPr>
        <w:t>. F</w:t>
      </w:r>
      <w:r w:rsidRPr="00623B15">
        <w:rPr>
          <w:rFonts w:ascii="Times New Roman" w:hAnsi="Times New Roman" w:cs="Times New Roman"/>
          <w:sz w:val="24"/>
          <w:szCs w:val="24"/>
        </w:rPr>
        <w:t xml:space="preserve">or the sake of maintaining a good impression with those around them, </w:t>
      </w:r>
      <w:r w:rsidR="00873A1F" w:rsidRPr="00623B15">
        <w:rPr>
          <w:rFonts w:ascii="Times New Roman" w:hAnsi="Times New Roman" w:cs="Times New Roman"/>
          <w:sz w:val="24"/>
          <w:szCs w:val="24"/>
        </w:rPr>
        <w:t xml:space="preserve">a person may be more likely to </w:t>
      </w:r>
      <w:r w:rsidRPr="00623B15">
        <w:rPr>
          <w:rFonts w:ascii="Times New Roman" w:hAnsi="Times New Roman" w:cs="Times New Roman"/>
          <w:sz w:val="24"/>
          <w:szCs w:val="24"/>
        </w:rPr>
        <w:t>perform green behavior. People who are separated from their previous partners might also continue performing green behavior habitually and/or out of internalization. Lastly, people who have a family might be more inclined to have patterns of long-term thinking, which can include green behavior.</w:t>
      </w:r>
    </w:p>
    <w:p w14:paraId="04996CD7" w14:textId="437CD80D" w:rsidR="00C5213F" w:rsidRPr="00623B15" w:rsidRDefault="00592BC2" w:rsidP="006D4586">
      <w:pPr>
        <w:spacing w:line="480" w:lineRule="auto"/>
        <w:rPr>
          <w:rFonts w:ascii="Times New Roman" w:hAnsi="Times New Roman" w:cs="Times New Roman"/>
          <w:sz w:val="24"/>
          <w:szCs w:val="24"/>
        </w:rPr>
      </w:pPr>
      <w:r w:rsidRPr="00623B15">
        <w:rPr>
          <w:rFonts w:ascii="Times New Roman" w:hAnsi="Times New Roman" w:cs="Times New Roman"/>
          <w:sz w:val="24"/>
          <w:szCs w:val="24"/>
        </w:rPr>
        <w:tab/>
      </w:r>
      <w:r w:rsidR="00DB1777" w:rsidRPr="00623B15">
        <w:rPr>
          <w:rFonts w:ascii="Times New Roman" w:hAnsi="Times New Roman" w:cs="Times New Roman"/>
          <w:sz w:val="24"/>
          <w:szCs w:val="24"/>
        </w:rPr>
        <w:t xml:space="preserve">Lastly, I want to bring attention to anti-intellectualism. Though anti-intellectualism is significant in the main allyship model, </w:t>
      </w:r>
      <w:r w:rsidR="00C5213F" w:rsidRPr="00623B15">
        <w:rPr>
          <w:rFonts w:ascii="Times New Roman" w:hAnsi="Times New Roman" w:cs="Times New Roman"/>
          <w:sz w:val="24"/>
          <w:szCs w:val="24"/>
        </w:rPr>
        <w:t>the only first-order model it is significant in is the investment model</w:t>
      </w:r>
      <w:r w:rsidR="00DB1777" w:rsidRPr="00623B15">
        <w:rPr>
          <w:rFonts w:ascii="Times New Roman" w:hAnsi="Times New Roman" w:cs="Times New Roman"/>
          <w:sz w:val="24"/>
          <w:szCs w:val="24"/>
        </w:rPr>
        <w:t>.</w:t>
      </w:r>
      <w:r w:rsidR="00C5213F" w:rsidRPr="00623B15">
        <w:rPr>
          <w:rFonts w:ascii="Times New Roman" w:hAnsi="Times New Roman" w:cs="Times New Roman"/>
          <w:sz w:val="24"/>
          <w:szCs w:val="24"/>
        </w:rPr>
        <w:t xml:space="preserve"> I suspect this has to do with the macro-level nature of the variable, whereas willingness and behavior are items asking respondents about what they do or what they are </w:t>
      </w:r>
      <w:r w:rsidR="00C5213F" w:rsidRPr="00623B15">
        <w:rPr>
          <w:rFonts w:ascii="Times New Roman" w:hAnsi="Times New Roman" w:cs="Times New Roman"/>
          <w:sz w:val="24"/>
          <w:szCs w:val="24"/>
        </w:rPr>
        <w:lastRenderedPageBreak/>
        <w:t>willing to personally do.</w:t>
      </w:r>
      <w:r w:rsidR="00DB1777" w:rsidRPr="00623B15">
        <w:rPr>
          <w:rFonts w:ascii="Times New Roman" w:hAnsi="Times New Roman" w:cs="Times New Roman"/>
          <w:sz w:val="24"/>
          <w:szCs w:val="24"/>
        </w:rPr>
        <w:t xml:space="preserve"> </w:t>
      </w:r>
      <w:r w:rsidR="00C5213F" w:rsidRPr="00623B15">
        <w:rPr>
          <w:rFonts w:ascii="Times New Roman" w:hAnsi="Times New Roman" w:cs="Times New Roman"/>
          <w:sz w:val="24"/>
          <w:szCs w:val="24"/>
        </w:rPr>
        <w:t>The anti-intellectual CFA is based on items that relate to confidence in experts and scientists. This confidence in experts could be similar to confidence in governmental person</w:t>
      </w:r>
      <w:r w:rsidR="00AD4D6C">
        <w:rPr>
          <w:rFonts w:ascii="Times New Roman" w:hAnsi="Times New Roman" w:cs="Times New Roman"/>
          <w:sz w:val="24"/>
          <w:szCs w:val="24"/>
        </w:rPr>
        <w:t>ne</w:t>
      </w:r>
      <w:r w:rsidR="00C5213F" w:rsidRPr="00623B15">
        <w:rPr>
          <w:rFonts w:ascii="Times New Roman" w:hAnsi="Times New Roman" w:cs="Times New Roman"/>
          <w:sz w:val="24"/>
          <w:szCs w:val="24"/>
        </w:rPr>
        <w:t>l and are thus connected to the macro-level narrative. These are just simple speculations to investigate further in future research.</w:t>
      </w:r>
    </w:p>
    <w:p w14:paraId="2285FBAA" w14:textId="5DD1776F" w:rsidR="00842240" w:rsidRPr="00623B15" w:rsidRDefault="00C5213F" w:rsidP="006D4586">
      <w:pPr>
        <w:spacing w:line="480" w:lineRule="auto"/>
        <w:rPr>
          <w:rFonts w:ascii="Times New Roman" w:hAnsi="Times New Roman" w:cs="Times New Roman"/>
          <w:sz w:val="24"/>
          <w:szCs w:val="24"/>
        </w:rPr>
      </w:pPr>
      <w:r w:rsidRPr="00623B15">
        <w:rPr>
          <w:rFonts w:ascii="Times New Roman" w:hAnsi="Times New Roman" w:cs="Times New Roman"/>
          <w:sz w:val="24"/>
          <w:szCs w:val="24"/>
        </w:rPr>
        <w:tab/>
      </w:r>
      <w:r w:rsidR="001C6AC9" w:rsidRPr="00623B15">
        <w:rPr>
          <w:rFonts w:ascii="Times New Roman" w:hAnsi="Times New Roman" w:cs="Times New Roman"/>
          <w:sz w:val="24"/>
          <w:szCs w:val="24"/>
        </w:rPr>
        <w:t>These speculative interpretations of the findings are a product of t</w:t>
      </w:r>
      <w:r w:rsidRPr="00623B15">
        <w:rPr>
          <w:rFonts w:ascii="Times New Roman" w:hAnsi="Times New Roman" w:cs="Times New Roman"/>
          <w:sz w:val="24"/>
          <w:szCs w:val="24"/>
        </w:rPr>
        <w:t>he inductive nature of this chapter</w:t>
      </w:r>
      <w:r w:rsidR="001C6AC9" w:rsidRPr="00623B15">
        <w:rPr>
          <w:rFonts w:ascii="Times New Roman" w:hAnsi="Times New Roman" w:cs="Times New Roman"/>
          <w:sz w:val="24"/>
          <w:szCs w:val="24"/>
        </w:rPr>
        <w:t xml:space="preserve">. These findings, beyond those that relate directly to government trust, are not the focus of this dissertation, but are still significant, nonetheless. Notwithstanding the secondary nature of these findings, </w:t>
      </w:r>
      <w:r w:rsidR="00AD4D6C">
        <w:rPr>
          <w:rFonts w:ascii="Times New Roman" w:hAnsi="Times New Roman" w:cs="Times New Roman"/>
          <w:sz w:val="24"/>
          <w:szCs w:val="24"/>
        </w:rPr>
        <w:t>T</w:t>
      </w:r>
      <w:r w:rsidR="001C6AC9" w:rsidRPr="00623B15">
        <w:rPr>
          <w:rFonts w:ascii="Times New Roman" w:hAnsi="Times New Roman" w:cs="Times New Roman"/>
          <w:sz w:val="24"/>
          <w:szCs w:val="24"/>
        </w:rPr>
        <w:t>hey still require further investigation because any effect that relates to the environment is a useful effect to understand.</w:t>
      </w:r>
      <w:r w:rsidR="00842240" w:rsidRPr="00623B15">
        <w:rPr>
          <w:rFonts w:ascii="Times New Roman" w:hAnsi="Times New Roman" w:cs="Times New Roman"/>
        </w:rPr>
        <w:br w:type="page"/>
      </w:r>
    </w:p>
    <w:p w14:paraId="3199CD48" w14:textId="692D8128" w:rsidR="001C0F1F" w:rsidRPr="00623B15" w:rsidRDefault="00E815A5" w:rsidP="00623B15">
      <w:pPr>
        <w:pStyle w:val="Heading1"/>
        <w:rPr>
          <w:rFonts w:cs="Times New Roman"/>
        </w:rPr>
      </w:pPr>
      <w:bookmarkStart w:id="45" w:name="_Toc72497442"/>
      <w:r w:rsidRPr="00623B15">
        <w:rPr>
          <w:rFonts w:cs="Times New Roman"/>
        </w:rPr>
        <w:lastRenderedPageBreak/>
        <w:t xml:space="preserve">Chapter 6: </w:t>
      </w:r>
      <w:r w:rsidR="001C0F1F" w:rsidRPr="00623B15">
        <w:rPr>
          <w:rFonts w:cs="Times New Roman"/>
        </w:rPr>
        <w:t>Conclusion</w:t>
      </w:r>
      <w:bookmarkEnd w:id="45"/>
    </w:p>
    <w:p w14:paraId="4AEC06A1" w14:textId="406304DF" w:rsidR="001030F5" w:rsidRPr="00623B15" w:rsidRDefault="003B29AC" w:rsidP="00023364">
      <w:pPr>
        <w:spacing w:line="480" w:lineRule="auto"/>
        <w:rPr>
          <w:rFonts w:ascii="Times New Roman" w:hAnsi="Times New Roman" w:cs="Times New Roman"/>
          <w:sz w:val="24"/>
          <w:szCs w:val="24"/>
        </w:rPr>
      </w:pPr>
      <w:r w:rsidRPr="00623B15">
        <w:rPr>
          <w:rFonts w:ascii="Times New Roman" w:hAnsi="Times New Roman" w:cs="Times New Roman"/>
          <w:sz w:val="24"/>
          <w:szCs w:val="24"/>
        </w:rPr>
        <w:t xml:space="preserve">I have many goals in this dissertation, and one of them is to create a measure that captures an environmental value system. I believe that I have done this through my development of environmental allyship for many reasons. </w:t>
      </w:r>
      <w:r w:rsidR="00A2572E" w:rsidRPr="00623B15">
        <w:rPr>
          <w:rFonts w:ascii="Times New Roman" w:hAnsi="Times New Roman" w:cs="Times New Roman"/>
          <w:sz w:val="24"/>
          <w:szCs w:val="24"/>
        </w:rPr>
        <w:t xml:space="preserve">Environmental allyship is the main dependent variable of this dissertation. In chapters </w:t>
      </w:r>
      <w:r w:rsidR="00610080">
        <w:rPr>
          <w:rFonts w:ascii="Times New Roman" w:hAnsi="Times New Roman" w:cs="Times New Roman"/>
          <w:sz w:val="24"/>
          <w:szCs w:val="24"/>
        </w:rPr>
        <w:t>three</w:t>
      </w:r>
      <w:r w:rsidR="00A2572E" w:rsidRPr="00623B15">
        <w:rPr>
          <w:rFonts w:ascii="Times New Roman" w:hAnsi="Times New Roman" w:cs="Times New Roman"/>
          <w:sz w:val="24"/>
          <w:szCs w:val="24"/>
        </w:rPr>
        <w:t xml:space="preserve"> (and somewhat in chapter </w:t>
      </w:r>
      <w:r w:rsidR="00610080">
        <w:rPr>
          <w:rFonts w:ascii="Times New Roman" w:hAnsi="Times New Roman" w:cs="Times New Roman"/>
          <w:sz w:val="24"/>
          <w:szCs w:val="24"/>
        </w:rPr>
        <w:t>four</w:t>
      </w:r>
      <w:r w:rsidR="00A2572E" w:rsidRPr="00623B15">
        <w:rPr>
          <w:rFonts w:ascii="Times New Roman" w:hAnsi="Times New Roman" w:cs="Times New Roman"/>
          <w:sz w:val="24"/>
          <w:szCs w:val="24"/>
        </w:rPr>
        <w:t xml:space="preserve">), I demonstrate how this measure is highly useful in capturing an individual’s environmental value system. Despite </w:t>
      </w:r>
      <w:r w:rsidR="00AD4FBE" w:rsidRPr="00623B15">
        <w:rPr>
          <w:rFonts w:ascii="Times New Roman" w:hAnsi="Times New Roman" w:cs="Times New Roman"/>
          <w:sz w:val="24"/>
          <w:szCs w:val="24"/>
        </w:rPr>
        <w:t>environmental allyship being ordinal, I presented justifications for why i</w:t>
      </w:r>
      <w:r w:rsidR="002A7477">
        <w:rPr>
          <w:rFonts w:ascii="Times New Roman" w:hAnsi="Times New Roman" w:cs="Times New Roman"/>
          <w:sz w:val="24"/>
          <w:szCs w:val="24"/>
        </w:rPr>
        <w:t>t</w:t>
      </w:r>
      <w:r w:rsidR="00AD4FBE" w:rsidRPr="00623B15">
        <w:rPr>
          <w:rFonts w:ascii="Times New Roman" w:hAnsi="Times New Roman" w:cs="Times New Roman"/>
          <w:sz w:val="24"/>
          <w:szCs w:val="24"/>
        </w:rPr>
        <w:t xml:space="preserve"> was acceptable to treat it as an interval variable, allowing me to use structural equations modeling. Environmental behavior, the variable which includes the most missing cases, is normally distributed and thus, along with being interval, maximum likelihood can be used. I provide theoretical justifications for the inclusion of some standardized residual covariances </w:t>
      </w:r>
      <w:r w:rsidR="00AD4D6C">
        <w:rPr>
          <w:rFonts w:ascii="Times New Roman" w:hAnsi="Times New Roman" w:cs="Times New Roman"/>
          <w:sz w:val="24"/>
          <w:szCs w:val="24"/>
        </w:rPr>
        <w:t>that</w:t>
      </w:r>
      <w:r w:rsidR="00AD4FBE" w:rsidRPr="00623B15">
        <w:rPr>
          <w:rFonts w:ascii="Times New Roman" w:hAnsi="Times New Roman" w:cs="Times New Roman"/>
          <w:sz w:val="24"/>
          <w:szCs w:val="24"/>
        </w:rPr>
        <w:t xml:space="preserve"> were then validated by their correlation coefficients compared to all other possible covariances. I </w:t>
      </w:r>
      <w:r w:rsidR="00AD4D6C">
        <w:rPr>
          <w:rFonts w:ascii="Times New Roman" w:hAnsi="Times New Roman" w:cs="Times New Roman"/>
          <w:sz w:val="24"/>
          <w:szCs w:val="24"/>
        </w:rPr>
        <w:t>tested</w:t>
      </w:r>
      <w:r w:rsidR="00AD4FBE" w:rsidRPr="00623B15">
        <w:rPr>
          <w:rFonts w:ascii="Times New Roman" w:hAnsi="Times New Roman" w:cs="Times New Roman"/>
          <w:sz w:val="24"/>
          <w:szCs w:val="24"/>
        </w:rPr>
        <w:t xml:space="preserve"> the fit statistics of the measurement model b</w:t>
      </w:r>
      <w:r w:rsidR="002A7477">
        <w:rPr>
          <w:rFonts w:ascii="Times New Roman" w:hAnsi="Times New Roman" w:cs="Times New Roman"/>
          <w:sz w:val="24"/>
          <w:szCs w:val="24"/>
        </w:rPr>
        <w:t>y</w:t>
      </w:r>
      <w:r w:rsidR="00AD4FBE" w:rsidRPr="00623B15">
        <w:rPr>
          <w:rFonts w:ascii="Times New Roman" w:hAnsi="Times New Roman" w:cs="Times New Roman"/>
          <w:sz w:val="24"/>
          <w:szCs w:val="24"/>
        </w:rPr>
        <w:t xml:space="preserve"> using polychoric matrices, which indicated that, even after controlling for the ordinal nature of each item, the goodness of fit was still </w:t>
      </w:r>
      <w:r w:rsidR="00AD4D6C">
        <w:rPr>
          <w:rFonts w:ascii="Times New Roman" w:hAnsi="Times New Roman" w:cs="Times New Roman"/>
          <w:sz w:val="24"/>
          <w:szCs w:val="24"/>
        </w:rPr>
        <w:t>above</w:t>
      </w:r>
      <w:r w:rsidR="00AD4FBE" w:rsidRPr="00623B15">
        <w:rPr>
          <w:rFonts w:ascii="Times New Roman" w:hAnsi="Times New Roman" w:cs="Times New Roman"/>
          <w:sz w:val="24"/>
          <w:szCs w:val="24"/>
        </w:rPr>
        <w:t xml:space="preserve"> the acceptable thresholds.</w:t>
      </w:r>
    </w:p>
    <w:p w14:paraId="1557D56F" w14:textId="5EEF7741" w:rsidR="00AD4FBE" w:rsidRPr="00623B15" w:rsidRDefault="00AD4FBE" w:rsidP="006D4586">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The mo</w:t>
      </w:r>
      <w:r w:rsidR="00C64381" w:rsidRPr="00623B15">
        <w:rPr>
          <w:rFonts w:ascii="Times New Roman" w:hAnsi="Times New Roman" w:cs="Times New Roman"/>
          <w:sz w:val="24"/>
          <w:szCs w:val="24"/>
        </w:rPr>
        <w:t>st</w:t>
      </w:r>
      <w:r w:rsidRPr="00623B15">
        <w:rPr>
          <w:rFonts w:ascii="Times New Roman" w:hAnsi="Times New Roman" w:cs="Times New Roman"/>
          <w:sz w:val="24"/>
          <w:szCs w:val="24"/>
        </w:rPr>
        <w:t xml:space="preserve"> important detail of validating environmental allyship is validating the use of the particular dimensions</w:t>
      </w:r>
      <w:r w:rsidR="00C64381" w:rsidRPr="00623B15">
        <w:rPr>
          <w:rFonts w:ascii="Times New Roman" w:hAnsi="Times New Roman" w:cs="Times New Roman"/>
          <w:sz w:val="24"/>
          <w:szCs w:val="24"/>
        </w:rPr>
        <w:t xml:space="preserve"> (i.e.</w:t>
      </w:r>
      <w:r w:rsidR="00AD4D6C">
        <w:rPr>
          <w:rFonts w:ascii="Times New Roman" w:hAnsi="Times New Roman" w:cs="Times New Roman"/>
          <w:sz w:val="24"/>
          <w:szCs w:val="24"/>
        </w:rPr>
        <w:t>,</w:t>
      </w:r>
      <w:r w:rsidR="00C64381" w:rsidRPr="00623B15">
        <w:rPr>
          <w:rFonts w:ascii="Times New Roman" w:hAnsi="Times New Roman" w:cs="Times New Roman"/>
          <w:sz w:val="24"/>
          <w:szCs w:val="24"/>
        </w:rPr>
        <w:t xml:space="preserve"> environmental willingness, behavior, and investment)</w:t>
      </w:r>
      <w:r w:rsidRPr="00623B15">
        <w:rPr>
          <w:rFonts w:ascii="Times New Roman" w:hAnsi="Times New Roman" w:cs="Times New Roman"/>
          <w:sz w:val="24"/>
          <w:szCs w:val="24"/>
        </w:rPr>
        <w:t xml:space="preserve"> within the</w:t>
      </w:r>
      <w:r w:rsidR="00C64381" w:rsidRPr="00623B15">
        <w:rPr>
          <w:rFonts w:ascii="Times New Roman" w:hAnsi="Times New Roman" w:cs="Times New Roman"/>
          <w:sz w:val="24"/>
          <w:szCs w:val="24"/>
        </w:rPr>
        <w:t xml:space="preserve"> concept of</w:t>
      </w:r>
      <w:r w:rsidRPr="00623B15">
        <w:rPr>
          <w:rFonts w:ascii="Times New Roman" w:hAnsi="Times New Roman" w:cs="Times New Roman"/>
          <w:sz w:val="24"/>
          <w:szCs w:val="24"/>
        </w:rPr>
        <w:t xml:space="preserve"> environmental allyship. Doing this demonstrates that, notwithstanding their unidirectionally positive relationship </w:t>
      </w:r>
      <w:r w:rsidR="00AD4D6C">
        <w:rPr>
          <w:rFonts w:ascii="Times New Roman" w:hAnsi="Times New Roman" w:cs="Times New Roman"/>
          <w:sz w:val="24"/>
          <w:szCs w:val="24"/>
        </w:rPr>
        <w:t>with</w:t>
      </w:r>
      <w:r w:rsidRPr="00623B15">
        <w:rPr>
          <w:rFonts w:ascii="Times New Roman" w:hAnsi="Times New Roman" w:cs="Times New Roman"/>
          <w:sz w:val="24"/>
          <w:szCs w:val="24"/>
        </w:rPr>
        <w:t xml:space="preserve"> the concept (i.e.</w:t>
      </w:r>
      <w:r w:rsidR="00AD4D6C">
        <w:rPr>
          <w:rFonts w:ascii="Times New Roman" w:hAnsi="Times New Roman" w:cs="Times New Roman"/>
          <w:sz w:val="24"/>
          <w:szCs w:val="24"/>
        </w:rPr>
        <w:t>,</w:t>
      </w:r>
      <w:r w:rsidRPr="00623B15">
        <w:rPr>
          <w:rFonts w:ascii="Times New Roman" w:hAnsi="Times New Roman" w:cs="Times New Roman"/>
          <w:sz w:val="24"/>
          <w:szCs w:val="24"/>
        </w:rPr>
        <w:t xml:space="preserve"> environmental allyship)</w:t>
      </w:r>
      <w:r w:rsidR="00C64381" w:rsidRPr="00623B15">
        <w:rPr>
          <w:rFonts w:ascii="Times New Roman" w:hAnsi="Times New Roman" w:cs="Times New Roman"/>
          <w:sz w:val="24"/>
          <w:szCs w:val="24"/>
        </w:rPr>
        <w:t>, each dimension is meaningfully different from other dimensions</w:t>
      </w:r>
      <w:r w:rsidRPr="00623B15">
        <w:rPr>
          <w:rFonts w:ascii="Times New Roman" w:hAnsi="Times New Roman" w:cs="Times New Roman"/>
          <w:sz w:val="24"/>
          <w:szCs w:val="24"/>
        </w:rPr>
        <w:t xml:space="preserve">. </w:t>
      </w:r>
      <w:r w:rsidR="00C64381" w:rsidRPr="00623B15">
        <w:rPr>
          <w:rFonts w:ascii="Times New Roman" w:hAnsi="Times New Roman" w:cs="Times New Roman"/>
          <w:sz w:val="24"/>
          <w:szCs w:val="24"/>
        </w:rPr>
        <w:t>I do this in two ways</w:t>
      </w:r>
      <w:r w:rsidR="00AD4D6C">
        <w:rPr>
          <w:rFonts w:ascii="Times New Roman" w:hAnsi="Times New Roman" w:cs="Times New Roman"/>
          <w:sz w:val="24"/>
          <w:szCs w:val="24"/>
        </w:rPr>
        <w:t>.</w:t>
      </w:r>
      <w:r w:rsidR="00C64381" w:rsidRPr="00623B15">
        <w:rPr>
          <w:rFonts w:ascii="Times New Roman" w:hAnsi="Times New Roman" w:cs="Times New Roman"/>
          <w:sz w:val="24"/>
          <w:szCs w:val="24"/>
        </w:rPr>
        <w:t xml:space="preserve"> </w:t>
      </w:r>
      <w:r w:rsidR="00AD4D6C">
        <w:rPr>
          <w:rFonts w:ascii="Times New Roman" w:hAnsi="Times New Roman" w:cs="Times New Roman"/>
          <w:sz w:val="24"/>
          <w:szCs w:val="24"/>
        </w:rPr>
        <w:t>F</w:t>
      </w:r>
      <w:r w:rsidR="00C64381" w:rsidRPr="00623B15">
        <w:rPr>
          <w:rFonts w:ascii="Times New Roman" w:hAnsi="Times New Roman" w:cs="Times New Roman"/>
          <w:sz w:val="24"/>
          <w:szCs w:val="24"/>
        </w:rPr>
        <w:t xml:space="preserve">irst, I compare the single-order measurement model with the multi-order measurement model. Examining the fit statistics demonstrates that the single-order model has poor goodness of fit and that control for these meaningfully different dimensions greatly improves the model. Second, I examine the inter/intra-dimensional correlation coefficients to demonstrate both convergent and </w:t>
      </w:r>
      <w:r w:rsidR="00C64381" w:rsidRPr="00623B15">
        <w:rPr>
          <w:rFonts w:ascii="Times New Roman" w:hAnsi="Times New Roman" w:cs="Times New Roman"/>
          <w:sz w:val="24"/>
          <w:szCs w:val="24"/>
        </w:rPr>
        <w:lastRenderedPageBreak/>
        <w:t xml:space="preserve">divergent </w:t>
      </w:r>
      <w:r w:rsidRPr="00623B15">
        <w:rPr>
          <w:rFonts w:ascii="Times New Roman" w:hAnsi="Times New Roman" w:cs="Times New Roman"/>
          <w:sz w:val="24"/>
          <w:szCs w:val="24"/>
        </w:rPr>
        <w:t>validity.</w:t>
      </w:r>
      <w:r w:rsidR="00C64381" w:rsidRPr="00623B15">
        <w:rPr>
          <w:rFonts w:ascii="Times New Roman" w:hAnsi="Times New Roman" w:cs="Times New Roman"/>
          <w:sz w:val="24"/>
          <w:szCs w:val="24"/>
        </w:rPr>
        <w:t xml:space="preserve"> Doing this demonstrates that each dimension is measuring </w:t>
      </w:r>
      <w:r w:rsidR="00AD4D6C">
        <w:rPr>
          <w:rFonts w:ascii="Times New Roman" w:hAnsi="Times New Roman" w:cs="Times New Roman"/>
          <w:sz w:val="24"/>
          <w:szCs w:val="24"/>
        </w:rPr>
        <w:t>related factors</w:t>
      </w:r>
      <w:r w:rsidR="00C64381" w:rsidRPr="00623B15">
        <w:rPr>
          <w:rFonts w:ascii="Times New Roman" w:hAnsi="Times New Roman" w:cs="Times New Roman"/>
          <w:sz w:val="24"/>
          <w:szCs w:val="24"/>
        </w:rPr>
        <w:t xml:space="preserve"> different from one another, despite their unidirectionally positive relationship to environmental allyship.</w:t>
      </w:r>
      <w:r w:rsidR="003B29AC" w:rsidRPr="00623B15">
        <w:rPr>
          <w:rFonts w:ascii="Times New Roman" w:hAnsi="Times New Roman" w:cs="Times New Roman"/>
          <w:sz w:val="24"/>
          <w:szCs w:val="24"/>
        </w:rPr>
        <w:t xml:space="preserve"> With this, I believe that environmental allyship captures an environmental value system.</w:t>
      </w:r>
    </w:p>
    <w:p w14:paraId="05ADAD75" w14:textId="7D17C605" w:rsidR="003B29AC" w:rsidRDefault="00AD4D6C" w:rsidP="006D4586">
      <w:pPr>
        <w:spacing w:line="480" w:lineRule="auto"/>
        <w:ind w:firstLine="720"/>
        <w:rPr>
          <w:rFonts w:ascii="Times New Roman" w:hAnsi="Times New Roman" w:cs="Times New Roman"/>
          <w:sz w:val="24"/>
          <w:szCs w:val="24"/>
        </w:rPr>
      </w:pPr>
      <w:r>
        <w:rPr>
          <w:rFonts w:ascii="Times New Roman" w:hAnsi="Times New Roman" w:cs="Times New Roman"/>
          <w:sz w:val="24"/>
          <w:szCs w:val="24"/>
        </w:rPr>
        <w:t>Adding to this,</w:t>
      </w:r>
      <w:r w:rsidR="003B29AC" w:rsidRPr="00623B15">
        <w:rPr>
          <w:rFonts w:ascii="Times New Roman" w:hAnsi="Times New Roman" w:cs="Times New Roman"/>
          <w:sz w:val="24"/>
          <w:szCs w:val="24"/>
        </w:rPr>
        <w:t xml:space="preserve"> I have theoretically laid out why government trust is a good predictor of environmental allyship. </w:t>
      </w:r>
      <w:r w:rsidR="00F96AE4" w:rsidRPr="00623B15">
        <w:rPr>
          <w:rFonts w:ascii="Times New Roman" w:hAnsi="Times New Roman" w:cs="Times New Roman"/>
          <w:sz w:val="24"/>
          <w:szCs w:val="24"/>
        </w:rPr>
        <w:t xml:space="preserve">Politically speaking, the topic of the environment is closely attached to other ideas, such </w:t>
      </w:r>
      <w:r w:rsidR="002A7477">
        <w:rPr>
          <w:rFonts w:ascii="Times New Roman" w:hAnsi="Times New Roman" w:cs="Times New Roman"/>
          <w:sz w:val="24"/>
          <w:szCs w:val="24"/>
        </w:rPr>
        <w:t>as</w:t>
      </w:r>
      <w:r w:rsidR="00F96AE4" w:rsidRPr="00623B15">
        <w:rPr>
          <w:rFonts w:ascii="Times New Roman" w:hAnsi="Times New Roman" w:cs="Times New Roman"/>
          <w:sz w:val="24"/>
          <w:szCs w:val="24"/>
        </w:rPr>
        <w:t xml:space="preserve"> big government, government regulation, femininity, progressivism, etc., that place environment</w:t>
      </w:r>
      <w:r w:rsidR="002A7477">
        <w:rPr>
          <w:rFonts w:ascii="Times New Roman" w:hAnsi="Times New Roman" w:cs="Times New Roman"/>
          <w:sz w:val="24"/>
          <w:szCs w:val="24"/>
        </w:rPr>
        <w:t>al</w:t>
      </w:r>
      <w:r w:rsidR="00F96AE4" w:rsidRPr="00623B15">
        <w:rPr>
          <w:rFonts w:ascii="Times New Roman" w:hAnsi="Times New Roman" w:cs="Times New Roman"/>
          <w:sz w:val="24"/>
          <w:szCs w:val="24"/>
        </w:rPr>
        <w:t xml:space="preserve"> issues in a space that is in opposition to those ideas and is thus rejected by consequence. </w:t>
      </w:r>
      <w:r>
        <w:rPr>
          <w:rFonts w:ascii="Times New Roman" w:hAnsi="Times New Roman" w:cs="Times New Roman"/>
          <w:sz w:val="24"/>
          <w:szCs w:val="24"/>
        </w:rPr>
        <w:t>T</w:t>
      </w:r>
      <w:r w:rsidR="00F96AE4" w:rsidRPr="00623B15">
        <w:rPr>
          <w:rFonts w:ascii="Times New Roman" w:hAnsi="Times New Roman" w:cs="Times New Roman"/>
          <w:sz w:val="24"/>
          <w:szCs w:val="24"/>
        </w:rPr>
        <w:t>his relationship between government trust and environmental allyship is powerful, and that is what this dissertation find</w:t>
      </w:r>
      <w:r w:rsidR="00C35624" w:rsidRPr="00623B15">
        <w:rPr>
          <w:rFonts w:ascii="Times New Roman" w:hAnsi="Times New Roman" w:cs="Times New Roman"/>
          <w:sz w:val="24"/>
          <w:szCs w:val="24"/>
        </w:rPr>
        <w:t>s</w:t>
      </w:r>
      <w:r w:rsidR="00F96AE4" w:rsidRPr="00623B15">
        <w:rPr>
          <w:rFonts w:ascii="Times New Roman" w:hAnsi="Times New Roman" w:cs="Times New Roman"/>
          <w:sz w:val="24"/>
          <w:szCs w:val="24"/>
        </w:rPr>
        <w:t xml:space="preserve">. </w:t>
      </w:r>
      <w:r w:rsidR="00C35624" w:rsidRPr="00623B15">
        <w:rPr>
          <w:rFonts w:ascii="Times New Roman" w:hAnsi="Times New Roman" w:cs="Times New Roman"/>
          <w:sz w:val="24"/>
          <w:szCs w:val="24"/>
        </w:rPr>
        <w:t xml:space="preserve">Government trust, along with political progressivism, </w:t>
      </w:r>
      <w:r w:rsidR="002A7477">
        <w:rPr>
          <w:rFonts w:ascii="Times New Roman" w:hAnsi="Times New Roman" w:cs="Times New Roman"/>
          <w:sz w:val="24"/>
          <w:szCs w:val="24"/>
        </w:rPr>
        <w:t>is</w:t>
      </w:r>
      <w:r w:rsidR="00C35624" w:rsidRPr="00623B15">
        <w:rPr>
          <w:rFonts w:ascii="Times New Roman" w:hAnsi="Times New Roman" w:cs="Times New Roman"/>
          <w:sz w:val="24"/>
          <w:szCs w:val="24"/>
        </w:rPr>
        <w:t xml:space="preserve"> the most consistently positive and significant predictor of environmental allyship across all models (in both chapters 4 and 5). The more someone trusts governmental institutions (at all levels of governance), the more likely they are to be an environmental ally. The effect is powerful enough that I encourage future research examining environmental dispositions to include a measure of government trust.</w:t>
      </w:r>
    </w:p>
    <w:p w14:paraId="33B2B261" w14:textId="46D3FE88" w:rsidR="00023364" w:rsidRDefault="00023364" w:rsidP="006D4586">
      <w:pPr>
        <w:spacing w:line="480" w:lineRule="auto"/>
        <w:ind w:firstLine="720"/>
        <w:rPr>
          <w:rFonts w:ascii="Times New Roman" w:hAnsi="Times New Roman" w:cs="Times New Roman"/>
          <w:sz w:val="24"/>
          <w:szCs w:val="24"/>
        </w:rPr>
      </w:pPr>
      <w:r>
        <w:rPr>
          <w:rFonts w:ascii="Times New Roman" w:hAnsi="Times New Roman" w:cs="Times New Roman"/>
          <w:sz w:val="24"/>
          <w:szCs w:val="24"/>
        </w:rPr>
        <w:t>Despite these findings, I do not directly examine all aspects of my theory. My theory is one that address</w:t>
      </w:r>
      <w:r w:rsidR="002A7477">
        <w:rPr>
          <w:rFonts w:ascii="Times New Roman" w:hAnsi="Times New Roman" w:cs="Times New Roman"/>
          <w:sz w:val="24"/>
          <w:szCs w:val="24"/>
        </w:rPr>
        <w:t>es</w:t>
      </w:r>
      <w:r>
        <w:rPr>
          <w:rFonts w:ascii="Times New Roman" w:hAnsi="Times New Roman" w:cs="Times New Roman"/>
          <w:sz w:val="24"/>
          <w:szCs w:val="24"/>
        </w:rPr>
        <w:t xml:space="preserve"> the culture of the United States and how many aspects of the culture interact with one another to create a strong resistance to a culture of environmental allyship. Nevertheless, the earth does not care for our culture. The degradation of our planet will continue, and a crisis will ensue if we do not make changes now.</w:t>
      </w:r>
    </w:p>
    <w:p w14:paraId="23F622DB" w14:textId="77777777" w:rsidR="00114915" w:rsidRDefault="00114915" w:rsidP="002A7477">
      <w:pPr>
        <w:spacing w:line="480" w:lineRule="auto"/>
        <w:ind w:firstLine="720"/>
        <w:rPr>
          <w:rFonts w:ascii="Times New Roman" w:hAnsi="Times New Roman" w:cs="Times New Roman"/>
          <w:sz w:val="24"/>
          <w:szCs w:val="24"/>
        </w:rPr>
      </w:pPr>
      <w:r w:rsidRPr="00023364">
        <w:rPr>
          <w:rFonts w:ascii="Times New Roman" w:hAnsi="Times New Roman" w:cs="Times New Roman"/>
          <w:sz w:val="24"/>
          <w:szCs w:val="24"/>
        </w:rPr>
        <w:t>In this dissertation, I discuss the environmental dispositions of the United States and our cultural barriers</w:t>
      </w:r>
      <w:r>
        <w:rPr>
          <w:rFonts w:ascii="Times New Roman" w:hAnsi="Times New Roman" w:cs="Times New Roman"/>
          <w:sz w:val="24"/>
          <w:szCs w:val="24"/>
        </w:rPr>
        <w:t xml:space="preserve"> that resist pro-environmental values. I create a new measure intended to capture an individual’s environmental value system called </w:t>
      </w:r>
      <w:r w:rsidRPr="0025640D">
        <w:rPr>
          <w:rFonts w:ascii="Times New Roman" w:hAnsi="Times New Roman" w:cs="Times New Roman"/>
          <w:i/>
          <w:iCs/>
          <w:sz w:val="24"/>
          <w:szCs w:val="24"/>
        </w:rPr>
        <w:t>environmental allyship</w:t>
      </w:r>
      <w:r>
        <w:rPr>
          <w:rFonts w:ascii="Times New Roman" w:hAnsi="Times New Roman" w:cs="Times New Roman"/>
          <w:sz w:val="24"/>
          <w:szCs w:val="24"/>
        </w:rPr>
        <w:t xml:space="preserve">. I then, after validating </w:t>
      </w:r>
      <w:r>
        <w:rPr>
          <w:rFonts w:ascii="Times New Roman" w:hAnsi="Times New Roman" w:cs="Times New Roman"/>
          <w:sz w:val="24"/>
          <w:szCs w:val="24"/>
        </w:rPr>
        <w:lastRenderedPageBreak/>
        <w:t>its usefulness, use environmental allyship as my primary dependent variable in an analysis that examines its relationship with government trust. Lastly, I examine each of the dimensions within environmental allyship separately to see how each one differs from the overall environmental allyship model.</w:t>
      </w:r>
    </w:p>
    <w:p w14:paraId="7E79DBE7" w14:textId="20732FD8" w:rsidR="00114915" w:rsidRDefault="00114915" w:rsidP="0011491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My findings are revealing. They demonstrate the magnitude of significance that government trust has in the United States. The significance of government trust is also seen in each of the dimensions in allyship. </w:t>
      </w:r>
      <w:r w:rsidR="00AD4D6C">
        <w:rPr>
          <w:rFonts w:ascii="Times New Roman" w:hAnsi="Times New Roman" w:cs="Times New Roman"/>
          <w:sz w:val="24"/>
          <w:szCs w:val="24"/>
        </w:rPr>
        <w:t>Government trust</w:t>
      </w:r>
      <w:r>
        <w:rPr>
          <w:rFonts w:ascii="Times New Roman" w:hAnsi="Times New Roman" w:cs="Times New Roman"/>
          <w:sz w:val="24"/>
          <w:szCs w:val="24"/>
        </w:rPr>
        <w:t xml:space="preserve"> is one of two variables that </w:t>
      </w:r>
      <w:r w:rsidR="002A7477">
        <w:rPr>
          <w:rFonts w:ascii="Times New Roman" w:hAnsi="Times New Roman" w:cs="Times New Roman"/>
          <w:sz w:val="24"/>
          <w:szCs w:val="24"/>
        </w:rPr>
        <w:t>are</w:t>
      </w:r>
      <w:r>
        <w:rPr>
          <w:rFonts w:ascii="Times New Roman" w:hAnsi="Times New Roman" w:cs="Times New Roman"/>
          <w:sz w:val="24"/>
          <w:szCs w:val="24"/>
        </w:rPr>
        <w:t xml:space="preserve"> consistently significant across every model in this dissertation (the other being political progressivism). These consistently significant findings confirm my hypotheses throughout and</w:t>
      </w:r>
      <w:r w:rsidR="00AD4D6C">
        <w:rPr>
          <w:rFonts w:ascii="Times New Roman" w:hAnsi="Times New Roman" w:cs="Times New Roman"/>
          <w:sz w:val="24"/>
          <w:szCs w:val="24"/>
        </w:rPr>
        <w:t xml:space="preserve"> provide</w:t>
      </w:r>
      <w:r>
        <w:rPr>
          <w:rFonts w:ascii="Times New Roman" w:hAnsi="Times New Roman" w:cs="Times New Roman"/>
          <w:sz w:val="24"/>
          <w:szCs w:val="24"/>
        </w:rPr>
        <w:t xml:space="preserve"> support but do not confirm my theories.</w:t>
      </w:r>
    </w:p>
    <w:p w14:paraId="692C8491" w14:textId="77777777" w:rsidR="00F3279A" w:rsidRDefault="00F3279A" w:rsidP="006D4586">
      <w:pPr>
        <w:spacing w:line="480" w:lineRule="auto"/>
        <w:ind w:firstLine="720"/>
        <w:rPr>
          <w:rFonts w:ascii="Times New Roman" w:hAnsi="Times New Roman" w:cs="Times New Roman"/>
          <w:sz w:val="24"/>
          <w:szCs w:val="24"/>
        </w:rPr>
      </w:pPr>
    </w:p>
    <w:p w14:paraId="73A3C18D" w14:textId="77777777" w:rsidR="00F3279A" w:rsidRPr="00623B15" w:rsidRDefault="00F3279A" w:rsidP="00F3279A">
      <w:pPr>
        <w:pStyle w:val="Heading2"/>
        <w:rPr>
          <w:rFonts w:cs="Times New Roman"/>
          <w:szCs w:val="24"/>
        </w:rPr>
      </w:pPr>
      <w:bookmarkStart w:id="46" w:name="_Toc72497443"/>
      <w:r w:rsidRPr="00623B15">
        <w:rPr>
          <w:rFonts w:cs="Times New Roman"/>
          <w:szCs w:val="24"/>
        </w:rPr>
        <w:t>Future Research</w:t>
      </w:r>
      <w:bookmarkEnd w:id="46"/>
    </w:p>
    <w:p w14:paraId="6C453F66" w14:textId="6E9E4BC5" w:rsidR="00F3279A" w:rsidRDefault="00F3279A" w:rsidP="00F3279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future research, I plan to include variables that more directly investigate my theories. In some cases, this means investigating my more simplified variables in more detail. For example, </w:t>
      </w:r>
      <w:r w:rsidR="00AD4D6C">
        <w:rPr>
          <w:rFonts w:ascii="Times New Roman" w:hAnsi="Times New Roman" w:cs="Times New Roman"/>
          <w:sz w:val="24"/>
          <w:szCs w:val="24"/>
        </w:rPr>
        <w:t>in addition to</w:t>
      </w:r>
      <w:r>
        <w:rPr>
          <w:rFonts w:ascii="Times New Roman" w:hAnsi="Times New Roman" w:cs="Times New Roman"/>
          <w:sz w:val="24"/>
          <w:szCs w:val="24"/>
        </w:rPr>
        <w:t xml:space="preserve"> asking respondents </w:t>
      </w:r>
      <w:r w:rsidR="00AD4D6C">
        <w:rPr>
          <w:rFonts w:ascii="Times New Roman" w:hAnsi="Times New Roman" w:cs="Times New Roman"/>
          <w:sz w:val="24"/>
          <w:szCs w:val="24"/>
        </w:rPr>
        <w:t>about</w:t>
      </w:r>
      <w:r>
        <w:rPr>
          <w:rFonts w:ascii="Times New Roman" w:hAnsi="Times New Roman" w:cs="Times New Roman"/>
          <w:sz w:val="24"/>
          <w:szCs w:val="24"/>
        </w:rPr>
        <w:t xml:space="preserve"> political orientation, </w:t>
      </w:r>
      <w:r w:rsidR="00AD4D6C">
        <w:rPr>
          <w:rFonts w:ascii="Times New Roman" w:hAnsi="Times New Roman" w:cs="Times New Roman"/>
          <w:sz w:val="24"/>
          <w:szCs w:val="24"/>
        </w:rPr>
        <w:t>I would ask about</w:t>
      </w:r>
      <w:r>
        <w:rPr>
          <w:rFonts w:ascii="Times New Roman" w:hAnsi="Times New Roman" w:cs="Times New Roman"/>
          <w:sz w:val="24"/>
          <w:szCs w:val="24"/>
        </w:rPr>
        <w:t xml:space="preserve"> specific dimensions regarding political ideology. I could inquir</w:t>
      </w:r>
      <w:r w:rsidR="002A7477">
        <w:rPr>
          <w:rFonts w:ascii="Times New Roman" w:hAnsi="Times New Roman" w:cs="Times New Roman"/>
          <w:sz w:val="24"/>
          <w:szCs w:val="24"/>
        </w:rPr>
        <w:t>e</w:t>
      </w:r>
      <w:r>
        <w:rPr>
          <w:rFonts w:ascii="Times New Roman" w:hAnsi="Times New Roman" w:cs="Times New Roman"/>
          <w:sz w:val="24"/>
          <w:szCs w:val="24"/>
        </w:rPr>
        <w:t xml:space="preserve"> about the origins of their environmental dispositions. I also plan to include some measure of implicit government trust, rather than just an explicit measure. As mentioned before, these two types of government </w:t>
      </w:r>
      <w:r w:rsidR="00AD4D6C">
        <w:rPr>
          <w:rFonts w:ascii="Times New Roman" w:hAnsi="Times New Roman" w:cs="Times New Roman"/>
          <w:sz w:val="24"/>
          <w:szCs w:val="24"/>
        </w:rPr>
        <w:t>trust</w:t>
      </w:r>
      <w:r>
        <w:rPr>
          <w:rFonts w:ascii="Times New Roman" w:hAnsi="Times New Roman" w:cs="Times New Roman"/>
          <w:sz w:val="24"/>
          <w:szCs w:val="24"/>
        </w:rPr>
        <w:t xml:space="preserve"> are meaningfully different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&lt;EndNote&gt;&lt;Cite&gt;&lt;Author&gt;Intawan&lt;/Author&gt;&lt;Year&gt;2018&lt;/Year&gt;&lt;RecNum&gt;599&lt;/RecNum&gt;&lt;DisplayText&gt;(Intawan and Nicholson 2018)&lt;/DisplayText&gt;&lt;record&gt;&lt;rec-number&gt;599&lt;/rec-number&gt;&lt;foreign-keys&gt;&lt;key app="EN" db-id="pv9wptxr4swev8e0zarxsa9ss0awdvt5w90f" timestamp="1603128115"&gt;599&lt;/key&gt;&lt;/foreign-keys&gt;&lt;ref-type name="Journal Article"&gt;17&lt;/ref-type&gt;&lt;contributors&gt;&lt;authors&gt;&lt;author&gt;Intawan, Chanita&lt;/author&gt;&lt;author&gt;Nicholson, Stephen&lt;/author&gt;&lt;/authors&gt;&lt;/contributors&gt;&lt;titles&gt;&lt;title&gt;My Trust in Government Is Implicit: Automatic Trust in Government and System Support&lt;/title&gt;&lt;secondary-title&gt;The Journal of Politics&lt;/secondary-title&gt;&lt;/titles&gt;&lt;periodical&gt;&lt;full-title&gt;The Journal of Politics&lt;/full-title&gt;&lt;/periodical&gt;&lt;pages&gt;601-614&lt;/pages&gt;&lt;volume&gt;80&lt;/volume&gt;&lt;number&gt;2&lt;/number&gt;&lt;keywords&gt;&lt;keyword&gt;political trust,trust in government,implicit attitudes,system justification,diffuse support&lt;/keyword&gt;&lt;/keywords&gt;&lt;dates&gt;&lt;year&gt;2018&lt;/year&gt;&lt;/dates&gt;&lt;urls&gt;&lt;related-urls&gt;&lt;url&gt;https://www.journals.uchicago.edu/doi/abs/10.1086/694785&lt;/url&gt;&lt;/related-urls&gt;&lt;/urls&gt;&lt;electronic-resource-num&gt;10.1086/694785&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(Intawan and Nicholson 2018)</w:t>
      </w:r>
      <w:r>
        <w:rPr>
          <w:rFonts w:ascii="Times New Roman" w:hAnsi="Times New Roman" w:cs="Times New Roman"/>
          <w:sz w:val="24"/>
          <w:szCs w:val="24"/>
        </w:rPr>
        <w:fldChar w:fldCharType="end"/>
      </w:r>
      <w:r>
        <w:rPr>
          <w:rFonts w:ascii="Times New Roman" w:hAnsi="Times New Roman" w:cs="Times New Roman"/>
          <w:sz w:val="24"/>
          <w:szCs w:val="24"/>
        </w:rPr>
        <w:t>, and therefore should be asked separately of respondents.</w:t>
      </w:r>
    </w:p>
    <w:p w14:paraId="4D488F06" w14:textId="762822E3" w:rsidR="00F3279A" w:rsidRPr="00623B15" w:rsidRDefault="00F3279A" w:rsidP="00F3279A">
      <w:pPr>
        <w:spacing w:line="480" w:lineRule="auto"/>
        <w:ind w:firstLine="720"/>
        <w:rPr>
          <w:rFonts w:ascii="Times New Roman" w:hAnsi="Times New Roman" w:cs="Times New Roman"/>
          <w:sz w:val="24"/>
          <w:szCs w:val="24"/>
        </w:rPr>
      </w:pPr>
      <w:r>
        <w:rPr>
          <w:rFonts w:ascii="Times New Roman" w:hAnsi="Times New Roman" w:cs="Times New Roman"/>
          <w:sz w:val="24"/>
          <w:szCs w:val="24"/>
        </w:rPr>
        <w:t>Given the statistical power of environmental allyship, I would suggest researchers use allyship over other measures of environmental attitudes/behaviors/concern</w:t>
      </w:r>
      <w:r w:rsidR="002A7477">
        <w:rPr>
          <w:rFonts w:ascii="Times New Roman" w:hAnsi="Times New Roman" w:cs="Times New Roman"/>
          <w:sz w:val="24"/>
          <w:szCs w:val="24"/>
        </w:rPr>
        <w:t>s</w:t>
      </w:r>
      <w:r>
        <w:rPr>
          <w:rFonts w:ascii="Times New Roman" w:hAnsi="Times New Roman" w:cs="Times New Roman"/>
          <w:sz w:val="24"/>
          <w:szCs w:val="24"/>
        </w:rPr>
        <w:t>/dispositions. As mentioned before, many of the existing measures have contexts in which they excel. However,</w:t>
      </w:r>
      <w:r w:rsidR="00AD4D6C">
        <w:rPr>
          <w:rFonts w:ascii="Times New Roman" w:hAnsi="Times New Roman" w:cs="Times New Roman"/>
          <w:sz w:val="24"/>
          <w:szCs w:val="24"/>
        </w:rPr>
        <w:t xml:space="preserve"> </w:t>
      </w:r>
      <w:r>
        <w:rPr>
          <w:rFonts w:ascii="Times New Roman" w:hAnsi="Times New Roman" w:cs="Times New Roman"/>
          <w:sz w:val="24"/>
          <w:szCs w:val="24"/>
        </w:rPr>
        <w:t xml:space="preserve">environmental allyship has many uses beyond a specific context. I claim it measures an </w:t>
      </w:r>
      <w:r>
        <w:rPr>
          <w:rFonts w:ascii="Times New Roman" w:hAnsi="Times New Roman" w:cs="Times New Roman"/>
          <w:sz w:val="24"/>
          <w:szCs w:val="24"/>
        </w:rPr>
        <w:lastRenderedPageBreak/>
        <w:t xml:space="preserve">environmental value system. I would also suggest researchers use environmental allyship within an international context. Some value system measures do not translate well when trying to apply them in an international context </w:t>
      </w:r>
      <w:r>
        <w:rPr>
          <w:rFonts w:ascii="Times New Roman" w:hAnsi="Times New Roman" w:cs="Times New Roman"/>
          <w:sz w:val="24"/>
          <w:szCs w:val="24"/>
        </w:rPr>
        <w:fldChar w:fldCharType="begin">
          <w:fldData xml:space="preserve">PEVuZE5vdGU+PENpdGU+PEF1dGhvcj5GcmFuemVuPC9BdXRob3I+PFllYXI+MjAxMzwvWWVhcj48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PEVuZE5vdGU+PENpdGU+PEF1dGhvcj5GcmFuemVuPC9BdXRob3I+PFllYXI+MjAxMzwvWWVhcj48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(Franzen and Vogl 2013, Knight 2016)</w:t>
      </w:r>
      <w:r>
        <w:rPr>
          <w:rFonts w:ascii="Times New Roman" w:hAnsi="Times New Roman" w:cs="Times New Roman"/>
          <w:sz w:val="24"/>
          <w:szCs w:val="24"/>
        </w:rPr>
        <w:fldChar w:fldCharType="end"/>
      </w:r>
      <w:r>
        <w:rPr>
          <w:rFonts w:ascii="Times New Roman" w:hAnsi="Times New Roman" w:cs="Times New Roman"/>
          <w:sz w:val="24"/>
          <w:szCs w:val="24"/>
        </w:rPr>
        <w:t xml:space="preserve">. Environmental allyship </w:t>
      </w:r>
      <w:r w:rsidR="00AD4D6C">
        <w:rPr>
          <w:rFonts w:ascii="Times New Roman" w:hAnsi="Times New Roman" w:cs="Times New Roman"/>
          <w:sz w:val="24"/>
          <w:szCs w:val="24"/>
        </w:rPr>
        <w:t xml:space="preserve">needs </w:t>
      </w:r>
      <w:r>
        <w:rPr>
          <w:rFonts w:ascii="Times New Roman" w:hAnsi="Times New Roman" w:cs="Times New Roman"/>
          <w:sz w:val="24"/>
          <w:szCs w:val="24"/>
        </w:rPr>
        <w:t>to be tested internationally</w:t>
      </w:r>
      <w:r w:rsidR="00AD4D6C">
        <w:rPr>
          <w:rFonts w:ascii="Times New Roman" w:hAnsi="Times New Roman" w:cs="Times New Roman"/>
          <w:sz w:val="24"/>
          <w:szCs w:val="24"/>
        </w:rPr>
        <w:t xml:space="preserve"> in future research</w:t>
      </w:r>
      <w:r>
        <w:rPr>
          <w:rFonts w:ascii="Times New Roman" w:hAnsi="Times New Roman" w:cs="Times New Roman"/>
          <w:sz w:val="24"/>
          <w:szCs w:val="24"/>
        </w:rPr>
        <w:t>.</w:t>
      </w:r>
    </w:p>
    <w:p w14:paraId="49FA1330" w14:textId="77777777" w:rsidR="002D0301" w:rsidRPr="00623B15" w:rsidRDefault="002D0301" w:rsidP="002D0301">
      <w:pPr>
        <w:spacing w:line="480" w:lineRule="auto"/>
        <w:ind w:firstLine="720"/>
        <w:rPr>
          <w:rFonts w:ascii="Times New Roman" w:hAnsi="Times New Roman" w:cs="Times New Roman"/>
          <w:sz w:val="24"/>
          <w:szCs w:val="24"/>
        </w:rPr>
      </w:pPr>
    </w:p>
    <w:p w14:paraId="5400C7A5" w14:textId="38D0AE5E" w:rsidR="0031485E" w:rsidRPr="00623B15" w:rsidRDefault="00114915" w:rsidP="0031485E">
      <w:pPr>
        <w:pStyle w:val="Heading2"/>
        <w:rPr>
          <w:rFonts w:cs="Times New Roman"/>
          <w:szCs w:val="24"/>
        </w:rPr>
      </w:pPr>
      <w:bookmarkStart w:id="47" w:name="_Toc72497444"/>
      <w:r>
        <w:rPr>
          <w:rFonts w:cs="Times New Roman"/>
          <w:szCs w:val="24"/>
        </w:rPr>
        <w:t>Barriers</w:t>
      </w:r>
      <w:bookmarkEnd w:id="47"/>
    </w:p>
    <w:p w14:paraId="4B03AD73" w14:textId="07E778BC" w:rsidR="006D5B37" w:rsidRDefault="002A7477" w:rsidP="0031485E">
      <w:pPr>
        <w:spacing w:line="480" w:lineRule="auto"/>
        <w:ind w:firstLine="720"/>
        <w:rPr>
          <w:rFonts w:ascii="Times New Roman" w:hAnsi="Times New Roman" w:cs="Times New Roman"/>
          <w:sz w:val="24"/>
          <w:szCs w:val="24"/>
        </w:rPr>
      </w:pPr>
      <w:r>
        <w:rPr>
          <w:rFonts w:ascii="Times New Roman" w:hAnsi="Times New Roman" w:cs="Times New Roman"/>
          <w:sz w:val="24"/>
          <w:szCs w:val="24"/>
        </w:rPr>
        <w:t>M</w:t>
      </w:r>
      <w:r w:rsidR="006D5B37">
        <w:rPr>
          <w:rFonts w:ascii="Times New Roman" w:hAnsi="Times New Roman" w:cs="Times New Roman"/>
          <w:sz w:val="24"/>
          <w:szCs w:val="24"/>
        </w:rPr>
        <w:t>any barriers prevent the ubiquitous diffusion of pro-environmental values</w:t>
      </w:r>
      <w:r w:rsidR="001F4E89">
        <w:rPr>
          <w:rFonts w:ascii="Times New Roman" w:hAnsi="Times New Roman" w:cs="Times New Roman"/>
          <w:sz w:val="24"/>
          <w:szCs w:val="24"/>
        </w:rPr>
        <w:t xml:space="preserve"> in the United States</w:t>
      </w:r>
      <w:r w:rsidR="006D5B37">
        <w:rPr>
          <w:rFonts w:ascii="Times New Roman" w:hAnsi="Times New Roman" w:cs="Times New Roman"/>
          <w:sz w:val="24"/>
          <w:szCs w:val="24"/>
        </w:rPr>
        <w:t xml:space="preserve">. I discussed many of these barriers in the first chapter of this dissertation. Major cultural values systems, such as those entangled with capitalism, masculinity, and to many extents </w:t>
      </w:r>
      <w:r w:rsidR="00B83646">
        <w:rPr>
          <w:rFonts w:ascii="Times New Roman" w:hAnsi="Times New Roman" w:cs="Times New Roman"/>
          <w:sz w:val="24"/>
          <w:szCs w:val="24"/>
        </w:rPr>
        <w:t>Christianity</w:t>
      </w:r>
      <w:r w:rsidR="006D5B37">
        <w:rPr>
          <w:rFonts w:ascii="Times New Roman" w:hAnsi="Times New Roman" w:cs="Times New Roman"/>
          <w:sz w:val="24"/>
          <w:szCs w:val="24"/>
        </w:rPr>
        <w:t xml:space="preserve">, are deeply </w:t>
      </w:r>
      <w:r w:rsidR="00410E36">
        <w:rPr>
          <w:rFonts w:ascii="Times New Roman" w:hAnsi="Times New Roman" w:cs="Times New Roman"/>
          <w:sz w:val="24"/>
          <w:szCs w:val="24"/>
        </w:rPr>
        <w:t>synthesized together</w:t>
      </w:r>
      <w:r w:rsidR="006D5B37">
        <w:rPr>
          <w:rFonts w:ascii="Times New Roman" w:hAnsi="Times New Roman" w:cs="Times New Roman"/>
          <w:sz w:val="24"/>
          <w:szCs w:val="24"/>
        </w:rPr>
        <w:t xml:space="preserve"> </w:t>
      </w:r>
      <w:r w:rsidR="00410E36">
        <w:rPr>
          <w:rFonts w:ascii="Times New Roman" w:hAnsi="Times New Roman" w:cs="Times New Roman"/>
          <w:sz w:val="24"/>
          <w:szCs w:val="24"/>
        </w:rPr>
        <w:t>within an individual’s construction of reality</w:t>
      </w:r>
      <w:r w:rsidR="00B83646">
        <w:rPr>
          <w:rFonts w:ascii="Times New Roman" w:hAnsi="Times New Roman" w:cs="Times New Roman"/>
          <w:sz w:val="24"/>
          <w:szCs w:val="24"/>
        </w:rPr>
        <w:t>, which run</w:t>
      </w:r>
      <w:r w:rsidR="00730466">
        <w:rPr>
          <w:rFonts w:ascii="Times New Roman" w:hAnsi="Times New Roman" w:cs="Times New Roman"/>
          <w:sz w:val="24"/>
          <w:szCs w:val="24"/>
        </w:rPr>
        <w:t>s</w:t>
      </w:r>
      <w:r w:rsidR="00B83646">
        <w:rPr>
          <w:rFonts w:ascii="Times New Roman" w:hAnsi="Times New Roman" w:cs="Times New Roman"/>
          <w:sz w:val="24"/>
          <w:szCs w:val="24"/>
        </w:rPr>
        <w:t xml:space="preserve"> antithetical to environmental allyship. </w:t>
      </w:r>
      <w:r w:rsidR="00EB3C4F">
        <w:rPr>
          <w:rFonts w:ascii="Times New Roman" w:hAnsi="Times New Roman" w:cs="Times New Roman"/>
          <w:sz w:val="24"/>
          <w:szCs w:val="24"/>
        </w:rPr>
        <w:t xml:space="preserve">Political conservativism is also a major barrier. </w:t>
      </w:r>
      <w:r w:rsidR="00B83646">
        <w:rPr>
          <w:rFonts w:ascii="Times New Roman" w:hAnsi="Times New Roman" w:cs="Times New Roman"/>
          <w:sz w:val="24"/>
          <w:szCs w:val="24"/>
        </w:rPr>
        <w:t xml:space="preserve">Anti-environmental values are supplemental values that are attached to ideological perspectives (in particular </w:t>
      </w:r>
      <w:r w:rsidR="00EB3C4F">
        <w:rPr>
          <w:rFonts w:ascii="Times New Roman" w:hAnsi="Times New Roman" w:cs="Times New Roman"/>
          <w:sz w:val="24"/>
          <w:szCs w:val="24"/>
        </w:rPr>
        <w:t xml:space="preserve">political </w:t>
      </w:r>
      <w:r w:rsidR="00B83646">
        <w:rPr>
          <w:rFonts w:ascii="Times New Roman" w:hAnsi="Times New Roman" w:cs="Times New Roman"/>
          <w:sz w:val="24"/>
          <w:szCs w:val="24"/>
        </w:rPr>
        <w:t>conservativism) that are adopted by consequence of an individual’s allegiance to those ideological perspectives.</w:t>
      </w:r>
    </w:p>
    <w:p w14:paraId="268A7324" w14:textId="25A08965" w:rsidR="0093111D" w:rsidRDefault="00EB3C4F" w:rsidP="0031485E">
      <w:pPr>
        <w:spacing w:line="480" w:lineRule="auto"/>
        <w:ind w:firstLine="720"/>
        <w:rPr>
          <w:rFonts w:ascii="Times New Roman" w:hAnsi="Times New Roman" w:cs="Times New Roman"/>
          <w:sz w:val="24"/>
          <w:szCs w:val="24"/>
        </w:rPr>
      </w:pPr>
      <w:r>
        <w:rPr>
          <w:rFonts w:ascii="Times New Roman" w:hAnsi="Times New Roman" w:cs="Times New Roman"/>
          <w:sz w:val="24"/>
          <w:szCs w:val="24"/>
        </w:rPr>
        <w:t>Despite that, cultures have shifted and changed throughout all human history</w:t>
      </w:r>
      <w:r w:rsidR="0093111D">
        <w:rPr>
          <w:rFonts w:ascii="Times New Roman" w:hAnsi="Times New Roman" w:cs="Times New Roman"/>
          <w:sz w:val="24"/>
          <w:szCs w:val="24"/>
        </w:rPr>
        <w:t xml:space="preserve">. The rate </w:t>
      </w:r>
      <w:r w:rsidR="002A7477">
        <w:rPr>
          <w:rFonts w:ascii="Times New Roman" w:hAnsi="Times New Roman" w:cs="Times New Roman"/>
          <w:sz w:val="24"/>
          <w:szCs w:val="24"/>
        </w:rPr>
        <w:t>at</w:t>
      </w:r>
      <w:r w:rsidR="0093111D">
        <w:rPr>
          <w:rFonts w:ascii="Times New Roman" w:hAnsi="Times New Roman" w:cs="Times New Roman"/>
          <w:sz w:val="24"/>
          <w:szCs w:val="24"/>
        </w:rPr>
        <w:t xml:space="preserve"> which these changes have occurred ha</w:t>
      </w:r>
      <w:r w:rsidR="002A7477">
        <w:rPr>
          <w:rFonts w:ascii="Times New Roman" w:hAnsi="Times New Roman" w:cs="Times New Roman"/>
          <w:sz w:val="24"/>
          <w:szCs w:val="24"/>
        </w:rPr>
        <w:t>s</w:t>
      </w:r>
      <w:r w:rsidR="0093111D">
        <w:rPr>
          <w:rFonts w:ascii="Times New Roman" w:hAnsi="Times New Roman" w:cs="Times New Roman"/>
          <w:sz w:val="24"/>
          <w:szCs w:val="24"/>
        </w:rPr>
        <w:t xml:space="preserve"> been slow. Returning to the Marxist/materialist understanding of cultural change, as our relationship to the material world changes, so too does our culture. However, </w:t>
      </w:r>
      <w:r>
        <w:rPr>
          <w:rFonts w:ascii="Times New Roman" w:hAnsi="Times New Roman" w:cs="Times New Roman"/>
          <w:sz w:val="24"/>
          <w:szCs w:val="24"/>
        </w:rPr>
        <w:t>given the major material changes</w:t>
      </w:r>
      <w:r w:rsidR="0093111D">
        <w:rPr>
          <w:rFonts w:ascii="Times New Roman" w:hAnsi="Times New Roman" w:cs="Times New Roman"/>
          <w:sz w:val="24"/>
          <w:szCs w:val="24"/>
        </w:rPr>
        <w:t xml:space="preserve"> that have occurred in the last several centuries</w:t>
      </w:r>
      <w:r>
        <w:rPr>
          <w:rFonts w:ascii="Times New Roman" w:hAnsi="Times New Roman" w:cs="Times New Roman"/>
          <w:sz w:val="24"/>
          <w:szCs w:val="24"/>
        </w:rPr>
        <w:t xml:space="preserve"> (</w:t>
      </w:r>
      <w:r w:rsidR="00AD4D6C">
        <w:rPr>
          <w:rFonts w:ascii="Times New Roman" w:hAnsi="Times New Roman" w:cs="Times New Roman"/>
          <w:sz w:val="24"/>
          <w:szCs w:val="24"/>
        </w:rPr>
        <w:t xml:space="preserve">i.e., </w:t>
      </w:r>
      <w:r>
        <w:rPr>
          <w:rFonts w:ascii="Times New Roman" w:hAnsi="Times New Roman" w:cs="Times New Roman"/>
          <w:sz w:val="24"/>
          <w:szCs w:val="24"/>
        </w:rPr>
        <w:t>industrialization, globalization, technological developments, etc.)</w:t>
      </w:r>
      <w:r w:rsidR="0093111D">
        <w:rPr>
          <w:rFonts w:ascii="Times New Roman" w:hAnsi="Times New Roman" w:cs="Times New Roman"/>
          <w:sz w:val="24"/>
          <w:szCs w:val="24"/>
        </w:rPr>
        <w:t xml:space="preserve"> the speed by which these </w:t>
      </w:r>
      <w:r w:rsidR="000705DE">
        <w:rPr>
          <w:rFonts w:ascii="Times New Roman" w:hAnsi="Times New Roman" w:cs="Times New Roman"/>
          <w:sz w:val="24"/>
          <w:szCs w:val="24"/>
        </w:rPr>
        <w:t xml:space="preserve">material </w:t>
      </w:r>
      <w:r w:rsidR="0093111D">
        <w:rPr>
          <w:rFonts w:ascii="Times New Roman" w:hAnsi="Times New Roman" w:cs="Times New Roman"/>
          <w:sz w:val="24"/>
          <w:szCs w:val="24"/>
        </w:rPr>
        <w:t>changes have occurred ha</w:t>
      </w:r>
      <w:r w:rsidR="002A7477">
        <w:rPr>
          <w:rFonts w:ascii="Times New Roman" w:hAnsi="Times New Roman" w:cs="Times New Roman"/>
          <w:sz w:val="24"/>
          <w:szCs w:val="24"/>
        </w:rPr>
        <w:t>s</w:t>
      </w:r>
      <w:r w:rsidR="0093111D">
        <w:rPr>
          <w:rFonts w:ascii="Times New Roman" w:hAnsi="Times New Roman" w:cs="Times New Roman"/>
          <w:sz w:val="24"/>
          <w:szCs w:val="24"/>
        </w:rPr>
        <w:t xml:space="preserve"> outpaced the rate </w:t>
      </w:r>
      <w:r w:rsidR="002A7477">
        <w:rPr>
          <w:rFonts w:ascii="Times New Roman" w:hAnsi="Times New Roman" w:cs="Times New Roman"/>
          <w:sz w:val="24"/>
          <w:szCs w:val="24"/>
        </w:rPr>
        <w:t>at</w:t>
      </w:r>
      <w:r w:rsidR="0093111D">
        <w:rPr>
          <w:rFonts w:ascii="Times New Roman" w:hAnsi="Times New Roman" w:cs="Times New Roman"/>
          <w:sz w:val="24"/>
          <w:szCs w:val="24"/>
        </w:rPr>
        <w:t xml:space="preserve"> which cultur</w:t>
      </w:r>
      <w:r w:rsidR="00564013">
        <w:rPr>
          <w:rFonts w:ascii="Times New Roman" w:hAnsi="Times New Roman" w:cs="Times New Roman"/>
          <w:sz w:val="24"/>
          <w:szCs w:val="24"/>
        </w:rPr>
        <w:t>al</w:t>
      </w:r>
      <w:r w:rsidR="0093111D">
        <w:rPr>
          <w:rFonts w:ascii="Times New Roman" w:hAnsi="Times New Roman" w:cs="Times New Roman"/>
          <w:sz w:val="24"/>
          <w:szCs w:val="24"/>
        </w:rPr>
        <w:t xml:space="preserve"> changes usually occur. This creates a misalignment between culture and our material circumstances</w:t>
      </w:r>
      <w:r w:rsidR="0031485E">
        <w:rPr>
          <w:rFonts w:ascii="Times New Roman" w:hAnsi="Times New Roman" w:cs="Times New Roman"/>
          <w:sz w:val="24"/>
          <w:szCs w:val="24"/>
        </w:rPr>
        <w:t xml:space="preserve"> </w:t>
      </w:r>
      <w:r w:rsidR="0031485E">
        <w:rPr>
          <w:rFonts w:ascii="Times New Roman" w:hAnsi="Times New Roman" w:cs="Times New Roman"/>
          <w:sz w:val="24"/>
          <w:szCs w:val="24"/>
        </w:rPr>
        <w:fldChar w:fldCharType="begin"/>
      </w:r>
      <w:r w:rsidR="0031485E">
        <w:rPr>
          <w:rFonts w:ascii="Times New Roman" w:hAnsi="Times New Roman" w:cs="Times New Roman"/>
          <w:sz w:val="24"/>
          <w:szCs w:val="24"/>
        </w:rPr>
        <w:instrText xml:space="preserve"> ADDIN EN.CITE &lt;EndNote&gt;&lt;Cite&gt;&lt;Author&gt;Burns&lt;/Author&gt;&lt;Year&gt;2009&lt;/Year&gt;&lt;RecNum&gt;205&lt;/RecNum&gt;&lt;DisplayText&gt;(Burns 2009)&lt;/DisplayText&gt;&lt;record&gt;&lt;rec-number&gt;205&lt;/rec-number&gt;&lt;foreign-keys&gt;&lt;key app="EN" db-id="pv9wptxr4swev8e0zarxsa9ss0awdvt5w90f" timestamp="1537830917"&gt;205&lt;/key&gt;&lt;/foreign-keys&gt;&lt;ref-type name="Book Section"&gt;5&lt;/ref-type&gt;&lt;contributors&gt;&lt;authors&gt;&lt;author&gt;Burns, Thomas&lt;/author&gt;&lt;/authors&gt;&lt;/contributors&gt;&lt;titles&gt;&lt;title&gt;Culture and the Natural Environment&lt;/title&gt;&lt;secondary-title&gt;Current Trends in Human Ecology&lt;/secondary-title&gt;&lt;/titles&gt;&lt;pages&gt;56-72&lt;/pages&gt;&lt;dates&gt;&lt;year&gt;2009&lt;/year&gt;&lt;/dates&gt;&lt;pub-location&gt;Newcastle upon Tyne, U.K.&lt;/pub-location&gt;&lt;publisher&gt;Cambridge Scholars Press&lt;/publisher&gt;&lt;urls&gt;&lt;/urls&gt;&lt;/record&gt;&lt;/Cite&gt;&lt;/EndNote&gt;</w:instrText>
      </w:r>
      <w:r w:rsidR="0031485E">
        <w:rPr>
          <w:rFonts w:ascii="Times New Roman" w:hAnsi="Times New Roman" w:cs="Times New Roman"/>
          <w:sz w:val="24"/>
          <w:szCs w:val="24"/>
        </w:rPr>
        <w:fldChar w:fldCharType="separate"/>
      </w:r>
      <w:r w:rsidR="0031485E">
        <w:rPr>
          <w:rFonts w:ascii="Times New Roman" w:hAnsi="Times New Roman" w:cs="Times New Roman"/>
          <w:noProof/>
          <w:sz w:val="24"/>
          <w:szCs w:val="24"/>
        </w:rPr>
        <w:t>(Burns 2009)</w:t>
      </w:r>
      <w:r w:rsidR="0031485E">
        <w:rPr>
          <w:rFonts w:ascii="Times New Roman" w:hAnsi="Times New Roman" w:cs="Times New Roman"/>
          <w:sz w:val="24"/>
          <w:szCs w:val="24"/>
        </w:rPr>
        <w:fldChar w:fldCharType="end"/>
      </w:r>
      <w:r w:rsidR="0031485E">
        <w:rPr>
          <w:rFonts w:ascii="Times New Roman" w:hAnsi="Times New Roman" w:cs="Times New Roman"/>
          <w:sz w:val="24"/>
          <w:szCs w:val="24"/>
        </w:rPr>
        <w:t>.</w:t>
      </w:r>
      <w:r w:rsidR="0031485E" w:rsidRPr="00623B15">
        <w:rPr>
          <w:rFonts w:ascii="Times New Roman" w:hAnsi="Times New Roman" w:cs="Times New Roman"/>
          <w:sz w:val="24"/>
          <w:szCs w:val="24"/>
        </w:rPr>
        <w:t xml:space="preserve"> </w:t>
      </w:r>
      <w:r w:rsidR="0031485E">
        <w:rPr>
          <w:rFonts w:ascii="Times New Roman" w:hAnsi="Times New Roman" w:cs="Times New Roman"/>
          <w:sz w:val="24"/>
          <w:szCs w:val="24"/>
        </w:rPr>
        <w:t xml:space="preserve">This phenomenon is referred to as </w:t>
      </w:r>
      <w:r w:rsidR="0031485E" w:rsidRPr="00E76A8F">
        <w:rPr>
          <w:rFonts w:ascii="Times New Roman" w:hAnsi="Times New Roman" w:cs="Times New Roman"/>
          <w:i/>
          <w:iCs/>
          <w:sz w:val="24"/>
          <w:szCs w:val="24"/>
        </w:rPr>
        <w:t>cultural lag</w:t>
      </w:r>
      <w:r w:rsidR="0093111D">
        <w:rPr>
          <w:rFonts w:ascii="Times New Roman" w:hAnsi="Times New Roman" w:cs="Times New Roman"/>
          <w:i/>
          <w:iCs/>
          <w:sz w:val="24"/>
          <w:szCs w:val="24"/>
        </w:rPr>
        <w:t xml:space="preserve"> </w:t>
      </w:r>
      <w:r w:rsidR="0093111D" w:rsidRPr="0093111D">
        <w:rPr>
          <w:rFonts w:ascii="Times New Roman" w:hAnsi="Times New Roman" w:cs="Times New Roman"/>
          <w:sz w:val="24"/>
          <w:szCs w:val="24"/>
        </w:rPr>
        <w:fldChar w:fldCharType="begin"/>
      </w:r>
      <w:r w:rsidR="0093111D" w:rsidRPr="0093111D">
        <w:rPr>
          <w:rFonts w:ascii="Times New Roman" w:hAnsi="Times New Roman" w:cs="Times New Roman"/>
          <w:sz w:val="24"/>
          <w:szCs w:val="24"/>
        </w:rPr>
        <w:instrText xml:space="preserve"> ADDIN EN.CITE &lt;EndNote&gt;&lt;Cite&gt;&lt;Author&gt;Ogburn&lt;/Author&gt;&lt;Year&gt;1957&lt;/Year&gt;&lt;RecNum&gt;897&lt;/RecNum&gt;&lt;DisplayText&gt;(Ogburn 1957)&lt;/DisplayText&gt;&lt;record&gt;&lt;rec-number&gt;897&lt;/rec-number&gt;&lt;foreign-keys&gt;&lt;key app="EN" db-id="pv9wptxr4swev8e0zarxsa9ss0awdvt5w90f" timestamp="1613075206"&gt;897&lt;/key&gt;&lt;/foreign-keys&gt;&lt;ref-type name="Journal Article"&gt;17&lt;/ref-type&gt;&lt;contributors&gt;&lt;authors&gt;&lt;author&gt;Ogburn, William F.&lt;/author&gt;&lt;/authors&gt;&lt;/contributors&gt;&lt;titles&gt;&lt;title&gt;Cultural Lag as Theory&lt;/title&gt;&lt;secondary-title&gt;Sociology &amp;amp; Social Research&lt;/secondary-title&gt;&lt;/titles&gt;&lt;periodical&gt;&lt;full-title&gt;Sociology &amp;amp; Social Research&lt;/full-title&gt;&lt;/periodical&gt;&lt;pages&gt;167-174&lt;/pages&gt;&lt;volume&gt;41&lt;/volume&gt;&lt;dates&gt;&lt;year&gt;1957&lt;/year&gt;&lt;/dates&gt;&lt;pub-location&gt;US&lt;/pub-location&gt;&lt;publisher&gt;University of Southern California&lt;/publisher&gt;&lt;isbn&gt;0038-0393(Print)&lt;/isbn&gt;&lt;urls&gt;&lt;/urls&gt;&lt;/record&gt;&lt;/Cite&gt;&lt;/EndNote&gt;</w:instrText>
      </w:r>
      <w:r w:rsidR="0093111D" w:rsidRPr="0093111D">
        <w:rPr>
          <w:rFonts w:ascii="Times New Roman" w:hAnsi="Times New Roman" w:cs="Times New Roman"/>
          <w:sz w:val="24"/>
          <w:szCs w:val="24"/>
        </w:rPr>
        <w:fldChar w:fldCharType="separate"/>
      </w:r>
      <w:r w:rsidR="0093111D" w:rsidRPr="0093111D">
        <w:rPr>
          <w:rFonts w:ascii="Times New Roman" w:hAnsi="Times New Roman" w:cs="Times New Roman"/>
          <w:noProof/>
          <w:sz w:val="24"/>
          <w:szCs w:val="24"/>
        </w:rPr>
        <w:t>(Ogburn 1957)</w:t>
      </w:r>
      <w:r w:rsidR="0093111D" w:rsidRPr="0093111D">
        <w:rPr>
          <w:rFonts w:ascii="Times New Roman" w:hAnsi="Times New Roman" w:cs="Times New Roman"/>
          <w:sz w:val="24"/>
          <w:szCs w:val="24"/>
        </w:rPr>
        <w:fldChar w:fldCharType="end"/>
      </w:r>
      <w:r w:rsidR="0031485E" w:rsidRPr="0093111D">
        <w:rPr>
          <w:rFonts w:ascii="Times New Roman" w:hAnsi="Times New Roman" w:cs="Times New Roman"/>
          <w:sz w:val="24"/>
          <w:szCs w:val="24"/>
        </w:rPr>
        <w:t>.</w:t>
      </w:r>
      <w:r w:rsidR="0031485E">
        <w:rPr>
          <w:rFonts w:ascii="Times New Roman" w:hAnsi="Times New Roman" w:cs="Times New Roman"/>
          <w:sz w:val="24"/>
          <w:szCs w:val="24"/>
        </w:rPr>
        <w:t xml:space="preserve"> </w:t>
      </w:r>
    </w:p>
    <w:p w14:paraId="43AB545D" w14:textId="3F69CF65" w:rsidR="0031485E" w:rsidRDefault="0093111D" w:rsidP="0031485E">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Cultural changes generally take time to diffuse into the greater cultur</w:t>
      </w:r>
      <w:r w:rsidR="00660670">
        <w:rPr>
          <w:rFonts w:ascii="Times New Roman" w:hAnsi="Times New Roman" w:cs="Times New Roman"/>
          <w:sz w:val="24"/>
          <w:szCs w:val="24"/>
        </w:rPr>
        <w:t>e and</w:t>
      </w:r>
      <w:r>
        <w:rPr>
          <w:rFonts w:ascii="Times New Roman" w:hAnsi="Times New Roman" w:cs="Times New Roman"/>
          <w:sz w:val="24"/>
          <w:szCs w:val="24"/>
        </w:rPr>
        <w:t xml:space="preserve"> </w:t>
      </w:r>
      <w:r w:rsidR="00AD4D6C">
        <w:rPr>
          <w:rFonts w:ascii="Times New Roman" w:hAnsi="Times New Roman" w:cs="Times New Roman"/>
          <w:sz w:val="24"/>
          <w:szCs w:val="24"/>
        </w:rPr>
        <w:t xml:space="preserve">to </w:t>
      </w:r>
      <w:r>
        <w:rPr>
          <w:rFonts w:ascii="Times New Roman" w:hAnsi="Times New Roman" w:cs="Times New Roman"/>
          <w:sz w:val="24"/>
          <w:szCs w:val="24"/>
        </w:rPr>
        <w:t xml:space="preserve">be accepted by </w:t>
      </w:r>
      <w:r w:rsidR="002A7477">
        <w:rPr>
          <w:rFonts w:ascii="Times New Roman" w:hAnsi="Times New Roman" w:cs="Times New Roman"/>
          <w:sz w:val="24"/>
          <w:szCs w:val="24"/>
        </w:rPr>
        <w:t xml:space="preserve">the </w:t>
      </w:r>
      <w:r>
        <w:rPr>
          <w:rFonts w:ascii="Times New Roman" w:hAnsi="Times New Roman" w:cs="Times New Roman"/>
          <w:sz w:val="24"/>
          <w:szCs w:val="24"/>
        </w:rPr>
        <w:t>majority of people. However, as these new cultur</w:t>
      </w:r>
      <w:r w:rsidR="00C53C32">
        <w:rPr>
          <w:rFonts w:ascii="Times New Roman" w:hAnsi="Times New Roman" w:cs="Times New Roman"/>
          <w:sz w:val="24"/>
          <w:szCs w:val="24"/>
        </w:rPr>
        <w:t>al</w:t>
      </w:r>
      <w:r>
        <w:rPr>
          <w:rFonts w:ascii="Times New Roman" w:hAnsi="Times New Roman" w:cs="Times New Roman"/>
          <w:sz w:val="24"/>
          <w:szCs w:val="24"/>
        </w:rPr>
        <w:t xml:space="preserve"> ideas diffuse, they usually encounter some sort of resistance</w:t>
      </w:r>
      <w:r w:rsidR="0031485E">
        <w:rPr>
          <w:rFonts w:ascii="Times New Roman" w:hAnsi="Times New Roman" w:cs="Times New Roman"/>
          <w:sz w:val="24"/>
          <w:szCs w:val="24"/>
        </w:rPr>
        <w:t>.</w:t>
      </w:r>
      <w:r>
        <w:rPr>
          <w:rFonts w:ascii="Times New Roman" w:hAnsi="Times New Roman" w:cs="Times New Roman"/>
          <w:sz w:val="24"/>
          <w:szCs w:val="24"/>
        </w:rPr>
        <w:t xml:space="preserve"> The more divergent the new cultural idea is from the mainline culture, the more likely it will be rejected. </w:t>
      </w:r>
      <w:r w:rsidR="00660670">
        <w:rPr>
          <w:rFonts w:ascii="Times New Roman" w:hAnsi="Times New Roman" w:cs="Times New Roman"/>
          <w:sz w:val="24"/>
          <w:szCs w:val="24"/>
        </w:rPr>
        <w:t xml:space="preserve">This relates to a political concept called the </w:t>
      </w:r>
      <w:r w:rsidR="00660670" w:rsidRPr="00660670">
        <w:rPr>
          <w:rFonts w:ascii="Times New Roman" w:hAnsi="Times New Roman" w:cs="Times New Roman"/>
          <w:i/>
          <w:iCs/>
          <w:sz w:val="24"/>
          <w:szCs w:val="24"/>
        </w:rPr>
        <w:t xml:space="preserve">Overton </w:t>
      </w:r>
      <w:r w:rsidR="00660670">
        <w:rPr>
          <w:rFonts w:ascii="Times New Roman" w:hAnsi="Times New Roman" w:cs="Times New Roman"/>
          <w:i/>
          <w:iCs/>
          <w:sz w:val="24"/>
          <w:szCs w:val="24"/>
        </w:rPr>
        <w:t>W</w:t>
      </w:r>
      <w:r w:rsidR="00660670" w:rsidRPr="00660670">
        <w:rPr>
          <w:rFonts w:ascii="Times New Roman" w:hAnsi="Times New Roman" w:cs="Times New Roman"/>
          <w:i/>
          <w:iCs/>
          <w:sz w:val="24"/>
          <w:szCs w:val="24"/>
        </w:rPr>
        <w:t>indow</w:t>
      </w:r>
      <w:r w:rsidR="00990ABF">
        <w:rPr>
          <w:rFonts w:ascii="Times New Roman" w:hAnsi="Times New Roman" w:cs="Times New Roman"/>
          <w:i/>
          <w:iCs/>
          <w:sz w:val="24"/>
          <w:szCs w:val="24"/>
        </w:rPr>
        <w:t xml:space="preserve"> </w:t>
      </w:r>
      <w:r w:rsidR="00990ABF" w:rsidRPr="00990ABF">
        <w:rPr>
          <w:rFonts w:ascii="Times New Roman" w:hAnsi="Times New Roman" w:cs="Times New Roman"/>
          <w:sz w:val="24"/>
          <w:szCs w:val="24"/>
        </w:rPr>
        <w:fldChar w:fldCharType="begin"/>
      </w:r>
      <w:r w:rsidR="00990ABF" w:rsidRPr="00990ABF">
        <w:rPr>
          <w:rFonts w:ascii="Times New Roman" w:hAnsi="Times New Roman" w:cs="Times New Roman"/>
          <w:sz w:val="24"/>
          <w:szCs w:val="24"/>
        </w:rPr>
        <w:instrText xml:space="preserve"> ADDIN EN.CITE &lt;EndNote&gt;&lt;Cite&gt;&lt;Author&gt;The Mackinac Center&lt;/Author&gt;&lt;Year&gt;2019&lt;/Year&gt;&lt;RecNum&gt;924&lt;/RecNum&gt;&lt;DisplayText&gt;(The Mackinac Center 2019)&lt;/DisplayText&gt;&lt;record&gt;&lt;rec-number&gt;924&lt;/rec-number&gt;&lt;foreign-keys&gt;&lt;key app="EN" db-id="pv9wptxr4swev8e0zarxsa9ss0awdvt5w90f" timestamp="1620670033"&gt;924&lt;/key&gt;&lt;/foreign-keys&gt;&lt;ref-type name="Web Page"&gt;12&lt;/ref-type&gt;&lt;contributors&gt;&lt;authors&gt;&lt;author&gt;The Mackinac Center,&lt;/author&gt;&lt;/authors&gt;&lt;/contributors&gt;&lt;titles&gt;&lt;title&gt;The Overton Window&lt;/title&gt;&lt;/titles&gt;&lt;volume&gt;2020&lt;/volume&gt;&lt;number&gt;June&lt;/number&gt;&lt;dates&gt;&lt;year&gt;2019&lt;/year&gt;&lt;/dates&gt;&lt;publisher&gt;The Mackinac Center&lt;/publisher&gt;&lt;urls&gt;&lt;related-urls&gt;&lt;url&gt;https://www.mackinac.org/OvertonWindow&lt;/url&gt;&lt;/related-urls&gt;&lt;/urls&gt;&lt;/record&gt;&lt;/Cite&gt;&lt;/EndNote&gt;</w:instrText>
      </w:r>
      <w:r w:rsidR="00990ABF" w:rsidRPr="00990ABF">
        <w:rPr>
          <w:rFonts w:ascii="Times New Roman" w:hAnsi="Times New Roman" w:cs="Times New Roman"/>
          <w:sz w:val="24"/>
          <w:szCs w:val="24"/>
        </w:rPr>
        <w:fldChar w:fldCharType="separate"/>
      </w:r>
      <w:r w:rsidR="00990ABF" w:rsidRPr="00990ABF">
        <w:rPr>
          <w:rFonts w:ascii="Times New Roman" w:hAnsi="Times New Roman" w:cs="Times New Roman"/>
          <w:noProof/>
          <w:sz w:val="24"/>
          <w:szCs w:val="24"/>
        </w:rPr>
        <w:t>(The Mackinac Center 2019)</w:t>
      </w:r>
      <w:r w:rsidR="00990ABF" w:rsidRPr="00990ABF">
        <w:rPr>
          <w:rFonts w:ascii="Times New Roman" w:hAnsi="Times New Roman" w:cs="Times New Roman"/>
          <w:sz w:val="24"/>
          <w:szCs w:val="24"/>
        </w:rPr>
        <w:fldChar w:fldCharType="end"/>
      </w:r>
      <w:r w:rsidR="00660670" w:rsidRPr="00990ABF">
        <w:rPr>
          <w:rFonts w:ascii="Times New Roman" w:hAnsi="Times New Roman" w:cs="Times New Roman"/>
          <w:sz w:val="24"/>
          <w:szCs w:val="24"/>
        </w:rPr>
        <w:t>.</w:t>
      </w:r>
      <w:r w:rsidR="00660670">
        <w:rPr>
          <w:rFonts w:ascii="Times New Roman" w:hAnsi="Times New Roman" w:cs="Times New Roman"/>
          <w:sz w:val="24"/>
          <w:szCs w:val="24"/>
        </w:rPr>
        <w:t xml:space="preserve"> This “window” is an abstract range of acceptable ideas overlapping a particular </w:t>
      </w:r>
      <w:r w:rsidR="000705DE">
        <w:rPr>
          <w:rFonts w:ascii="Times New Roman" w:hAnsi="Times New Roman" w:cs="Times New Roman"/>
          <w:sz w:val="24"/>
          <w:szCs w:val="24"/>
        </w:rPr>
        <w:t xml:space="preserve">ideological </w:t>
      </w:r>
      <w:r w:rsidR="00660670">
        <w:rPr>
          <w:rFonts w:ascii="Times New Roman" w:hAnsi="Times New Roman" w:cs="Times New Roman"/>
          <w:sz w:val="24"/>
          <w:szCs w:val="24"/>
        </w:rPr>
        <w:t xml:space="preserve">dichotomy, where radical ideas that fall outside of the range will be resisted/rejected. The closer to the center of the window, the more likely </w:t>
      </w:r>
      <w:r w:rsidR="00C53C32">
        <w:rPr>
          <w:rFonts w:ascii="Times New Roman" w:hAnsi="Times New Roman" w:cs="Times New Roman"/>
          <w:sz w:val="24"/>
          <w:szCs w:val="24"/>
        </w:rPr>
        <w:t>the idea</w:t>
      </w:r>
      <w:r w:rsidR="00660670">
        <w:rPr>
          <w:rFonts w:ascii="Times New Roman" w:hAnsi="Times New Roman" w:cs="Times New Roman"/>
          <w:sz w:val="24"/>
          <w:szCs w:val="24"/>
        </w:rPr>
        <w:t xml:space="preserve"> will be accepted. Nevertheless, new ideas that are closer to the edges of the window have the power to pull or expand the window. Arguably, the window has shifted over</w:t>
      </w:r>
      <w:r w:rsidR="002A7477">
        <w:rPr>
          <w:rFonts w:ascii="Times New Roman" w:hAnsi="Times New Roman" w:cs="Times New Roman"/>
          <w:sz w:val="24"/>
          <w:szCs w:val="24"/>
        </w:rPr>
        <w:t xml:space="preserve"> </w:t>
      </w:r>
      <w:r w:rsidR="00660670">
        <w:rPr>
          <w:rFonts w:ascii="Times New Roman" w:hAnsi="Times New Roman" w:cs="Times New Roman"/>
          <w:sz w:val="24"/>
          <w:szCs w:val="24"/>
        </w:rPr>
        <w:t>time, where certain ideas that were previously unacceptable are now acceptable.</w:t>
      </w:r>
    </w:p>
    <w:p w14:paraId="01A1B14A" w14:textId="22C332F2" w:rsidR="003233F1" w:rsidRDefault="003233F1" w:rsidP="00C53C32">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urgency of the environmental problems and the need for immediate change is directly antithetical to the realities of cultural lag. Despite the tendency for cultures to change slowly, humanity cannot afford to let environmental values diffuse into the culture organically. Change must happen as soon as possible to curb the future climate crisis. However, the possibility for an enantiodromic response is cause for concern. Enantiodromia is a backlash that occurs when a cultural idea that runs contrary to the mainline culture emerges too quickly and/or strongly</w:t>
      </w:r>
      <w:r w:rsidR="00990ABF">
        <w:rPr>
          <w:rFonts w:ascii="Times New Roman" w:hAnsi="Times New Roman" w:cs="Times New Roman"/>
          <w:sz w:val="24"/>
          <w:szCs w:val="24"/>
        </w:rPr>
        <w:t xml:space="preserve"> </w:t>
      </w:r>
      <w:r w:rsidR="00990ABF">
        <w:rPr>
          <w:rFonts w:ascii="Times New Roman" w:hAnsi="Times New Roman" w:cs="Times New Roman"/>
          <w:sz w:val="24"/>
          <w:szCs w:val="24"/>
        </w:rPr>
        <w:fldChar w:fldCharType="begin"/>
      </w:r>
      <w:r w:rsidR="00990ABF">
        <w:rPr>
          <w:rFonts w:ascii="Times New Roman" w:hAnsi="Times New Roman" w:cs="Times New Roman"/>
          <w:sz w:val="24"/>
          <w:szCs w:val="24"/>
        </w:rPr>
        <w:instrText xml:space="preserve"> ADDIN EN.CITE &lt;EndNote&gt;&lt;Cite&gt;&lt;Author&gt;Burns&lt;/Author&gt;&lt;Year&gt;2009&lt;/Year&gt;&lt;RecNum&gt;205&lt;/RecNum&gt;&lt;DisplayText&gt;(Burns 2009)&lt;/DisplayText&gt;&lt;record&gt;&lt;rec-number&gt;205&lt;/rec-number&gt;&lt;foreign-keys&gt;&lt;key app="EN" db-id="pv9wptxr4swev8e0zarxsa9ss0awdvt5w90f" timestamp="1537830917"&gt;205&lt;/key&gt;&lt;/foreign-keys&gt;&lt;ref-type name="Book Section"&gt;5&lt;/ref-type&gt;&lt;contributors&gt;&lt;authors&gt;&lt;author&gt;Burns, Thomas&lt;/author&gt;&lt;/authors&gt;&lt;/contributors&gt;&lt;titles&gt;&lt;title&gt;Culture and the Natural Environment&lt;/title&gt;&lt;secondary-title&gt;Current Trends in Human Ecology&lt;/secondary-title&gt;&lt;/titles&gt;&lt;pages&gt;56-72&lt;/pages&gt;&lt;dates&gt;&lt;year&gt;2009&lt;/year&gt;&lt;/dates&gt;&lt;pub-location&gt;Newcastle upon Tyne, U.K.&lt;/pub-location&gt;&lt;publisher&gt;Cambridge Scholars Press&lt;/publisher&gt;&lt;urls&gt;&lt;/urls&gt;&lt;/record&gt;&lt;/Cite&gt;&lt;/EndNote&gt;</w:instrText>
      </w:r>
      <w:r w:rsidR="00990ABF">
        <w:rPr>
          <w:rFonts w:ascii="Times New Roman" w:hAnsi="Times New Roman" w:cs="Times New Roman"/>
          <w:sz w:val="24"/>
          <w:szCs w:val="24"/>
        </w:rPr>
        <w:fldChar w:fldCharType="separate"/>
      </w:r>
      <w:r w:rsidR="00990ABF">
        <w:rPr>
          <w:rFonts w:ascii="Times New Roman" w:hAnsi="Times New Roman" w:cs="Times New Roman"/>
          <w:noProof/>
          <w:sz w:val="24"/>
          <w:szCs w:val="24"/>
        </w:rPr>
        <w:t>(Burns 2009)</w:t>
      </w:r>
      <w:r w:rsidR="00990ABF">
        <w:rPr>
          <w:rFonts w:ascii="Times New Roman" w:hAnsi="Times New Roman" w:cs="Times New Roman"/>
          <w:sz w:val="24"/>
          <w:szCs w:val="24"/>
        </w:rPr>
        <w:fldChar w:fldCharType="end"/>
      </w:r>
      <w:r>
        <w:rPr>
          <w:rFonts w:ascii="Times New Roman" w:hAnsi="Times New Roman" w:cs="Times New Roman"/>
          <w:sz w:val="24"/>
          <w:szCs w:val="24"/>
        </w:rPr>
        <w:t>. P</w:t>
      </w:r>
      <w:r w:rsidR="000705DE">
        <w:rPr>
          <w:rFonts w:ascii="Times New Roman" w:hAnsi="Times New Roman" w:cs="Times New Roman"/>
          <w:sz w:val="24"/>
          <w:szCs w:val="24"/>
        </w:rPr>
        <w:t>u</w:t>
      </w:r>
      <w:r>
        <w:rPr>
          <w:rFonts w:ascii="Times New Roman" w:hAnsi="Times New Roman" w:cs="Times New Roman"/>
          <w:sz w:val="24"/>
          <w:szCs w:val="24"/>
        </w:rPr>
        <w:t>t another way, a cultural idea that pushes the boundaries of cultural lag. This would be an idea that occurs outside of the Overton Window but forces itself into existence. This creates an enantiodromic response, which are the actions that</w:t>
      </w:r>
      <w:r w:rsidR="000705DE">
        <w:rPr>
          <w:rFonts w:ascii="Times New Roman" w:hAnsi="Times New Roman" w:cs="Times New Roman"/>
          <w:sz w:val="24"/>
          <w:szCs w:val="24"/>
        </w:rPr>
        <w:t xml:space="preserve"> are</w:t>
      </w:r>
      <w:r>
        <w:rPr>
          <w:rFonts w:ascii="Times New Roman" w:hAnsi="Times New Roman" w:cs="Times New Roman"/>
          <w:sz w:val="24"/>
          <w:szCs w:val="24"/>
        </w:rPr>
        <w:t xml:space="preserve"> take</w:t>
      </w:r>
      <w:r w:rsidR="000705DE">
        <w:rPr>
          <w:rFonts w:ascii="Times New Roman" w:hAnsi="Times New Roman" w:cs="Times New Roman"/>
          <w:sz w:val="24"/>
          <w:szCs w:val="24"/>
        </w:rPr>
        <w:t>n by individuals</w:t>
      </w:r>
      <w:r>
        <w:rPr>
          <w:rFonts w:ascii="Times New Roman" w:hAnsi="Times New Roman" w:cs="Times New Roman"/>
          <w:sz w:val="24"/>
          <w:szCs w:val="24"/>
        </w:rPr>
        <w:t xml:space="preserve"> as a response to enantiodromia. For example, if strong authoritarian regulations are pushed into law “too quickly”, and these regulations run contrary to the mainline cultur</w:t>
      </w:r>
      <w:r w:rsidR="00C53C32">
        <w:rPr>
          <w:rFonts w:ascii="Times New Roman" w:hAnsi="Times New Roman" w:cs="Times New Roman"/>
          <w:sz w:val="24"/>
          <w:szCs w:val="24"/>
        </w:rPr>
        <w:t>e</w:t>
      </w:r>
      <w:r>
        <w:rPr>
          <w:rFonts w:ascii="Times New Roman" w:hAnsi="Times New Roman" w:cs="Times New Roman"/>
          <w:sz w:val="24"/>
          <w:szCs w:val="24"/>
        </w:rPr>
        <w:t xml:space="preserve">, then the forced change </w:t>
      </w:r>
      <w:r w:rsidR="000705DE">
        <w:rPr>
          <w:rFonts w:ascii="Times New Roman" w:hAnsi="Times New Roman" w:cs="Times New Roman"/>
          <w:sz w:val="24"/>
          <w:szCs w:val="24"/>
        </w:rPr>
        <w:t>clashes too much with the values of individuals</w:t>
      </w:r>
      <w:r>
        <w:rPr>
          <w:rFonts w:ascii="Times New Roman" w:hAnsi="Times New Roman" w:cs="Times New Roman"/>
          <w:sz w:val="24"/>
          <w:szCs w:val="24"/>
        </w:rPr>
        <w:t xml:space="preserve">, and thus those individuals become </w:t>
      </w:r>
      <w:r w:rsidR="000705DE">
        <w:rPr>
          <w:rFonts w:ascii="Times New Roman" w:hAnsi="Times New Roman" w:cs="Times New Roman"/>
          <w:sz w:val="24"/>
          <w:szCs w:val="24"/>
        </w:rPr>
        <w:t>reactionary</w:t>
      </w:r>
      <w:r>
        <w:rPr>
          <w:rFonts w:ascii="Times New Roman" w:hAnsi="Times New Roman" w:cs="Times New Roman"/>
          <w:sz w:val="24"/>
          <w:szCs w:val="24"/>
        </w:rPr>
        <w:t xml:space="preserve">. This might result in large-scale </w:t>
      </w:r>
      <w:r w:rsidR="000705DE">
        <w:rPr>
          <w:rFonts w:ascii="Times New Roman" w:hAnsi="Times New Roman" w:cs="Times New Roman"/>
          <w:sz w:val="24"/>
          <w:szCs w:val="24"/>
        </w:rPr>
        <w:t xml:space="preserve">national </w:t>
      </w:r>
      <w:r>
        <w:rPr>
          <w:rFonts w:ascii="Times New Roman" w:hAnsi="Times New Roman" w:cs="Times New Roman"/>
          <w:sz w:val="24"/>
          <w:szCs w:val="24"/>
        </w:rPr>
        <w:t>uprising</w:t>
      </w:r>
      <w:r w:rsidR="000705DE">
        <w:rPr>
          <w:rFonts w:ascii="Times New Roman" w:hAnsi="Times New Roman" w:cs="Times New Roman"/>
          <w:sz w:val="24"/>
          <w:szCs w:val="24"/>
        </w:rPr>
        <w:t>s</w:t>
      </w:r>
      <w:r>
        <w:rPr>
          <w:rFonts w:ascii="Times New Roman" w:hAnsi="Times New Roman" w:cs="Times New Roman"/>
          <w:sz w:val="24"/>
          <w:szCs w:val="24"/>
        </w:rPr>
        <w:t xml:space="preserve">. Major environmental regulations could </w:t>
      </w:r>
      <w:r>
        <w:rPr>
          <w:rFonts w:ascii="Times New Roman" w:hAnsi="Times New Roman" w:cs="Times New Roman"/>
          <w:sz w:val="24"/>
          <w:szCs w:val="24"/>
        </w:rPr>
        <w:lastRenderedPageBreak/>
        <w:t>potentially create such a response from the people of the United States, especially if the ruling elite continue their propaganda campaign against the legitimacy of environmental science and regulation.</w:t>
      </w:r>
    </w:p>
    <w:p w14:paraId="02A08DDE" w14:textId="77777777" w:rsidR="00114915" w:rsidRDefault="00114915" w:rsidP="00C53C32">
      <w:pPr>
        <w:spacing w:line="480" w:lineRule="auto"/>
        <w:ind w:firstLine="720"/>
        <w:rPr>
          <w:rFonts w:ascii="Times New Roman" w:hAnsi="Times New Roman" w:cs="Times New Roman"/>
          <w:sz w:val="24"/>
          <w:szCs w:val="24"/>
        </w:rPr>
      </w:pPr>
    </w:p>
    <w:p w14:paraId="3F1EAC77" w14:textId="0A1530AA" w:rsidR="00114915" w:rsidRDefault="00114915" w:rsidP="00114915">
      <w:pPr>
        <w:pStyle w:val="Heading2"/>
        <w:rPr>
          <w:rFonts w:cs="Times New Roman"/>
          <w:szCs w:val="24"/>
        </w:rPr>
      </w:pPr>
      <w:bookmarkStart w:id="48" w:name="_Toc72497445"/>
      <w:r>
        <w:rPr>
          <w:rFonts w:cs="Times New Roman"/>
          <w:szCs w:val="24"/>
        </w:rPr>
        <w:t>Praxis</w:t>
      </w:r>
      <w:bookmarkEnd w:id="48"/>
    </w:p>
    <w:p w14:paraId="7A74FF5D" w14:textId="10F64078" w:rsidR="000705DE" w:rsidRDefault="000705DE" w:rsidP="00C53C3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Given this urgency, we have no choice but to do what is possible to accelerate pro-environmental ideas. </w:t>
      </w:r>
      <w:r w:rsidR="00143D42">
        <w:rPr>
          <w:rFonts w:ascii="Times New Roman" w:hAnsi="Times New Roman" w:cs="Times New Roman"/>
          <w:sz w:val="24"/>
          <w:szCs w:val="24"/>
        </w:rPr>
        <w:t xml:space="preserve">Environmental allies, be they organizations, movements, or individuals, must be strategic. Attacking the cultural barriers that intrinsically resist environmental values, such as capitalism and masculinity, is </w:t>
      </w:r>
      <w:r w:rsidR="00F3279A">
        <w:rPr>
          <w:rFonts w:ascii="Times New Roman" w:hAnsi="Times New Roman" w:cs="Times New Roman"/>
          <w:sz w:val="24"/>
          <w:szCs w:val="24"/>
        </w:rPr>
        <w:t>a strategy environmental sociologist</w:t>
      </w:r>
      <w:r w:rsidR="002A7477">
        <w:rPr>
          <w:rFonts w:ascii="Times New Roman" w:hAnsi="Times New Roman" w:cs="Times New Roman"/>
          <w:sz w:val="24"/>
          <w:szCs w:val="24"/>
        </w:rPr>
        <w:t>s</w:t>
      </w:r>
      <w:r w:rsidR="00143D42">
        <w:rPr>
          <w:rFonts w:ascii="Times New Roman" w:hAnsi="Times New Roman" w:cs="Times New Roman"/>
          <w:sz w:val="24"/>
          <w:szCs w:val="24"/>
        </w:rPr>
        <w:t xml:space="preserve"> should </w:t>
      </w:r>
      <w:r w:rsidR="00F3279A">
        <w:rPr>
          <w:rFonts w:ascii="Times New Roman" w:hAnsi="Times New Roman" w:cs="Times New Roman"/>
          <w:sz w:val="24"/>
          <w:szCs w:val="24"/>
        </w:rPr>
        <w:t>utilize</w:t>
      </w:r>
      <w:r w:rsidR="00143D42">
        <w:rPr>
          <w:rFonts w:ascii="Times New Roman" w:hAnsi="Times New Roman" w:cs="Times New Roman"/>
          <w:sz w:val="24"/>
          <w:szCs w:val="24"/>
        </w:rPr>
        <w:t>. Doing what little we are capable of to diffuse environmental ideas and values throughout the culture is a simple step. Many of us already do this through our writings and teachings, but we should not stop there. The infiltration of institutional spheres of influence is also a tactic that could encourage revolutionary change.</w:t>
      </w:r>
    </w:p>
    <w:p w14:paraId="2C138434" w14:textId="7A2631FE" w:rsidR="003233F1" w:rsidRDefault="00660670" w:rsidP="00F7336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Each new idea that enters into the culture is more or less likely to be adopted by the mainline culture </w:t>
      </w:r>
      <w:r w:rsidR="00861929">
        <w:rPr>
          <w:rFonts w:ascii="Times New Roman" w:hAnsi="Times New Roman" w:cs="Times New Roman"/>
          <w:sz w:val="24"/>
          <w:szCs w:val="24"/>
        </w:rPr>
        <w:t>based on many factors. Some of these factors are more passive, while others are more active. An active example is when preexisting institutions take p</w:t>
      </w:r>
      <w:r w:rsidR="00390388">
        <w:rPr>
          <w:rFonts w:ascii="Times New Roman" w:hAnsi="Times New Roman" w:cs="Times New Roman"/>
          <w:sz w:val="24"/>
          <w:szCs w:val="24"/>
        </w:rPr>
        <w:t>ar</w:t>
      </w:r>
      <w:r w:rsidR="00861929">
        <w:rPr>
          <w:rFonts w:ascii="Times New Roman" w:hAnsi="Times New Roman" w:cs="Times New Roman"/>
          <w:sz w:val="24"/>
          <w:szCs w:val="24"/>
        </w:rPr>
        <w:t>t in its adoption. Since these institutions have a degree of legitimacy and are far</w:t>
      </w:r>
      <w:r w:rsidR="002A7477">
        <w:rPr>
          <w:rFonts w:ascii="Times New Roman" w:hAnsi="Times New Roman" w:cs="Times New Roman"/>
          <w:sz w:val="24"/>
          <w:szCs w:val="24"/>
        </w:rPr>
        <w:t>-</w:t>
      </w:r>
      <w:r w:rsidR="00861929">
        <w:rPr>
          <w:rFonts w:ascii="Times New Roman" w:hAnsi="Times New Roman" w:cs="Times New Roman"/>
          <w:sz w:val="24"/>
          <w:szCs w:val="24"/>
        </w:rPr>
        <w:t>reaching, they can sometimes be the main diffusers of new cultural ideas</w:t>
      </w:r>
      <w:r w:rsidR="0031485E">
        <w:rPr>
          <w:rFonts w:ascii="Times New Roman" w:hAnsi="Times New Roman" w:cs="Times New Roman"/>
          <w:sz w:val="24"/>
          <w:szCs w:val="24"/>
        </w:rPr>
        <w:t xml:space="preserve"> </w:t>
      </w:r>
      <w:r w:rsidR="0031485E">
        <w:rPr>
          <w:rFonts w:ascii="Times New Roman" w:hAnsi="Times New Roman" w:cs="Times New Roman"/>
          <w:sz w:val="24"/>
          <w:szCs w:val="24"/>
        </w:rPr>
        <w:fldChar w:fldCharType="begin"/>
      </w:r>
      <w:r w:rsidR="0031485E">
        <w:rPr>
          <w:rFonts w:ascii="Times New Roman" w:hAnsi="Times New Roman" w:cs="Times New Roman"/>
          <w:sz w:val="24"/>
          <w:szCs w:val="24"/>
        </w:rPr>
        <w:instrText xml:space="preserve"> ADDIN EN.CITE &lt;EndNote&gt;&lt;Cite&gt;&lt;Author&gt;Burns&lt;/Author&gt;&lt;Year&gt;2009&lt;/Year&gt;&lt;RecNum&gt;205&lt;/RecNum&gt;&lt;DisplayText&gt;(Burns 2009)&lt;/DisplayText&gt;&lt;record&gt;&lt;rec-number&gt;205&lt;/rec-number&gt;&lt;foreign-keys&gt;&lt;key app="EN" db-id="pv9wptxr4swev8e0zarxsa9ss0awdvt5w90f" timestamp="1537830917"&gt;205&lt;/key&gt;&lt;/foreign-keys&gt;&lt;ref-type name="Book Section"&gt;5&lt;/ref-type&gt;&lt;contributors&gt;&lt;authors&gt;&lt;author&gt;Burns, Thomas&lt;/author&gt;&lt;/authors&gt;&lt;/contributors&gt;&lt;titles&gt;&lt;title&gt;Culture and the Natural Environment&lt;/title&gt;&lt;secondary-title&gt;Current Trends in Human Ecology&lt;/secondary-title&gt;&lt;/titles&gt;&lt;pages&gt;56-72&lt;/pages&gt;&lt;dates&gt;&lt;year&gt;2009&lt;/year&gt;&lt;/dates&gt;&lt;pub-location&gt;Newcastle upon Tyne, U.K.&lt;/pub-location&gt;&lt;publisher&gt;Cambridge Scholars Press&lt;/publisher&gt;&lt;urls&gt;&lt;/urls&gt;&lt;/record&gt;&lt;/Cite&gt;&lt;/EndNote&gt;</w:instrText>
      </w:r>
      <w:r w:rsidR="0031485E">
        <w:rPr>
          <w:rFonts w:ascii="Times New Roman" w:hAnsi="Times New Roman" w:cs="Times New Roman"/>
          <w:sz w:val="24"/>
          <w:szCs w:val="24"/>
        </w:rPr>
        <w:fldChar w:fldCharType="separate"/>
      </w:r>
      <w:r w:rsidR="0031485E">
        <w:rPr>
          <w:rFonts w:ascii="Times New Roman" w:hAnsi="Times New Roman" w:cs="Times New Roman"/>
          <w:noProof/>
          <w:sz w:val="24"/>
          <w:szCs w:val="24"/>
        </w:rPr>
        <w:t>(Burns 2009)</w:t>
      </w:r>
      <w:r w:rsidR="0031485E">
        <w:rPr>
          <w:rFonts w:ascii="Times New Roman" w:hAnsi="Times New Roman" w:cs="Times New Roman"/>
          <w:sz w:val="24"/>
          <w:szCs w:val="24"/>
        </w:rPr>
        <w:fldChar w:fldCharType="end"/>
      </w:r>
      <w:r w:rsidR="0031485E">
        <w:rPr>
          <w:rFonts w:ascii="Times New Roman" w:hAnsi="Times New Roman" w:cs="Times New Roman"/>
          <w:sz w:val="24"/>
          <w:szCs w:val="24"/>
        </w:rPr>
        <w:t>.</w:t>
      </w:r>
      <w:r w:rsidR="00861929">
        <w:rPr>
          <w:rFonts w:ascii="Times New Roman" w:hAnsi="Times New Roman" w:cs="Times New Roman"/>
          <w:sz w:val="24"/>
          <w:szCs w:val="24"/>
        </w:rPr>
        <w:t xml:space="preserve"> Institutions are bureaucratic and are mostly concerned with organization and efficiency, and thus do not consider (at least as much) traditional cultural values that would impede their progress. Institutions also tend to copy off one another (institutional isomorphism) which further helps the diffusion of these values</w:t>
      </w:r>
      <w:r w:rsidR="0031485E">
        <w:rPr>
          <w:rFonts w:ascii="Times New Roman" w:hAnsi="Times New Roman" w:cs="Times New Roman"/>
          <w:sz w:val="24"/>
          <w:szCs w:val="24"/>
        </w:rPr>
        <w:t xml:space="preserve">. However, as mentioned before, typically </w:t>
      </w:r>
      <w:r w:rsidR="000705DE">
        <w:rPr>
          <w:rFonts w:ascii="Times New Roman" w:hAnsi="Times New Roman" w:cs="Times New Roman"/>
          <w:sz w:val="24"/>
          <w:szCs w:val="24"/>
        </w:rPr>
        <w:t>environmental values are</w:t>
      </w:r>
      <w:r w:rsidR="0031485E">
        <w:rPr>
          <w:rFonts w:ascii="Times New Roman" w:hAnsi="Times New Roman" w:cs="Times New Roman"/>
          <w:sz w:val="24"/>
          <w:szCs w:val="24"/>
        </w:rPr>
        <w:t xml:space="preserve"> not efficient for businesses or institutions.</w:t>
      </w:r>
      <w:r w:rsidR="00390388">
        <w:rPr>
          <w:rFonts w:ascii="Times New Roman" w:hAnsi="Times New Roman" w:cs="Times New Roman"/>
          <w:sz w:val="24"/>
          <w:szCs w:val="24"/>
        </w:rPr>
        <w:t xml:space="preserve"> Given the hyper-rational nature of </w:t>
      </w:r>
      <w:r w:rsidR="00143D42">
        <w:rPr>
          <w:rFonts w:ascii="Times New Roman" w:hAnsi="Times New Roman" w:cs="Times New Roman"/>
          <w:sz w:val="24"/>
          <w:szCs w:val="24"/>
        </w:rPr>
        <w:t xml:space="preserve">these </w:t>
      </w:r>
      <w:r w:rsidR="00390388">
        <w:rPr>
          <w:rFonts w:ascii="Times New Roman" w:hAnsi="Times New Roman" w:cs="Times New Roman"/>
          <w:sz w:val="24"/>
          <w:szCs w:val="24"/>
        </w:rPr>
        <w:t xml:space="preserve">contemporary institutions, it is more </w:t>
      </w:r>
      <w:r w:rsidR="00390388">
        <w:rPr>
          <w:rFonts w:ascii="Times New Roman" w:hAnsi="Times New Roman" w:cs="Times New Roman"/>
          <w:sz w:val="24"/>
          <w:szCs w:val="24"/>
        </w:rPr>
        <w:lastRenderedPageBreak/>
        <w:t xml:space="preserve">difficult to attempt to diffuse a cultural value usually rooted in deontological ways of thinking </w:t>
      </w:r>
      <w:r w:rsidR="00390388">
        <w:rPr>
          <w:rFonts w:ascii="Times New Roman" w:hAnsi="Times New Roman" w:cs="Times New Roman"/>
          <w:sz w:val="24"/>
          <w:szCs w:val="24"/>
        </w:rPr>
        <w:fldChar w:fldCharType="begin"/>
      </w:r>
      <w:r w:rsidR="00390388">
        <w:rPr>
          <w:rFonts w:ascii="Times New Roman" w:hAnsi="Times New Roman" w:cs="Times New Roman"/>
          <w:sz w:val="24"/>
          <w:szCs w:val="24"/>
        </w:rPr>
        <w:instrText xml:space="preserve"> ADDIN EN.CITE &lt;EndNote&gt;&lt;Cite&gt;&lt;Author&gt;Spash&lt;/Author&gt;&lt;Year&gt;1997&lt;/Year&gt;&lt;RecNum&gt;591&lt;/RecNum&gt;&lt;DisplayText&gt;(Spash 1997)&lt;/DisplayText&gt;&lt;record&gt;&lt;rec-number&gt;591&lt;/rec-number&gt;&lt;foreign-keys&gt;&lt;key app="EN" db-id="pv9wptxr4swev8e0zarxsa9ss0awdvt5w90f" timestamp="1600377749"&gt;591&lt;/key&gt;&lt;/foreign-keys&gt;&lt;ref-type name="Journal Article"&gt;17&lt;/ref-type&gt;&lt;contributors&gt;&lt;authors&gt;&lt;author&gt;Spash, Clive L.&lt;/author&gt;&lt;/authors&gt;&lt;/contributors&gt;&lt;titles&gt;&lt;title&gt;Ethics and Environmental Attitudes With Implications for Economic Valuation&lt;/title&gt;&lt;secondary-title&gt;Journal of Environmental Management&lt;/secondary-title&gt;&lt;/titles&gt;&lt;periodical&gt;&lt;full-title&gt;Journal of Environmental Management&lt;/full-title&gt;&lt;/periodical&gt;&lt;pages&gt;403-416&lt;/pages&gt;&lt;volume&gt;50&lt;/volume&gt;&lt;number&gt;4&lt;/number&gt;&lt;keywords&gt;&lt;keyword&gt;environmental ethics&lt;/keyword&gt;&lt;keyword&gt;cost–benefit analysis&lt;/keyword&gt;&lt;keyword&gt;deontology&lt;/keyword&gt;&lt;keyword&gt;contingent valuation&lt;/keyword&gt;&lt;keyword&gt;future generations&lt;/keyword&gt;&lt;/keywords&gt;&lt;dates&gt;&lt;year&gt;1997&lt;/year&gt;&lt;pub-dates&gt;&lt;date&gt;1997/08/01/&lt;/date&gt;&lt;/pub-dates&gt;&lt;/dates&gt;&lt;isbn&gt;0301-4797&lt;/isbn&gt;&lt;urls&gt;&lt;related-urls&gt;&lt;url&gt;http://www.sciencedirect.com/science/article/pii/S0301479797900177&lt;/url&gt;&lt;/related-urls&gt;&lt;/urls&gt;&lt;electronic-resource-num&gt;https://doi.org/10.1006/jema.1997.0017&lt;/electronic-resource-num&gt;&lt;/record&gt;&lt;/Cite&gt;&lt;/EndNote&gt;</w:instrText>
      </w:r>
      <w:r w:rsidR="00390388">
        <w:rPr>
          <w:rFonts w:ascii="Times New Roman" w:hAnsi="Times New Roman" w:cs="Times New Roman"/>
          <w:sz w:val="24"/>
          <w:szCs w:val="24"/>
        </w:rPr>
        <w:fldChar w:fldCharType="separate"/>
      </w:r>
      <w:r w:rsidR="00390388">
        <w:rPr>
          <w:rFonts w:ascii="Times New Roman" w:hAnsi="Times New Roman" w:cs="Times New Roman"/>
          <w:noProof/>
          <w:sz w:val="24"/>
          <w:szCs w:val="24"/>
        </w:rPr>
        <w:t>(Spash 1997)</w:t>
      </w:r>
      <w:r w:rsidR="00390388">
        <w:rPr>
          <w:rFonts w:ascii="Times New Roman" w:hAnsi="Times New Roman" w:cs="Times New Roman"/>
          <w:sz w:val="24"/>
          <w:szCs w:val="24"/>
        </w:rPr>
        <w:fldChar w:fldCharType="end"/>
      </w:r>
      <w:r w:rsidR="00390388">
        <w:rPr>
          <w:rFonts w:ascii="Times New Roman" w:hAnsi="Times New Roman" w:cs="Times New Roman"/>
          <w:sz w:val="24"/>
          <w:szCs w:val="24"/>
        </w:rPr>
        <w:t xml:space="preserve">, rather than </w:t>
      </w:r>
      <w:r w:rsidR="00EA75F6">
        <w:rPr>
          <w:rFonts w:ascii="Times New Roman" w:hAnsi="Times New Roman" w:cs="Times New Roman"/>
          <w:sz w:val="24"/>
          <w:szCs w:val="24"/>
        </w:rPr>
        <w:t>consequential</w:t>
      </w:r>
      <w:r w:rsidR="00390388">
        <w:rPr>
          <w:rFonts w:ascii="Times New Roman" w:hAnsi="Times New Roman" w:cs="Times New Roman"/>
          <w:sz w:val="24"/>
          <w:szCs w:val="24"/>
        </w:rPr>
        <w:t xml:space="preserve"> ways. Nevertheless, i</w:t>
      </w:r>
      <w:r w:rsidR="0031485E">
        <w:rPr>
          <w:rFonts w:ascii="Times New Roman" w:hAnsi="Times New Roman" w:cs="Times New Roman"/>
          <w:sz w:val="24"/>
          <w:szCs w:val="24"/>
        </w:rPr>
        <w:t xml:space="preserve">f this rationalized barrier were broken, the rate </w:t>
      </w:r>
      <w:r w:rsidR="002A7477">
        <w:rPr>
          <w:rFonts w:ascii="Times New Roman" w:hAnsi="Times New Roman" w:cs="Times New Roman"/>
          <w:sz w:val="24"/>
          <w:szCs w:val="24"/>
        </w:rPr>
        <w:t>at</w:t>
      </w:r>
      <w:r w:rsidR="00861929">
        <w:rPr>
          <w:rFonts w:ascii="Times New Roman" w:hAnsi="Times New Roman" w:cs="Times New Roman"/>
          <w:sz w:val="24"/>
          <w:szCs w:val="24"/>
        </w:rPr>
        <w:t xml:space="preserve"> which pro-environmental values could be diffused</w:t>
      </w:r>
      <w:r w:rsidR="0031485E">
        <w:rPr>
          <w:rFonts w:ascii="Times New Roman" w:hAnsi="Times New Roman" w:cs="Times New Roman"/>
          <w:sz w:val="24"/>
          <w:szCs w:val="24"/>
        </w:rPr>
        <w:t xml:space="preserve"> w</w:t>
      </w:r>
      <w:r w:rsidR="00390388">
        <w:rPr>
          <w:rFonts w:ascii="Times New Roman" w:hAnsi="Times New Roman" w:cs="Times New Roman"/>
          <w:sz w:val="24"/>
          <w:szCs w:val="24"/>
        </w:rPr>
        <w:t>ould</w:t>
      </w:r>
      <w:r w:rsidR="0031485E">
        <w:rPr>
          <w:rFonts w:ascii="Times New Roman" w:hAnsi="Times New Roman" w:cs="Times New Roman"/>
          <w:sz w:val="24"/>
          <w:szCs w:val="24"/>
        </w:rPr>
        <w:t xml:space="preserve"> be far greater.</w:t>
      </w:r>
    </w:p>
    <w:p w14:paraId="6A96C74F" w14:textId="5D268499" w:rsidR="00F3279A" w:rsidRDefault="00F3279A" w:rsidP="00F3279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is also possible to forge alliances with political elites. This could also help with the diffusion of environmental ideas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&lt;EndNote&gt;&lt;Cite&gt;&lt;Author&gt;Burns&lt;/Author&gt;&lt;Year&gt;2001&lt;/Year&gt;&lt;RecNum&gt;221&lt;/RecNum&gt;&lt;DisplayText&gt;(Burns and LeMoyne 2001)&lt;/DisplayText&gt;&lt;record&gt;&lt;rec-number&gt;221&lt;/rec-number&gt;&lt;foreign-keys&gt;&lt;key app="EN" db-id="pv9wptxr4swev8e0zarxsa9ss0awdvt5w90f" timestamp="1537834649"&gt;221&lt;/key&gt;&lt;/foreign-keys&gt;&lt;ref-type name="Journal Article"&gt;17&lt;/ref-type&gt;&lt;contributors&gt;&lt;authors&gt;&lt;author&gt;Burns, T. J.&lt;/author&gt;&lt;author&gt;LeMoyne, T.&lt;/author&gt;&lt;/authors&gt;&lt;/contributors&gt;&lt;titles&gt;&lt;title&gt;How Environmental Movements Can Be More Effective: Prioritizing Environmental Themes in Political Discourse&lt;/title&gt;&lt;secondary-title&gt;HUMAN ECOLOGY REVIEW&lt;/secondary-title&gt;&lt;/titles&gt;&lt;periodical&gt;&lt;full-title&gt;Human Ecology Review&lt;/full-title&gt;&lt;abbr-1&gt;Hum. Ecol. Rev.&lt;/abbr-1&gt;&lt;/periodical&gt;&lt;pages&gt;26-38&lt;/pages&gt;&lt;volume&gt;8&lt;/volume&gt;&lt;dates&gt;&lt;year&gt;2001&lt;/year&gt;&lt;/dates&gt;&lt;isbn&gt;1074-4827&lt;/isbn&gt;&lt;urls&gt;&lt;/urls&gt;&lt;remote-database-name&gt;/z-wcorg/&lt;/remote-database-name&gt;&lt;remote-database-provider&gt;http://worldcat.org&lt;/remote-database-provider&gt;&lt;language&gt;English&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(Burns and LeMoyne 2001)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184F1A">
        <w:rPr>
          <w:rFonts w:ascii="Times New Roman" w:hAnsi="Times New Roman" w:cs="Times New Roman"/>
          <w:sz w:val="24"/>
          <w:szCs w:val="24"/>
        </w:rPr>
        <w:t>Most people, including politicians, have some moment in their life where they realize how important the environment is and how we, as a society, are destroying it. For example,</w:t>
      </w:r>
      <w:r w:rsidR="007D09C5">
        <w:rPr>
          <w:rFonts w:ascii="Times New Roman" w:hAnsi="Times New Roman" w:cs="Times New Roman"/>
          <w:sz w:val="24"/>
          <w:szCs w:val="24"/>
        </w:rPr>
        <w:t xml:space="preserve"> Al Gore</w:t>
      </w:r>
      <w:r w:rsidR="00184F1A">
        <w:rPr>
          <w:rFonts w:ascii="Times New Roman" w:hAnsi="Times New Roman" w:cs="Times New Roman"/>
          <w:sz w:val="24"/>
          <w:szCs w:val="24"/>
        </w:rPr>
        <w:t xml:space="preserve"> said he started to become an environmentalist as a teenager when his mother introduced him to Rachel Carson’s </w:t>
      </w:r>
      <w:r w:rsidR="00184F1A" w:rsidRPr="00184F1A">
        <w:rPr>
          <w:rFonts w:ascii="Times New Roman" w:hAnsi="Times New Roman" w:cs="Times New Roman"/>
          <w:i/>
          <w:iCs/>
          <w:sz w:val="24"/>
          <w:szCs w:val="24"/>
        </w:rPr>
        <w:t>Silent Spring</w:t>
      </w:r>
      <w:r w:rsidR="00184F1A">
        <w:rPr>
          <w:rFonts w:ascii="Times New Roman" w:hAnsi="Times New Roman" w:cs="Times New Roman"/>
          <w:sz w:val="24"/>
          <w:szCs w:val="24"/>
        </w:rPr>
        <w:t xml:space="preserve"> </w:t>
      </w:r>
      <w:r w:rsidR="00184F1A">
        <w:rPr>
          <w:rFonts w:ascii="Times New Roman" w:hAnsi="Times New Roman" w:cs="Times New Roman"/>
          <w:sz w:val="24"/>
          <w:szCs w:val="24"/>
        </w:rPr>
        <w:fldChar w:fldCharType="begin"/>
      </w:r>
      <w:r w:rsidR="00184F1A">
        <w:rPr>
          <w:rFonts w:ascii="Times New Roman" w:hAnsi="Times New Roman" w:cs="Times New Roman"/>
          <w:sz w:val="24"/>
          <w:szCs w:val="24"/>
        </w:rPr>
        <w:instrText xml:space="preserve"> ADDIN EN.CITE &lt;EndNote&gt;&lt;Cite&gt;&lt;Author&gt;Gore&lt;/Author&gt;&lt;Year&gt;1989&lt;/Year&gt;&lt;RecNum&gt;922&lt;/RecNum&gt;&lt;DisplayText&gt;(Gore 1989)&lt;/DisplayText&gt;&lt;record&gt;&lt;rec-number&gt;922&lt;/rec-number&gt;&lt;foreign-keys&gt;&lt;key app="EN" db-id="pv9wptxr4swev8e0zarxsa9ss0awdvt5w90f" timestamp="1613506415"&gt;922&lt;/key&gt;&lt;/foreign-keys&gt;&lt;ref-type name="Interview"&gt;64&lt;/ref-type&gt;&lt;contributors&gt;&lt;authors&gt;&lt;author&gt;Gore, Al&lt;/author&gt;&lt;/authors&gt;&lt;secondary-authors&gt;&lt;author&gt;The New York Times,&lt;/author&gt;&lt;/secondary-authors&gt;&lt;/contributors&gt;&lt;titles&gt;&lt;title&gt;Greening of Democrats&lt;/title&gt;&lt;/titles&gt;&lt;dates&gt;&lt;year&gt;1989&lt;/year&gt;&lt;/dates&gt;&lt;urls&gt;&lt;related-urls&gt;&lt;url&gt;https://www.nytimes.com/1989/06/14/us/washington-talk-greening-democrats-80-s-mix-idealism-shrewd-politics.html&lt;/url&gt;&lt;/related-urls&gt;&lt;/urls&gt;&lt;/record&gt;&lt;/Cite&gt;&lt;/EndNote&gt;</w:instrText>
      </w:r>
      <w:r w:rsidR="00184F1A">
        <w:rPr>
          <w:rFonts w:ascii="Times New Roman" w:hAnsi="Times New Roman" w:cs="Times New Roman"/>
          <w:sz w:val="24"/>
          <w:szCs w:val="24"/>
        </w:rPr>
        <w:fldChar w:fldCharType="separate"/>
      </w:r>
      <w:r w:rsidR="00184F1A">
        <w:rPr>
          <w:rFonts w:ascii="Times New Roman" w:hAnsi="Times New Roman" w:cs="Times New Roman"/>
          <w:noProof/>
          <w:sz w:val="24"/>
          <w:szCs w:val="24"/>
        </w:rPr>
        <w:t>(Gore 1989)</w:t>
      </w:r>
      <w:r w:rsidR="00184F1A">
        <w:rPr>
          <w:rFonts w:ascii="Times New Roman" w:hAnsi="Times New Roman" w:cs="Times New Roman"/>
          <w:sz w:val="24"/>
          <w:szCs w:val="24"/>
        </w:rPr>
        <w:fldChar w:fldCharType="end"/>
      </w:r>
      <w:r w:rsidR="00184F1A">
        <w:rPr>
          <w:rFonts w:ascii="Times New Roman" w:hAnsi="Times New Roman" w:cs="Times New Roman"/>
          <w:sz w:val="24"/>
          <w:szCs w:val="24"/>
        </w:rPr>
        <w:t>. Bob Inglis, a conservative pol</w:t>
      </w:r>
      <w:r w:rsidR="00114915">
        <w:rPr>
          <w:rFonts w:ascii="Times New Roman" w:hAnsi="Times New Roman" w:cs="Times New Roman"/>
          <w:sz w:val="24"/>
          <w:szCs w:val="24"/>
        </w:rPr>
        <w:t xml:space="preserve">itician from South Carolina, changed his views on climate change once he was presented with the physical evidence </w:t>
      </w:r>
      <w:r w:rsidR="00114915">
        <w:rPr>
          <w:rFonts w:ascii="Times New Roman" w:hAnsi="Times New Roman" w:cs="Times New Roman"/>
          <w:sz w:val="24"/>
          <w:szCs w:val="24"/>
        </w:rPr>
        <w:fldChar w:fldCharType="begin"/>
      </w:r>
      <w:r w:rsidR="00114915">
        <w:rPr>
          <w:rFonts w:ascii="Times New Roman" w:hAnsi="Times New Roman" w:cs="Times New Roman"/>
          <w:sz w:val="24"/>
          <w:szCs w:val="24"/>
        </w:rPr>
        <w:instrText xml:space="preserve"> ADDIN EN.CITE &lt;EndNote&gt;&lt;Cite&gt;&lt;Author&gt;Cohn&lt;/Author&gt;&lt;Year&gt;2013&lt;/Year&gt;&lt;RecNum&gt;923&lt;/RecNum&gt;&lt;DisplayText&gt;(Cohn 2013)&lt;/DisplayText&gt;&lt;record&gt;&lt;rec-number&gt;923&lt;/rec-number&gt;&lt;foreign-keys&gt;&lt;key app="EN" db-id="pv9wptxr4swev8e0zarxsa9ss0awdvt5w90f" timestamp="1613507058"&gt;923&lt;/key&gt;&lt;/foreign-keys&gt;&lt;ref-type name="Web Page"&gt;12&lt;/ref-type&gt;&lt;contributors&gt;&lt;authors&gt;&lt;author&gt;Cohn, Roger&lt;/author&gt;&lt;/authors&gt;&lt;/contributors&gt;&lt;titles&gt;&lt;title&gt;A Conservative Who Believes That Climate Change Is Real&lt;/title&gt;&lt;/titles&gt;&lt;volume&gt;2020&lt;/volume&gt;&lt;number&gt;December&lt;/number&gt;&lt;dates&gt;&lt;year&gt;2013&lt;/year&gt;&lt;/dates&gt;&lt;publisher&gt;Yale School of the Environment&lt;/publisher&gt;&lt;urls&gt;&lt;related-urls&gt;&lt;url&gt;https://e360.yale.edu/features/interview_bob_inglis_conservative_who_believes_climate_change_is_real&lt;/url&gt;&lt;/related-urls&gt;&lt;/urls&gt;&lt;/record&gt;&lt;/Cite&gt;&lt;/EndNote&gt;</w:instrText>
      </w:r>
      <w:r w:rsidR="00114915">
        <w:rPr>
          <w:rFonts w:ascii="Times New Roman" w:hAnsi="Times New Roman" w:cs="Times New Roman"/>
          <w:sz w:val="24"/>
          <w:szCs w:val="24"/>
        </w:rPr>
        <w:fldChar w:fldCharType="separate"/>
      </w:r>
      <w:r w:rsidR="00114915">
        <w:rPr>
          <w:rFonts w:ascii="Times New Roman" w:hAnsi="Times New Roman" w:cs="Times New Roman"/>
          <w:noProof/>
          <w:sz w:val="24"/>
          <w:szCs w:val="24"/>
        </w:rPr>
        <w:t>(Cohn 2013)</w:t>
      </w:r>
      <w:r w:rsidR="00114915">
        <w:rPr>
          <w:rFonts w:ascii="Times New Roman" w:hAnsi="Times New Roman" w:cs="Times New Roman"/>
          <w:sz w:val="24"/>
          <w:szCs w:val="24"/>
        </w:rPr>
        <w:fldChar w:fldCharType="end"/>
      </w:r>
      <w:r w:rsidR="00114915">
        <w:rPr>
          <w:rFonts w:ascii="Times New Roman" w:hAnsi="Times New Roman" w:cs="Times New Roman"/>
          <w:sz w:val="24"/>
          <w:szCs w:val="24"/>
        </w:rPr>
        <w:t>.</w:t>
      </w:r>
    </w:p>
    <w:p w14:paraId="24FFE9F6" w14:textId="7E15ABA8" w:rsidR="00F7336B" w:rsidRDefault="00F7336B" w:rsidP="00F7336B">
      <w:pPr>
        <w:spacing w:line="480" w:lineRule="auto"/>
        <w:ind w:firstLine="720"/>
        <w:rPr>
          <w:rFonts w:ascii="Times New Roman" w:hAnsi="Times New Roman" w:cs="Times New Roman"/>
          <w:sz w:val="24"/>
          <w:szCs w:val="24"/>
        </w:rPr>
      </w:pPr>
      <w:r w:rsidRPr="00623B15">
        <w:rPr>
          <w:rFonts w:ascii="Times New Roman" w:hAnsi="Times New Roman" w:cs="Times New Roman"/>
          <w:sz w:val="24"/>
          <w:szCs w:val="24"/>
        </w:rPr>
        <w:t>There may be attempts on the part of political entities to mitigate the effects of climate change with policies that encourage more pro-environmental behavior through monetary incentives (e.g. cap-and-trade and carbon taxes), but these strategies have their problems</w:t>
      </w:r>
      <w:r>
        <w:rPr>
          <w:rFonts w:ascii="Times New Roman" w:hAnsi="Times New Roman" w:cs="Times New Roman"/>
          <w:sz w:val="24"/>
          <w:szCs w:val="24"/>
        </w:rPr>
        <w:t>, which may include</w:t>
      </w:r>
      <w:r w:rsidRPr="00623B15">
        <w:rPr>
          <w:rFonts w:ascii="Times New Roman" w:hAnsi="Times New Roman" w:cs="Times New Roman"/>
          <w:sz w:val="24"/>
          <w:szCs w:val="24"/>
        </w:rPr>
        <w:t xml:space="preserve"> accounting fraud </w:t>
      </w:r>
      <w:r w:rsidRPr="00623B15">
        <w:rPr>
          <w:rFonts w:ascii="Times New Roman" w:hAnsi="Times New Roman" w:cs="Times New Roman"/>
          <w:sz w:val="24"/>
          <w:szCs w:val="24"/>
        </w:rPr>
        <w:fldChar w:fldCharType="begin"/>
      </w:r>
      <w:r w:rsidRPr="00623B15">
        <w:rPr>
          <w:rFonts w:ascii="Times New Roman" w:hAnsi="Times New Roman" w:cs="Times New Roman"/>
          <w:sz w:val="24"/>
          <w:szCs w:val="24"/>
        </w:rPr>
        <w:instrText xml:space="preserve"> ADDIN EN.CITE &lt;EndNote&gt;&lt;Cite&gt;&lt;Author&gt;Lindquist&lt;/Author&gt;&lt;Year&gt;2010&lt;/Year&gt;&lt;RecNum&gt;490&lt;/RecNum&gt;&lt;DisplayText&gt;(Lindquist and Goldberg 2010)&lt;/DisplayText&gt;&lt;record&gt;&lt;rec-number&gt;490&lt;/rec-number&gt;&lt;foreign-keys&gt;&lt;key app="EN" db-id="pv9wptxr4swev8e0zarxsa9ss0awdvt5w90f" timestamp="1591367642"&gt;490&lt;/key&gt;&lt;/foreign-keys&gt;&lt;ref-type name="Journal Article"&gt;17&lt;/ref-type&gt;&lt;contributors&gt;&lt;authors&gt;&lt;author&gt;Lindquist, Stanton C.&lt;/author&gt;&lt;author&gt;Goldberg, Stephen R.&lt;/author&gt;&lt;/authors&gt;&lt;/contributors&gt;&lt;titles&gt;&lt;title&gt;Cap-and-Trade: Accounting Fraud and Other Problems&lt;/title&gt;&lt;secondary-title&gt;Journal of Corporate Accounting &amp;amp; Finance&lt;/secondary-title&gt;&lt;/titles&gt;&lt;periodical&gt;&lt;full-title&gt;Journal of Corporate Accounting &amp;amp; Finance&lt;/full-title&gt;&lt;/periodical&gt;&lt;pages&gt;61-64&lt;/pages&gt;&lt;volume&gt;21&lt;/volume&gt;&lt;number&gt;4&lt;/number&gt;&lt;dates&gt;&lt;year&gt;2010&lt;/year&gt;&lt;/dates&gt;&lt;isbn&gt;1044-8136&lt;/isbn&gt;&lt;urls&gt;&lt;related-urls&gt;&lt;url&gt;https://onlinelibrary.wiley.com/doi/abs/10.1002/jcaf.20595&lt;/url&gt;&lt;/related-urls&gt;&lt;/urls&gt;&lt;electronic-resource-num&gt;10.1002/jcaf.20595&lt;/electronic-resource-num&gt;&lt;/record&gt;&lt;/Cite&gt;&lt;/EndNote&gt;</w:instrText>
      </w:r>
      <w:r w:rsidRPr="00623B15">
        <w:rPr>
          <w:rFonts w:ascii="Times New Roman" w:hAnsi="Times New Roman" w:cs="Times New Roman"/>
          <w:sz w:val="24"/>
          <w:szCs w:val="24"/>
        </w:rPr>
        <w:fldChar w:fldCharType="separate"/>
      </w:r>
      <w:r w:rsidRPr="00623B15">
        <w:rPr>
          <w:rFonts w:ascii="Times New Roman" w:hAnsi="Times New Roman" w:cs="Times New Roman"/>
          <w:noProof/>
          <w:sz w:val="24"/>
          <w:szCs w:val="24"/>
        </w:rPr>
        <w:t>(Lindquist and Goldberg 2010)</w:t>
      </w:r>
      <w:r w:rsidRPr="00623B15">
        <w:rPr>
          <w:rFonts w:ascii="Times New Roman" w:hAnsi="Times New Roman" w:cs="Times New Roman"/>
          <w:sz w:val="24"/>
          <w:szCs w:val="24"/>
        </w:rPr>
        <w:fldChar w:fldCharType="end"/>
      </w:r>
      <w:r w:rsidRPr="00623B15">
        <w:rPr>
          <w:rFonts w:ascii="Times New Roman" w:hAnsi="Times New Roman" w:cs="Times New Roman"/>
          <w:sz w:val="24"/>
          <w:szCs w:val="24"/>
        </w:rPr>
        <w:t xml:space="preserve">, the lack of impact on consumption </w:t>
      </w:r>
      <w:r w:rsidRPr="00623B15">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&lt;EndNote&gt;&lt;Cite&gt;&lt;Author&gt;Magdoff&lt;/Author&gt;&lt;Year&gt;2011&lt;/Year&gt;&lt;RecNum&gt;610&lt;/RecNum&gt;&lt;DisplayText&gt;(Magdoff and Foster 2011)&lt;/DisplayText&gt;&lt;record&gt;&lt;rec-number&gt;610&lt;/rec-number&gt;&lt;foreign-keys&gt;&lt;key app="EN" db-id="pv9wptxr4swev8e0zarxsa9ss0awdvt5w90f" timestamp="1604672605"&gt;610&lt;/key&gt;&lt;/foreign-keys&gt;&lt;ref-type name="Book"&gt;6&lt;/ref-type&gt;&lt;contributors&gt;&lt;authors&gt;&lt;author&gt;Magdoff, Fred&lt;/author&gt;&lt;author&gt;Foster, John Bellamy&lt;/author&gt;&lt;/authors&gt;&lt;/contributors&gt;&lt;titles&gt;&lt;title&gt;What Every Environmentalist Needs to Know About Capitalism: A Citizen&amp;apos;s Guide to Capitalism and the Environment&lt;/title&gt;&lt;/titles&gt;&lt;dates&gt;&lt;year&gt;2011&lt;/year&gt;&lt;/dates&gt;&lt;pub-location&gt;New York&lt;/pub-location&gt;&lt;publisher&gt;Monthly Review Press&lt;/publisher&gt;&lt;isbn&gt;9781583672419 1583672419 9781583672426 1583672427&lt;/isbn&gt;&lt;urls&gt;&lt;/urls&gt;&lt;remote-database-name&gt;/z-wcorg/&lt;/remote-database-name&gt;&lt;remote-database-provider&gt;http://worldcat.org&lt;/remote-database-provider&gt;&lt;language&gt;English&lt;/language&gt;&lt;/record&gt;&lt;/Cite&gt;&lt;/EndNote&gt;</w:instrText>
      </w:r>
      <w:r w:rsidRPr="00623B15">
        <w:rPr>
          <w:rFonts w:ascii="Times New Roman" w:hAnsi="Times New Roman" w:cs="Times New Roman"/>
          <w:sz w:val="24"/>
          <w:szCs w:val="24"/>
        </w:rPr>
        <w:fldChar w:fldCharType="separate"/>
      </w:r>
      <w:r>
        <w:rPr>
          <w:rFonts w:ascii="Times New Roman" w:hAnsi="Times New Roman" w:cs="Times New Roman"/>
          <w:noProof/>
          <w:sz w:val="24"/>
          <w:szCs w:val="24"/>
        </w:rPr>
        <w:t>(Magdoff and Foster 2011)</w:t>
      </w:r>
      <w:r w:rsidRPr="00623B15">
        <w:rPr>
          <w:rFonts w:ascii="Times New Roman" w:hAnsi="Times New Roman" w:cs="Times New Roman"/>
          <w:sz w:val="24"/>
          <w:szCs w:val="24"/>
        </w:rPr>
        <w:fldChar w:fldCharType="end"/>
      </w:r>
      <w:r w:rsidRPr="00623B15">
        <w:rPr>
          <w:rFonts w:ascii="Times New Roman" w:hAnsi="Times New Roman" w:cs="Times New Roman"/>
          <w:sz w:val="24"/>
          <w:szCs w:val="24"/>
        </w:rPr>
        <w:t xml:space="preserve">, or no meaningful change in emissions at all </w:t>
      </w:r>
      <w:r w:rsidRPr="00623B15">
        <w:rPr>
          <w:rFonts w:ascii="Times New Roman" w:hAnsi="Times New Roman" w:cs="Times New Roman"/>
          <w:sz w:val="24"/>
          <w:szCs w:val="24"/>
        </w:rPr>
        <w:fldChar w:fldCharType="begin"/>
      </w:r>
      <w:r w:rsidRPr="00623B15">
        <w:rPr>
          <w:rFonts w:ascii="Times New Roman" w:hAnsi="Times New Roman" w:cs="Times New Roman"/>
          <w:sz w:val="24"/>
          <w:szCs w:val="24"/>
        </w:rPr>
        <w:instrText xml:space="preserve"> ADDIN EN.CITE &lt;EndNote&gt;&lt;Cite&gt;&lt;Author&gt;Song&lt;/Author&gt;&lt;Year&gt;2019&lt;/Year&gt;&lt;RecNum&gt;491&lt;/RecNum&gt;&lt;DisplayText&gt;(Song 2019)&lt;/DisplayText&gt;&lt;record&gt;&lt;rec-number&gt;491&lt;/rec-number&gt;&lt;foreign-keys&gt;&lt;key app="EN" db-id="pv9wptxr4swev8e0zarxsa9ss0awdvt5w90f" timestamp="1591367853"&gt;491&lt;/key&gt;&lt;/foreign-keys&gt;&lt;ref-type name="Web Page"&gt;12&lt;/ref-type&gt;&lt;contributors&gt;&lt;authors&gt;&lt;author&gt;Song, Lisa&lt;/author&gt;&lt;/authors&gt;&lt;/contributors&gt;&lt;titles&gt;&lt;title&gt;Cap and Trade Is Supposed to Solve Climate Change, but Oil and Gas Company Emissions Are Up&lt;/title&gt;&lt;/titles&gt;&lt;volume&gt;2020&lt;/volume&gt;&lt;number&gt;June 5th&lt;/number&gt;&lt;dates&gt;&lt;year&gt;2019&lt;/year&gt;&lt;/dates&gt;&lt;publisher&gt;ProPublica&lt;/publisher&gt;&lt;urls&gt;&lt;related-urls&gt;&lt;url&gt;https://www.propublica.org/article/cap-and-trade-is-supposed-to-solve-climate-change-but-oil-and-gas-company-emissions-are-up&lt;/url&gt;&lt;/related-urls&gt;&lt;/urls&gt;&lt;/record&gt;&lt;/Cite&gt;&lt;/EndNote&gt;</w:instrText>
      </w:r>
      <w:r w:rsidRPr="00623B15">
        <w:rPr>
          <w:rFonts w:ascii="Times New Roman" w:hAnsi="Times New Roman" w:cs="Times New Roman"/>
          <w:sz w:val="24"/>
          <w:szCs w:val="24"/>
        </w:rPr>
        <w:fldChar w:fldCharType="separate"/>
      </w:r>
      <w:r w:rsidRPr="00623B15">
        <w:rPr>
          <w:rFonts w:ascii="Times New Roman" w:hAnsi="Times New Roman" w:cs="Times New Roman"/>
          <w:noProof/>
          <w:sz w:val="24"/>
          <w:szCs w:val="24"/>
        </w:rPr>
        <w:t>(Song 2019)</w:t>
      </w:r>
      <w:r w:rsidRPr="00623B15">
        <w:rPr>
          <w:rFonts w:ascii="Times New Roman" w:hAnsi="Times New Roman" w:cs="Times New Roman"/>
          <w:sz w:val="24"/>
          <w:szCs w:val="24"/>
        </w:rPr>
        <w:fldChar w:fldCharType="end"/>
      </w:r>
      <w:r>
        <w:rPr>
          <w:rFonts w:ascii="Times New Roman" w:hAnsi="Times New Roman" w:cs="Times New Roman"/>
          <w:sz w:val="24"/>
          <w:szCs w:val="24"/>
        </w:rPr>
        <w:t>.</w:t>
      </w:r>
      <w:r w:rsidRPr="00623B15">
        <w:rPr>
          <w:rFonts w:ascii="Times New Roman" w:hAnsi="Times New Roman" w:cs="Times New Roman"/>
          <w:sz w:val="24"/>
          <w:szCs w:val="24"/>
        </w:rPr>
        <w:t xml:space="preserve"> </w:t>
      </w:r>
      <w:r>
        <w:rPr>
          <w:rFonts w:ascii="Times New Roman" w:hAnsi="Times New Roman" w:cs="Times New Roman"/>
          <w:sz w:val="24"/>
          <w:szCs w:val="24"/>
        </w:rPr>
        <w:t>T</w:t>
      </w:r>
      <w:r w:rsidRPr="00623B15">
        <w:rPr>
          <w:rFonts w:ascii="Times New Roman" w:hAnsi="Times New Roman" w:cs="Times New Roman"/>
          <w:sz w:val="24"/>
          <w:szCs w:val="24"/>
        </w:rPr>
        <w:t xml:space="preserve">hese problems continue to occur because policies like cap-and-trade do not eliminate the fact that maximizing profits runs contrary to the steps necessary to reduce their carbon footprint </w:t>
      </w:r>
      <w:r w:rsidRPr="00623B15">
        <w:rPr>
          <w:rFonts w:ascii="Times New Roman" w:hAnsi="Times New Roman" w:cs="Times New Roman"/>
          <w:sz w:val="24"/>
          <w:szCs w:val="24"/>
        </w:rPr>
        <w:fldChar w:fldCharType="begin"/>
      </w:r>
      <w:r w:rsidR="00805641">
        <w:rPr>
          <w:rFonts w:ascii="Times New Roman" w:hAnsi="Times New Roman" w:cs="Times New Roman"/>
          <w:sz w:val="24"/>
          <w:szCs w:val="24"/>
        </w:rPr>
        <w:instrText xml:space="preserve"> ADDIN EN.CITE &lt;EndNote&gt;&lt;Cite&gt;&lt;Author&gt;Wright&lt;/Author&gt;&lt;Year&gt;2016&lt;/Year&gt;&lt;RecNum&gt;489&lt;/RecNum&gt;&lt;DisplayText&gt;(Wright and Nyberg 2016)&lt;/DisplayText&gt;&lt;record&gt;&lt;rec-number&gt;489&lt;/rec-number&gt;&lt;foreign-keys&gt;&lt;key app="EN" db-id="pv9wptxr4swev8e0zarxsa9ss0awdvt5w90f" timestamp="1591364762"&gt;489&lt;/key&gt;&lt;/foreign-keys&gt;&lt;ref-type name="Book"&gt;6&lt;/ref-type&gt;&lt;contributors&gt;&lt;authors&gt;&lt;author&gt;Wright, Christopher&lt;/author&gt;&lt;author&gt;Nyberg, Daniel&lt;/author&gt;&lt;/authors&gt;&lt;/contributors&gt;&lt;titles&gt;&lt;title&gt;Climate Change, Capitalism, and Corporations: Processes of Creative Self-Destruction&lt;/title&gt;&lt;/titles&gt;&lt;dates&gt;&lt;year&gt;2016&lt;/year&gt;&lt;/dates&gt;&lt;pub-location&gt;Cambridge&lt;/pub-location&gt;&lt;publisher&gt;Cambridge University Press&lt;/publisher&gt;&lt;isbn&gt;9781107078222 1107078229 9781107435131 1107435137&lt;/isbn&gt;&lt;urls&gt;&lt;/urls&gt;&lt;remote-database-name&gt;/z-wcorg/&lt;/remote-database-name&gt;&lt;remote-database-provider&gt;http://worldcat.org&lt;/remote-database-provider&gt;&lt;language&gt;English&lt;/language&gt;&lt;/record&gt;&lt;/Cite&gt;&lt;/EndNote&gt;</w:instrText>
      </w:r>
      <w:r w:rsidRPr="00623B15">
        <w:rPr>
          <w:rFonts w:ascii="Times New Roman" w:hAnsi="Times New Roman" w:cs="Times New Roman"/>
          <w:sz w:val="24"/>
          <w:szCs w:val="24"/>
        </w:rPr>
        <w:fldChar w:fldCharType="separate"/>
      </w:r>
      <w:r w:rsidRPr="00623B15">
        <w:rPr>
          <w:rFonts w:ascii="Times New Roman" w:hAnsi="Times New Roman" w:cs="Times New Roman"/>
          <w:noProof/>
          <w:sz w:val="24"/>
          <w:szCs w:val="24"/>
        </w:rPr>
        <w:t>(Wright and Nyberg 2016)</w:t>
      </w:r>
      <w:r w:rsidRPr="00623B15">
        <w:rPr>
          <w:rFonts w:ascii="Times New Roman" w:hAnsi="Times New Roman" w:cs="Times New Roman"/>
          <w:sz w:val="24"/>
          <w:szCs w:val="24"/>
        </w:rPr>
        <w:fldChar w:fldCharType="end"/>
      </w:r>
      <w:r w:rsidRPr="00623B15">
        <w:rPr>
          <w:rFonts w:ascii="Times New Roman" w:hAnsi="Times New Roman" w:cs="Times New Roman"/>
          <w:sz w:val="24"/>
          <w:szCs w:val="24"/>
        </w:rPr>
        <w:t xml:space="preserve">. This is not to say that emissions trading programs can never be effective </w:t>
      </w:r>
      <w:r w:rsidRPr="00623B15">
        <w:rPr>
          <w:rFonts w:ascii="Times New Roman" w:hAnsi="Times New Roman" w:cs="Times New Roman"/>
          <w:sz w:val="24"/>
          <w:szCs w:val="24"/>
        </w:rPr>
        <w:fldChar w:fldCharType="begin"/>
      </w:r>
      <w:r w:rsidRPr="00623B15">
        <w:rPr>
          <w:rFonts w:ascii="Times New Roman" w:hAnsi="Times New Roman" w:cs="Times New Roman"/>
          <w:sz w:val="24"/>
          <w:szCs w:val="24"/>
        </w:rPr>
        <w:instrText xml:space="preserve"> ADDIN EN.CITE &lt;EndNote&gt;&lt;Cite&gt;&lt;Author&gt;Schmalensee&lt;/Author&gt;&lt;Year&gt;2017&lt;/Year&gt;&lt;RecNum&gt;492&lt;/RecNum&gt;&lt;DisplayText&gt;(Schmalensee and Stavins 2017)&lt;/DisplayText&gt;&lt;record&gt;&lt;rec-number&gt;492&lt;/rec-number&gt;&lt;foreign-keys&gt;&lt;key app="EN" db-id="pv9wptxr4swev8e0zarxsa9ss0awdvt5w90f" timestamp="1591368085"&gt;492&lt;/key&gt;&lt;/foreign-keys&gt;&lt;ref-type name="Journal Article"&gt;17&lt;/ref-type&gt;&lt;contributors&gt;&lt;authors&gt;&lt;author&gt;Schmalensee, Richard&lt;/author&gt;&lt;author&gt;Stavins, Robert N.&lt;/author&gt;&lt;/authors&gt;&lt;/contributors&gt;&lt;titles&gt;&lt;title&gt;Lessons Learned from Three Decades of Experience with Cap and Trade&lt;/title&gt;&lt;secondary-title&gt;Review of Environmental Economics and Policy&lt;/secondary-title&gt;&lt;/titles&gt;&lt;periodical&gt;&lt;full-title&gt;Review of Environmental Economics and Policy&lt;/full-title&gt;&lt;/periodical&gt;&lt;pages&gt;59-79&lt;/pages&gt;&lt;volume&gt;11&lt;/volume&gt;&lt;number&gt;1&lt;/number&gt;&lt;dates&gt;&lt;year&gt;2017&lt;/year&gt;&lt;/dates&gt;&lt;isbn&gt;1750-6816&lt;/isbn&gt;&lt;urls&gt;&lt;related-urls&gt;&lt;url&gt;https://doi.org/10.1093/reep/rew017&lt;/url&gt;&lt;/related-urls&gt;&lt;/urls&gt;&lt;electronic-resource-num&gt;10.1093/reep/rew017&lt;/electronic-resource-num&gt;&lt;access-date&gt;6/5/2020&lt;/access-date&gt;&lt;/record&gt;&lt;/Cite&gt;&lt;/EndNote&gt;</w:instrText>
      </w:r>
      <w:r w:rsidRPr="00623B15">
        <w:rPr>
          <w:rFonts w:ascii="Times New Roman" w:hAnsi="Times New Roman" w:cs="Times New Roman"/>
          <w:sz w:val="24"/>
          <w:szCs w:val="24"/>
        </w:rPr>
        <w:fldChar w:fldCharType="separate"/>
      </w:r>
      <w:r w:rsidRPr="00623B15">
        <w:rPr>
          <w:rFonts w:ascii="Times New Roman" w:hAnsi="Times New Roman" w:cs="Times New Roman"/>
          <w:noProof/>
          <w:sz w:val="24"/>
          <w:szCs w:val="24"/>
        </w:rPr>
        <w:t>(Schmalensee and Stavins 2017)</w:t>
      </w:r>
      <w:r w:rsidRPr="00623B15">
        <w:rPr>
          <w:rFonts w:ascii="Times New Roman" w:hAnsi="Times New Roman" w:cs="Times New Roman"/>
          <w:sz w:val="24"/>
          <w:szCs w:val="24"/>
        </w:rPr>
        <w:fldChar w:fldCharType="end"/>
      </w:r>
      <w:r w:rsidRPr="00623B15">
        <w:rPr>
          <w:rFonts w:ascii="Times New Roman" w:hAnsi="Times New Roman" w:cs="Times New Roman"/>
          <w:sz w:val="24"/>
          <w:szCs w:val="24"/>
        </w:rPr>
        <w:t xml:space="preserve">, </w:t>
      </w:r>
      <w:r w:rsidRPr="008C0633">
        <w:rPr>
          <w:rFonts w:ascii="Times New Roman" w:hAnsi="Times New Roman" w:cs="Times New Roman"/>
          <w:sz w:val="24"/>
          <w:szCs w:val="24"/>
        </w:rPr>
        <w:t xml:space="preserve">but </w:t>
      </w:r>
      <w:r>
        <w:rPr>
          <w:rFonts w:ascii="Times New Roman" w:hAnsi="Times New Roman" w:cs="Times New Roman"/>
          <w:sz w:val="24"/>
          <w:szCs w:val="24"/>
        </w:rPr>
        <w:t>the necessity of these solutions only exists</w:t>
      </w:r>
      <w:r w:rsidRPr="008C0633">
        <w:rPr>
          <w:rFonts w:ascii="Times New Roman" w:hAnsi="Times New Roman" w:cs="Times New Roman"/>
          <w:sz w:val="24"/>
          <w:szCs w:val="24"/>
        </w:rPr>
        <w:t xml:space="preserve"> because capitalism inherently works against the interests of the planet</w:t>
      </w:r>
      <w:r>
        <w:rPr>
          <w:rFonts w:ascii="Times New Roman" w:hAnsi="Times New Roman" w:cs="Times New Roman"/>
          <w:sz w:val="24"/>
          <w:szCs w:val="24"/>
        </w:rPr>
        <w:t>. Since that inherent clash exists, there will always be forces that desire to continue profiteering despite patchwork laws attempting to prevent it.</w:t>
      </w:r>
    </w:p>
    <w:p w14:paraId="0DF2CD79" w14:textId="25340097" w:rsidR="00143D42" w:rsidRPr="00623B15" w:rsidRDefault="00F3279A" w:rsidP="00F3279A">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However, </w:t>
      </w:r>
      <w:r w:rsidR="00143D42">
        <w:rPr>
          <w:rFonts w:ascii="Times New Roman" w:hAnsi="Times New Roman" w:cs="Times New Roman"/>
          <w:sz w:val="24"/>
          <w:szCs w:val="24"/>
        </w:rPr>
        <w:t xml:space="preserve">systematic economic reconstruction may be impossible at the moment. It is sad to consider that revolutionary change will only be possible once environmental collapse is so apparent that it sits on the doorstep of every citizen of </w:t>
      </w:r>
      <w:r w:rsidR="002A7477">
        <w:rPr>
          <w:rFonts w:ascii="Times New Roman" w:hAnsi="Times New Roman" w:cs="Times New Roman"/>
          <w:sz w:val="24"/>
          <w:szCs w:val="24"/>
        </w:rPr>
        <w:t xml:space="preserve">the </w:t>
      </w:r>
      <w:r w:rsidR="00143D42">
        <w:rPr>
          <w:rFonts w:ascii="Times New Roman" w:hAnsi="Times New Roman" w:cs="Times New Roman"/>
          <w:sz w:val="24"/>
          <w:szCs w:val="24"/>
        </w:rPr>
        <w:t xml:space="preserve">United States. It may be naive to assume that operating </w:t>
      </w:r>
      <w:r w:rsidR="002A7477">
        <w:rPr>
          <w:rFonts w:ascii="Times New Roman" w:hAnsi="Times New Roman" w:cs="Times New Roman"/>
          <w:sz w:val="24"/>
          <w:szCs w:val="24"/>
        </w:rPr>
        <w:t>in</w:t>
      </w:r>
      <w:r w:rsidR="00143D42">
        <w:rPr>
          <w:rFonts w:ascii="Times New Roman" w:hAnsi="Times New Roman" w:cs="Times New Roman"/>
          <w:sz w:val="24"/>
          <w:szCs w:val="24"/>
        </w:rPr>
        <w:t xml:space="preserve"> bourgeois systems lead</w:t>
      </w:r>
      <w:r w:rsidR="002A7477">
        <w:rPr>
          <w:rFonts w:ascii="Times New Roman" w:hAnsi="Times New Roman" w:cs="Times New Roman"/>
          <w:sz w:val="24"/>
          <w:szCs w:val="24"/>
        </w:rPr>
        <w:t>s</w:t>
      </w:r>
      <w:r w:rsidR="00143D42">
        <w:rPr>
          <w:rFonts w:ascii="Times New Roman" w:hAnsi="Times New Roman" w:cs="Times New Roman"/>
          <w:sz w:val="24"/>
          <w:szCs w:val="24"/>
        </w:rPr>
        <w:t xml:space="preserve"> to anything other than bourgeois outcomes. However, that cannot prevent public sociologists from </w:t>
      </w:r>
      <w:r w:rsidR="00AD4D6C">
        <w:rPr>
          <w:rFonts w:ascii="Times New Roman" w:hAnsi="Times New Roman" w:cs="Times New Roman"/>
          <w:sz w:val="24"/>
          <w:szCs w:val="24"/>
        </w:rPr>
        <w:t>acting</w:t>
      </w:r>
      <w:r w:rsidR="00143D42">
        <w:rPr>
          <w:rFonts w:ascii="Times New Roman" w:hAnsi="Times New Roman" w:cs="Times New Roman"/>
          <w:sz w:val="24"/>
          <w:szCs w:val="24"/>
        </w:rPr>
        <w:t>.</w:t>
      </w:r>
    </w:p>
    <w:p w14:paraId="4F0481A1" w14:textId="467B7783" w:rsidR="004776EC" w:rsidRDefault="004776EC" w:rsidP="00E33861">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As environmental sociologists, </w:t>
      </w:r>
      <w:r w:rsidR="008335DD">
        <w:rPr>
          <w:rFonts w:ascii="Times New Roman" w:hAnsi="Times New Roman" w:cs="Times New Roman"/>
          <w:sz w:val="24"/>
          <w:szCs w:val="24"/>
        </w:rPr>
        <w:t xml:space="preserve">we need to educate people </w:t>
      </w:r>
      <w:r w:rsidR="002A7477">
        <w:rPr>
          <w:rFonts w:ascii="Times New Roman" w:hAnsi="Times New Roman" w:cs="Times New Roman"/>
          <w:sz w:val="24"/>
          <w:szCs w:val="24"/>
        </w:rPr>
        <w:t>to give</w:t>
      </w:r>
      <w:r w:rsidR="008335DD">
        <w:rPr>
          <w:rFonts w:ascii="Times New Roman" w:hAnsi="Times New Roman" w:cs="Times New Roman"/>
          <w:sz w:val="24"/>
          <w:szCs w:val="24"/>
        </w:rPr>
        <w:t xml:space="preserve"> them the intellectual tools to combat this propaganda. </w:t>
      </w:r>
      <w:r>
        <w:rPr>
          <w:rFonts w:ascii="Times New Roman" w:hAnsi="Times New Roman" w:cs="Times New Roman"/>
          <w:sz w:val="24"/>
          <w:szCs w:val="24"/>
        </w:rPr>
        <w:t xml:space="preserve">I firmly believe </w:t>
      </w:r>
      <w:r w:rsidR="002A7477">
        <w:rPr>
          <w:rFonts w:ascii="Times New Roman" w:hAnsi="Times New Roman" w:cs="Times New Roman"/>
          <w:sz w:val="24"/>
          <w:szCs w:val="24"/>
        </w:rPr>
        <w:t>we must</w:t>
      </w:r>
      <w:r>
        <w:rPr>
          <w:rFonts w:ascii="Times New Roman" w:hAnsi="Times New Roman" w:cs="Times New Roman"/>
          <w:sz w:val="24"/>
          <w:szCs w:val="24"/>
        </w:rPr>
        <w:t xml:space="preserve"> participate in public sociology and to take actions </w:t>
      </w:r>
      <w:r w:rsidR="008335DD">
        <w:rPr>
          <w:rFonts w:ascii="Times New Roman" w:hAnsi="Times New Roman" w:cs="Times New Roman"/>
          <w:sz w:val="24"/>
          <w:szCs w:val="24"/>
        </w:rPr>
        <w:t>within our power to</w:t>
      </w:r>
      <w:r>
        <w:rPr>
          <w:rFonts w:ascii="Times New Roman" w:hAnsi="Times New Roman" w:cs="Times New Roman"/>
          <w:sz w:val="24"/>
          <w:szCs w:val="24"/>
        </w:rPr>
        <w:t xml:space="preserve"> turn our culture into a more progressive one. </w:t>
      </w:r>
      <w:r w:rsidR="00AD4D6C">
        <w:rPr>
          <w:rFonts w:ascii="Times New Roman" w:hAnsi="Times New Roman" w:cs="Times New Roman"/>
          <w:sz w:val="24"/>
          <w:szCs w:val="24"/>
        </w:rPr>
        <w:t xml:space="preserve">A culture </w:t>
      </w:r>
      <w:r>
        <w:rPr>
          <w:rFonts w:ascii="Times New Roman" w:hAnsi="Times New Roman" w:cs="Times New Roman"/>
          <w:sz w:val="24"/>
          <w:szCs w:val="24"/>
        </w:rPr>
        <w:t>where we overcome our anthropocentric ignorance and adopt cultural principles that view the planet as sacred</w:t>
      </w:r>
      <w:r w:rsidR="008335DD">
        <w:rPr>
          <w:rFonts w:ascii="Times New Roman" w:hAnsi="Times New Roman" w:cs="Times New Roman"/>
          <w:sz w:val="24"/>
          <w:szCs w:val="24"/>
        </w:rPr>
        <w:t>.</w:t>
      </w:r>
      <w:r>
        <w:rPr>
          <w:rFonts w:ascii="Times New Roman" w:hAnsi="Times New Roman" w:cs="Times New Roman"/>
          <w:sz w:val="24"/>
          <w:szCs w:val="24"/>
        </w:rPr>
        <w:t xml:space="preserve"> </w:t>
      </w:r>
      <w:r w:rsidR="00AD4D6C">
        <w:rPr>
          <w:rFonts w:ascii="Times New Roman" w:hAnsi="Times New Roman" w:cs="Times New Roman"/>
          <w:sz w:val="24"/>
          <w:szCs w:val="24"/>
        </w:rPr>
        <w:t>If it</w:t>
      </w:r>
      <w:r w:rsidR="008335DD">
        <w:rPr>
          <w:rFonts w:ascii="Times New Roman" w:hAnsi="Times New Roman" w:cs="Times New Roman"/>
          <w:sz w:val="24"/>
          <w:szCs w:val="24"/>
        </w:rPr>
        <w:t xml:space="preserve"> is this deontological perspective that is necessary if we hope to overcome our contemporary hyper-rational, </w:t>
      </w:r>
      <w:r w:rsidR="00EA75F6">
        <w:rPr>
          <w:rFonts w:ascii="Times New Roman" w:hAnsi="Times New Roman" w:cs="Times New Roman"/>
          <w:sz w:val="24"/>
          <w:szCs w:val="24"/>
        </w:rPr>
        <w:t>utilitarian</w:t>
      </w:r>
      <w:r w:rsidR="008335DD">
        <w:rPr>
          <w:rFonts w:ascii="Times New Roman" w:hAnsi="Times New Roman" w:cs="Times New Roman"/>
          <w:sz w:val="24"/>
          <w:szCs w:val="24"/>
        </w:rPr>
        <w:t xml:space="preserve"> culture</w:t>
      </w:r>
      <w:r>
        <w:rPr>
          <w:rFonts w:ascii="Times New Roman" w:hAnsi="Times New Roman" w:cs="Times New Roman"/>
          <w:sz w:val="24"/>
          <w:szCs w:val="24"/>
        </w:rPr>
        <w:t>.</w:t>
      </w:r>
      <w:r w:rsidR="008335DD">
        <w:rPr>
          <w:rFonts w:ascii="Times New Roman" w:hAnsi="Times New Roman" w:cs="Times New Roman"/>
          <w:sz w:val="24"/>
          <w:szCs w:val="24"/>
        </w:rPr>
        <w:t xml:space="preserve"> The forces that we are fighting against are powerful. As in any age in history, the ruling class will do what they can to maintain their dominance in society. The power they wield makes it difficult to combat them. Nevertheless, </w:t>
      </w:r>
      <w:r w:rsidR="004202E5">
        <w:rPr>
          <w:rFonts w:ascii="Times New Roman" w:hAnsi="Times New Roman" w:cs="Times New Roman"/>
          <w:sz w:val="24"/>
          <w:szCs w:val="24"/>
        </w:rPr>
        <w:t>in the spirit of Antonio</w:t>
      </w:r>
      <w:r w:rsidR="008335DD">
        <w:rPr>
          <w:rFonts w:ascii="Times New Roman" w:hAnsi="Times New Roman" w:cs="Times New Roman"/>
          <w:sz w:val="24"/>
          <w:szCs w:val="24"/>
        </w:rPr>
        <w:t xml:space="preserve"> Gramsci, </w:t>
      </w:r>
      <w:r w:rsidR="004202E5">
        <w:rPr>
          <w:rFonts w:ascii="Times New Roman" w:hAnsi="Times New Roman" w:cs="Times New Roman"/>
          <w:sz w:val="24"/>
          <w:szCs w:val="24"/>
        </w:rPr>
        <w:t>we may experience pessimism of the intellect, but we must maintain optimism of the will.</w:t>
      </w:r>
    </w:p>
    <w:p w14:paraId="6D205B98" w14:textId="76CC7C6B" w:rsidR="00842240" w:rsidRPr="008A49ED" w:rsidRDefault="00842240" w:rsidP="00F111FC">
      <w:pPr>
        <w:spacing w:line="480" w:lineRule="auto"/>
        <w:jc w:val="both"/>
        <w:rPr>
          <w:rFonts w:ascii="Times New Roman" w:hAnsi="Times New Roman" w:cs="Times New Roman"/>
          <w:sz w:val="24"/>
          <w:szCs w:val="24"/>
        </w:rPr>
      </w:pPr>
      <w:r w:rsidRPr="008A49ED">
        <w:rPr>
          <w:rFonts w:ascii="Times New Roman" w:hAnsi="Times New Roman" w:cs="Times New Roman"/>
          <w:sz w:val="24"/>
          <w:szCs w:val="24"/>
        </w:rPr>
        <w:br w:type="page"/>
      </w:r>
    </w:p>
    <w:p w14:paraId="0321637E" w14:textId="09145C2A" w:rsidR="00FF4AD0" w:rsidRDefault="00FF4AD0" w:rsidP="00623B15">
      <w:pPr>
        <w:pStyle w:val="Heading1"/>
      </w:pPr>
      <w:bookmarkStart w:id="49" w:name="_Toc72497446"/>
      <w:r>
        <w:lastRenderedPageBreak/>
        <w:t>References</w:t>
      </w:r>
      <w:bookmarkEnd w:id="49"/>
    </w:p>
    <w:p w14:paraId="1EA17095" w14:textId="77777777" w:rsidR="00F07EB6" w:rsidRDefault="00F07EB6" w:rsidP="00623B15">
      <w:pPr>
        <w:jc w:val="both"/>
      </w:pPr>
    </w:p>
    <w:p w14:paraId="07D58BD7" w14:textId="77777777" w:rsidR="00811DA1" w:rsidRPr="00811DA1" w:rsidRDefault="00F07EB6" w:rsidP="00811DA1">
      <w:pPr>
        <w:pStyle w:val="EndNoteBibliography"/>
        <w:ind w:left="720" w:hanging="720"/>
      </w:pPr>
      <w:r>
        <w:fldChar w:fldCharType="begin"/>
      </w:r>
      <w:r>
        <w:instrText xml:space="preserve"> ADDIN EN.REFLIST </w:instrText>
      </w:r>
      <w:r>
        <w:fldChar w:fldCharType="separate"/>
      </w:r>
      <w:r w:rsidR="00811DA1" w:rsidRPr="00811DA1">
        <w:t xml:space="preserve">Acker, Joan. 2004. "Gender, Capitalism and Globalization." </w:t>
      </w:r>
      <w:r w:rsidR="00811DA1" w:rsidRPr="00811DA1">
        <w:rPr>
          <w:i/>
        </w:rPr>
        <w:t>Critical Sociology</w:t>
      </w:r>
      <w:r w:rsidR="00811DA1" w:rsidRPr="00811DA1">
        <w:t xml:space="preserve"> 30(1):17-41. doi: 10.1163/156916304322981668.</w:t>
      </w:r>
    </w:p>
    <w:p w14:paraId="68B44883" w14:textId="77777777" w:rsidR="00811DA1" w:rsidRPr="00811DA1" w:rsidRDefault="00811DA1" w:rsidP="00811DA1">
      <w:pPr>
        <w:pStyle w:val="EndNoteBibliography"/>
        <w:ind w:left="720" w:hanging="720"/>
      </w:pPr>
      <w:r w:rsidRPr="00811DA1">
        <w:t xml:space="preserve">Ajzen, Icek and Martin Fishbein. 1977. "Attitude-Behavior Relations: A Theoretical Analysis and Review of Empirical Research." </w:t>
      </w:r>
      <w:r w:rsidRPr="00811DA1">
        <w:rPr>
          <w:i/>
        </w:rPr>
        <w:t>Psychological Bulletin</w:t>
      </w:r>
      <w:r w:rsidRPr="00811DA1">
        <w:t xml:space="preserve"> 84(5):888-918. doi: 10.1037/0033-2909.84.5.888.</w:t>
      </w:r>
    </w:p>
    <w:p w14:paraId="54B46183" w14:textId="77777777" w:rsidR="00811DA1" w:rsidRPr="00811DA1" w:rsidRDefault="00811DA1" w:rsidP="00811DA1">
      <w:pPr>
        <w:pStyle w:val="EndNoteBibliography"/>
        <w:ind w:left="720" w:hanging="720"/>
      </w:pPr>
      <w:r w:rsidRPr="00811DA1">
        <w:t xml:space="preserve">Aluko, Opeyemi. 2015. "Political Economy of Crony Capitalism: The Prospect and the Bane." </w:t>
      </w:r>
      <w:r w:rsidRPr="00811DA1">
        <w:rPr>
          <w:i/>
        </w:rPr>
        <w:t>Journal of Economics Library</w:t>
      </w:r>
      <w:r w:rsidRPr="00811DA1">
        <w:t xml:space="preserve"> 2(3):192-97.</w:t>
      </w:r>
    </w:p>
    <w:p w14:paraId="001D9E04" w14:textId="77777777" w:rsidR="00811DA1" w:rsidRPr="00811DA1" w:rsidRDefault="00811DA1" w:rsidP="00811DA1">
      <w:pPr>
        <w:pStyle w:val="EndNoteBibliography"/>
        <w:ind w:left="720" w:hanging="720"/>
      </w:pPr>
      <w:r w:rsidRPr="00811DA1">
        <w:t xml:space="preserve">Amburgey, Jonathan W. and Dustin B. Thoman. 2012. "Dimensionality of the New Ecological Paradigm:Issues of Factor Structure and Measurement." </w:t>
      </w:r>
      <w:r w:rsidRPr="00811DA1">
        <w:rPr>
          <w:i/>
        </w:rPr>
        <w:t>Environment and Behavior</w:t>
      </w:r>
      <w:r w:rsidRPr="00811DA1">
        <w:t xml:space="preserve"> 44(2):235-56. doi: 10.1177/0013916511402064.</w:t>
      </w:r>
    </w:p>
    <w:p w14:paraId="199A28E6" w14:textId="33C85844" w:rsidR="00811DA1" w:rsidRPr="00811DA1" w:rsidRDefault="00811DA1" w:rsidP="00811DA1">
      <w:pPr>
        <w:pStyle w:val="EndNoteBibliography"/>
        <w:ind w:left="720" w:hanging="720"/>
      </w:pPr>
      <w:r w:rsidRPr="00811DA1">
        <w:t>America Counts. 2017, "What Is Rural America"</w:t>
      </w:r>
      <w:r w:rsidRPr="00811DA1">
        <w:rPr>
          <w:i/>
        </w:rPr>
        <w:t>,</w:t>
      </w:r>
      <w:r w:rsidRPr="00811DA1">
        <w:t xml:space="preserve">  U.S. Census Bureau: U.S. Census Bureau. Retrieved December, 2019 (</w:t>
      </w:r>
      <w:hyperlink r:id="rId26" w:history="1">
        <w:r w:rsidRPr="00811DA1">
          <w:rPr>
            <w:rStyle w:val="Hyperlink"/>
          </w:rPr>
          <w:t>https://www.census.gov/library/stories/2017/08/rural-america.html</w:t>
        </w:r>
      </w:hyperlink>
      <w:r w:rsidRPr="00811DA1">
        <w:t>).</w:t>
      </w:r>
    </w:p>
    <w:p w14:paraId="406885F2" w14:textId="77777777" w:rsidR="00811DA1" w:rsidRPr="00811DA1" w:rsidRDefault="00811DA1" w:rsidP="00811DA1">
      <w:pPr>
        <w:pStyle w:val="EndNoteBibliography"/>
        <w:ind w:left="720" w:hanging="720"/>
      </w:pPr>
      <w:r w:rsidRPr="00811DA1">
        <w:t xml:space="preserve">Anderson, John Robert. 1983. </w:t>
      </w:r>
      <w:r w:rsidRPr="00811DA1">
        <w:rPr>
          <w:i/>
        </w:rPr>
        <w:t>The Architecture of Cognition</w:t>
      </w:r>
      <w:r w:rsidRPr="00811DA1">
        <w:t>. Cambridge; London: Harvard University Press.</w:t>
      </w:r>
    </w:p>
    <w:p w14:paraId="1312809C" w14:textId="77777777" w:rsidR="00811DA1" w:rsidRPr="00811DA1" w:rsidRDefault="00811DA1" w:rsidP="00811DA1">
      <w:pPr>
        <w:pStyle w:val="EndNoteBibliography"/>
        <w:ind w:left="720" w:hanging="720"/>
      </w:pPr>
      <w:r w:rsidRPr="00811DA1">
        <w:t xml:space="preserve">Aoyagi-Usui, Midori, Henk Vinken and Atsuko Kuribayashi. 2003. "Pro-Environmental Attitudes and Behaviors: An International Comparison." </w:t>
      </w:r>
      <w:r w:rsidRPr="00811DA1">
        <w:rPr>
          <w:i/>
        </w:rPr>
        <w:t>Human Ecology Review</w:t>
      </w:r>
      <w:r w:rsidRPr="00811DA1">
        <w:t xml:space="preserve"> 10(1):23-31.</w:t>
      </w:r>
    </w:p>
    <w:p w14:paraId="559AE5AF" w14:textId="77777777" w:rsidR="00811DA1" w:rsidRPr="00811DA1" w:rsidRDefault="00811DA1" w:rsidP="00811DA1">
      <w:pPr>
        <w:pStyle w:val="EndNoteBibliography"/>
        <w:ind w:left="720" w:hanging="720"/>
      </w:pPr>
      <w:r w:rsidRPr="00811DA1">
        <w:t xml:space="preserve">Archer, Margaret Scotford. 2004. </w:t>
      </w:r>
      <w:r w:rsidRPr="00811DA1">
        <w:rPr>
          <w:i/>
        </w:rPr>
        <w:t>Culture and Agency: The Place of Culture in Social Theory</w:t>
      </w:r>
      <w:r w:rsidRPr="00811DA1">
        <w:t>. Cambridge [England]; New York, NY, USA: Cambridge University Press.</w:t>
      </w:r>
    </w:p>
    <w:p w14:paraId="3419CDCC" w14:textId="0478A2BB" w:rsidR="00811DA1" w:rsidRPr="00811DA1" w:rsidRDefault="00811DA1" w:rsidP="00811DA1">
      <w:pPr>
        <w:pStyle w:val="EndNoteBibliography"/>
        <w:ind w:left="720" w:hanging="720"/>
      </w:pPr>
      <w:r w:rsidRPr="00811DA1">
        <w:t xml:space="preserve">Balderjahn, Ingo. 1988. "Personality Variables and Environmental Attitudes as Predictors of Ecologically Responsible Consumption Patterns." </w:t>
      </w:r>
      <w:r w:rsidRPr="00811DA1">
        <w:rPr>
          <w:i/>
        </w:rPr>
        <w:t>Journal of Business Research</w:t>
      </w:r>
      <w:r w:rsidRPr="00811DA1">
        <w:t xml:space="preserve"> 17(1):51-56. doi: </w:t>
      </w:r>
      <w:hyperlink r:id="rId27" w:history="1">
        <w:r w:rsidRPr="00811DA1">
          <w:rPr>
            <w:rStyle w:val="Hyperlink"/>
          </w:rPr>
          <w:t>https://doi.org/10.1016/0148-2963(88)90022-7</w:t>
        </w:r>
      </w:hyperlink>
      <w:r w:rsidRPr="00811DA1">
        <w:t>.</w:t>
      </w:r>
    </w:p>
    <w:p w14:paraId="05086E84" w14:textId="77777777" w:rsidR="00811DA1" w:rsidRPr="00811DA1" w:rsidRDefault="00811DA1" w:rsidP="00811DA1">
      <w:pPr>
        <w:pStyle w:val="EndNoteBibliography"/>
        <w:ind w:left="720" w:hanging="720"/>
      </w:pPr>
      <w:r w:rsidRPr="00811DA1">
        <w:t xml:space="preserve">Ban, Nikolina, Juerg Schmidli and Christoph Schär. 2015. "Heavy Precipitation in a Changing Climate: Does Short-Term Summer Precipitation Increase Faster?". </w:t>
      </w:r>
      <w:r w:rsidRPr="00811DA1">
        <w:rPr>
          <w:i/>
        </w:rPr>
        <w:t>Geophysical Research Letters</w:t>
      </w:r>
      <w:r w:rsidRPr="00811DA1">
        <w:t xml:space="preserve"> 42(4):1165-72. doi: 10.1002/2014gl062588.</w:t>
      </w:r>
    </w:p>
    <w:p w14:paraId="47424C6A" w14:textId="77777777" w:rsidR="00811DA1" w:rsidRPr="00811DA1" w:rsidRDefault="00811DA1" w:rsidP="00811DA1">
      <w:pPr>
        <w:pStyle w:val="EndNoteBibliography"/>
        <w:ind w:left="720" w:hanging="720"/>
      </w:pPr>
      <w:r w:rsidRPr="00811DA1">
        <w:t xml:space="preserve">Banerjee, Bobby and Kim McKeage. 1994. "How Green Is My Value: Exploring the Relationship between Environmentalism and Materialism." </w:t>
      </w:r>
      <w:r w:rsidRPr="00811DA1">
        <w:rPr>
          <w:i/>
        </w:rPr>
        <w:t>Advances in Consumer Research</w:t>
      </w:r>
      <w:r w:rsidRPr="00811DA1">
        <w:t xml:space="preserve"> 21:147-52.</w:t>
      </w:r>
    </w:p>
    <w:p w14:paraId="0B04E592" w14:textId="77777777" w:rsidR="00811DA1" w:rsidRPr="00811DA1" w:rsidRDefault="00811DA1" w:rsidP="00811DA1">
      <w:pPr>
        <w:pStyle w:val="EndNoteBibliography"/>
        <w:ind w:left="720" w:hanging="720"/>
      </w:pPr>
      <w:r w:rsidRPr="00811DA1">
        <w:t xml:space="preserve">Bates, Thomas R. 1975. "Gramsci and the Theory of Hegemony." </w:t>
      </w:r>
      <w:r w:rsidRPr="00811DA1">
        <w:rPr>
          <w:i/>
        </w:rPr>
        <w:t>Journal of the History of Ideas</w:t>
      </w:r>
      <w:r w:rsidRPr="00811DA1">
        <w:t xml:space="preserve"> 36(2):351-66. doi: 10.2307/2708933.</w:t>
      </w:r>
    </w:p>
    <w:p w14:paraId="36F311BD" w14:textId="77777777" w:rsidR="00811DA1" w:rsidRPr="00811DA1" w:rsidRDefault="00811DA1" w:rsidP="00811DA1">
      <w:pPr>
        <w:pStyle w:val="EndNoteBibliography"/>
        <w:ind w:left="720" w:hanging="720"/>
      </w:pPr>
      <w:r w:rsidRPr="00811DA1">
        <w:t xml:space="preserve">Beder, Sharon. 1998. </w:t>
      </w:r>
      <w:r w:rsidRPr="00811DA1">
        <w:rPr>
          <w:i/>
        </w:rPr>
        <w:t>Global Spin: The Corporate Assault on Environmentalism</w:t>
      </w:r>
      <w:r w:rsidRPr="00811DA1">
        <w:t>.</w:t>
      </w:r>
    </w:p>
    <w:p w14:paraId="68F6662B" w14:textId="77777777" w:rsidR="00811DA1" w:rsidRPr="00811DA1" w:rsidRDefault="00811DA1" w:rsidP="00811DA1">
      <w:pPr>
        <w:pStyle w:val="EndNoteBibliography"/>
        <w:ind w:left="720" w:hanging="720"/>
      </w:pPr>
      <w:r w:rsidRPr="00811DA1">
        <w:t xml:space="preserve">Bentler, P. M. and Douglas G. Bonett. 1980. "Significance Tests and Goodness of Fit in the Analysis of Covariance Structures." </w:t>
      </w:r>
      <w:r w:rsidRPr="00811DA1">
        <w:rPr>
          <w:i/>
        </w:rPr>
        <w:t>Psychological Bulletin</w:t>
      </w:r>
      <w:r w:rsidRPr="00811DA1">
        <w:t xml:space="preserve"> 88(3):588-606. doi: 10.1037/0033-2909.88.3.588.</w:t>
      </w:r>
    </w:p>
    <w:p w14:paraId="3C0F49A4" w14:textId="77777777" w:rsidR="00811DA1" w:rsidRPr="00811DA1" w:rsidRDefault="00811DA1" w:rsidP="00811DA1">
      <w:pPr>
        <w:pStyle w:val="EndNoteBibliography"/>
        <w:ind w:left="720" w:hanging="720"/>
      </w:pPr>
      <w:r w:rsidRPr="00811DA1">
        <w:t xml:space="preserve">Bentler, P. M. 1990. "Comparative Fit Indexes in Structural Models." </w:t>
      </w:r>
      <w:r w:rsidRPr="00811DA1">
        <w:rPr>
          <w:i/>
        </w:rPr>
        <w:t>Psychological Bulletin</w:t>
      </w:r>
      <w:r w:rsidRPr="00811DA1">
        <w:t xml:space="preserve"> 107(2):238-46. doi: 10.1037/0033-2909.107.2.238.</w:t>
      </w:r>
    </w:p>
    <w:p w14:paraId="0D0337FC" w14:textId="77777777" w:rsidR="00811DA1" w:rsidRPr="00811DA1" w:rsidRDefault="00811DA1" w:rsidP="00811DA1">
      <w:pPr>
        <w:pStyle w:val="EndNoteBibliography"/>
        <w:ind w:left="720" w:hanging="720"/>
      </w:pPr>
      <w:r w:rsidRPr="00811DA1">
        <w:t xml:space="preserve">Berenguer, Jaime. 2007. "The Effect of Empathy in Proenvironmental Attitudes and Behaviors." </w:t>
      </w:r>
      <w:r w:rsidRPr="00811DA1">
        <w:rPr>
          <w:i/>
        </w:rPr>
        <w:t>Environment and Behavior</w:t>
      </w:r>
      <w:r w:rsidRPr="00811DA1">
        <w:t xml:space="preserve"> 39(2):269-83. doi: 10.1177/0013916506292937.</w:t>
      </w:r>
    </w:p>
    <w:p w14:paraId="1B7B92DA" w14:textId="77777777" w:rsidR="00811DA1" w:rsidRPr="00811DA1" w:rsidRDefault="00811DA1" w:rsidP="00811DA1">
      <w:pPr>
        <w:pStyle w:val="EndNoteBibliography"/>
        <w:ind w:left="720" w:hanging="720"/>
      </w:pPr>
      <w:r w:rsidRPr="00811DA1">
        <w:t xml:space="preserve">Berenguer, Jaime. 2010. "The Effect of Empathy in Environmental Moral Reasoning." </w:t>
      </w:r>
      <w:r w:rsidRPr="00811DA1">
        <w:rPr>
          <w:i/>
        </w:rPr>
        <w:t>Environment and Behavior</w:t>
      </w:r>
      <w:r w:rsidRPr="00811DA1">
        <w:t xml:space="preserve"> 42(1):110-34. doi: 10.1177/0013916508325892.</w:t>
      </w:r>
    </w:p>
    <w:p w14:paraId="616A6666" w14:textId="2B1A5977" w:rsidR="00811DA1" w:rsidRPr="00811DA1" w:rsidRDefault="00811DA1" w:rsidP="00811DA1">
      <w:pPr>
        <w:pStyle w:val="EndNoteBibliography"/>
        <w:ind w:left="720" w:hanging="720"/>
      </w:pPr>
      <w:r w:rsidRPr="00811DA1">
        <w:lastRenderedPageBreak/>
        <w:t xml:space="preserve">Best, Henning and Thorsten Kneip. 2011. "The Impact of Attitudes and Behavioral Costs on Environmental Behavior: A Natural Experiment on Household Waste Recycling." </w:t>
      </w:r>
      <w:r w:rsidRPr="00811DA1">
        <w:rPr>
          <w:i/>
        </w:rPr>
        <w:t>Social Science Research</w:t>
      </w:r>
      <w:r w:rsidRPr="00811DA1">
        <w:t xml:space="preserve"> 40(3):917-30. doi: </w:t>
      </w:r>
      <w:hyperlink r:id="rId28" w:history="1">
        <w:r w:rsidRPr="00811DA1">
          <w:rPr>
            <w:rStyle w:val="Hyperlink"/>
          </w:rPr>
          <w:t>https://doi.org/10.1016/j.ssresearch.2010.12.001</w:t>
        </w:r>
      </w:hyperlink>
      <w:r w:rsidRPr="00811DA1">
        <w:t>.</w:t>
      </w:r>
    </w:p>
    <w:p w14:paraId="169D26DF" w14:textId="77777777" w:rsidR="00811DA1" w:rsidRPr="00811DA1" w:rsidRDefault="00811DA1" w:rsidP="00811DA1">
      <w:pPr>
        <w:pStyle w:val="EndNoteBibliography"/>
        <w:ind w:left="720" w:hanging="720"/>
      </w:pPr>
      <w:r w:rsidRPr="00811DA1">
        <w:t xml:space="preserve">Bidhendi, Mohammad, Rezida Nigomatullina and Mohsen Shiravand. 2014. "The Role and Stance of Francis Bacon in Initiating Environmental Crisis Occurrences." </w:t>
      </w:r>
      <w:r w:rsidRPr="00811DA1">
        <w:rPr>
          <w:i/>
        </w:rPr>
        <w:t>Review of European Studies</w:t>
      </w:r>
      <w:r w:rsidRPr="00811DA1">
        <w:t xml:space="preserve"> 6. doi: 10.5539/res.v6n4p42.</w:t>
      </w:r>
    </w:p>
    <w:p w14:paraId="15A758EB" w14:textId="77777777" w:rsidR="00811DA1" w:rsidRPr="00811DA1" w:rsidRDefault="00811DA1" w:rsidP="00811DA1">
      <w:pPr>
        <w:pStyle w:val="EndNoteBibliography"/>
        <w:ind w:left="720" w:hanging="720"/>
      </w:pPr>
      <w:r w:rsidRPr="00811DA1">
        <w:t xml:space="preserve">Binswanger, Mathias. 2009. "Is There a Growth Imperative in Capitalist Economies? A Circular Flow Perspective." </w:t>
      </w:r>
      <w:r w:rsidRPr="00811DA1">
        <w:rPr>
          <w:i/>
        </w:rPr>
        <w:t>Journal of Post Keynesian Economics</w:t>
      </w:r>
      <w:r w:rsidRPr="00811DA1">
        <w:t xml:space="preserve"> 31(4):707-27. doi: 10.2753/PKE0160-3477310410.</w:t>
      </w:r>
    </w:p>
    <w:p w14:paraId="6F45F573" w14:textId="77777777" w:rsidR="00811DA1" w:rsidRPr="00811DA1" w:rsidRDefault="00811DA1" w:rsidP="00811DA1">
      <w:pPr>
        <w:pStyle w:val="EndNoteBibliography"/>
        <w:ind w:left="720" w:hanging="720"/>
      </w:pPr>
      <w:r w:rsidRPr="00811DA1">
        <w:t xml:space="preserve">Bodur, Muzaffer and Emine Sarigöllü. 2005. "Environmental Sensitivity in a Developing Country:Consumer Classification and Implications." </w:t>
      </w:r>
      <w:r w:rsidRPr="00811DA1">
        <w:rPr>
          <w:i/>
        </w:rPr>
        <w:t>Environment and Behavior</w:t>
      </w:r>
      <w:r w:rsidRPr="00811DA1">
        <w:t xml:space="preserve"> 37(4):487-510. doi: 10.1177/0013916504269666.</w:t>
      </w:r>
    </w:p>
    <w:p w14:paraId="165BBBD6" w14:textId="77777777" w:rsidR="00811DA1" w:rsidRPr="00811DA1" w:rsidRDefault="00811DA1" w:rsidP="00811DA1">
      <w:pPr>
        <w:pStyle w:val="EndNoteBibliography"/>
        <w:ind w:left="720" w:hanging="720"/>
      </w:pPr>
      <w:r w:rsidRPr="00811DA1">
        <w:t xml:space="preserve">Bollen, Kenneth A. and Jennie E. Brand. 2010. "A General Panel Model with Random and Fixed Effects: A Structural Equations Approach." </w:t>
      </w:r>
      <w:r w:rsidRPr="00811DA1">
        <w:rPr>
          <w:i/>
        </w:rPr>
        <w:t>Social Forces</w:t>
      </w:r>
      <w:r w:rsidRPr="00811DA1">
        <w:t xml:space="preserve"> 89(1):1-34. doi: 10.1353/sof.2010.0072.</w:t>
      </w:r>
    </w:p>
    <w:p w14:paraId="6AB46523" w14:textId="77777777" w:rsidR="00811DA1" w:rsidRPr="00811DA1" w:rsidRDefault="00811DA1" w:rsidP="00811DA1">
      <w:pPr>
        <w:pStyle w:val="EndNoteBibliography"/>
        <w:ind w:left="720" w:hanging="720"/>
      </w:pPr>
      <w:r w:rsidRPr="00811DA1">
        <w:t xml:space="preserve">Bord, Richard J. and Robert E. O'Connor. 1997. "The Gender Gap in Environmental Attitudes: The Case of Perceived Vulnerability to Risk." </w:t>
      </w:r>
      <w:r w:rsidRPr="00811DA1">
        <w:rPr>
          <w:i/>
        </w:rPr>
        <w:t>Social Science Quarterly</w:t>
      </w:r>
      <w:r w:rsidRPr="00811DA1">
        <w:t xml:space="preserve"> 78(4):830-40.</w:t>
      </w:r>
    </w:p>
    <w:p w14:paraId="46729EAF" w14:textId="77777777" w:rsidR="00811DA1" w:rsidRPr="00811DA1" w:rsidRDefault="00811DA1" w:rsidP="00811DA1">
      <w:pPr>
        <w:pStyle w:val="EndNoteBibliography"/>
        <w:ind w:left="720" w:hanging="720"/>
      </w:pPr>
      <w:r w:rsidRPr="00811DA1">
        <w:t xml:space="preserve">Boucher, Olivier. 2011. "Seeing through Contrails." </w:t>
      </w:r>
      <w:r w:rsidRPr="00811DA1">
        <w:rPr>
          <w:i/>
        </w:rPr>
        <w:t>Nature Climate Change</w:t>
      </w:r>
      <w:r w:rsidRPr="00811DA1">
        <w:t xml:space="preserve"> 1(1):24-25. doi: 10.1038/nclimate1078.</w:t>
      </w:r>
    </w:p>
    <w:p w14:paraId="14CD744E" w14:textId="77777777" w:rsidR="00811DA1" w:rsidRPr="00811DA1" w:rsidRDefault="00811DA1" w:rsidP="00811DA1">
      <w:pPr>
        <w:pStyle w:val="EndNoteBibliography"/>
        <w:ind w:left="720" w:hanging="720"/>
      </w:pPr>
      <w:r w:rsidRPr="00811DA1">
        <w:t xml:space="preserve">Bounds, Gwendolyn. 2010. "Misleading Claims on ‘Green’ Labeling." </w:t>
      </w:r>
      <w:r w:rsidRPr="00811DA1">
        <w:rPr>
          <w:i/>
        </w:rPr>
        <w:t>The Wall Street Journal</w:t>
      </w:r>
      <w:r w:rsidRPr="00811DA1">
        <w:t>.</w:t>
      </w:r>
    </w:p>
    <w:p w14:paraId="2466BA81" w14:textId="77777777" w:rsidR="00811DA1" w:rsidRPr="00811DA1" w:rsidRDefault="00811DA1" w:rsidP="00811DA1">
      <w:pPr>
        <w:pStyle w:val="EndNoteBibliography"/>
        <w:ind w:left="720" w:hanging="720"/>
      </w:pPr>
      <w:r w:rsidRPr="00811DA1">
        <w:t xml:space="preserve">Branham, J., Stuart Soroka and Christopher Wlezien. 2017. "When Do the Rich Win?". </w:t>
      </w:r>
      <w:r w:rsidRPr="00811DA1">
        <w:rPr>
          <w:i/>
        </w:rPr>
        <w:t>Political Science Quarterly</w:t>
      </w:r>
      <w:r w:rsidRPr="00811DA1">
        <w:t xml:space="preserve"> 132. doi: 10.1002/polq.12577.</w:t>
      </w:r>
    </w:p>
    <w:p w14:paraId="6DAC7650" w14:textId="77777777" w:rsidR="00811DA1" w:rsidRPr="00811DA1" w:rsidRDefault="00811DA1" w:rsidP="00811DA1">
      <w:pPr>
        <w:pStyle w:val="EndNoteBibliography"/>
        <w:ind w:left="720" w:hanging="720"/>
      </w:pPr>
      <w:r w:rsidRPr="00811DA1">
        <w:t xml:space="preserve">Brewer, Paul R. and Barbara L. Ley. 2013. "Whose Science Do You Believe? Explaining Trust in Sources of Scientific Information About the Environment." </w:t>
      </w:r>
      <w:r w:rsidRPr="00811DA1">
        <w:rPr>
          <w:i/>
        </w:rPr>
        <w:t>Science Communication</w:t>
      </w:r>
      <w:r w:rsidRPr="00811DA1">
        <w:t xml:space="preserve"> 35(1):115-37. doi: 10.1177/1075547012441691.</w:t>
      </w:r>
    </w:p>
    <w:p w14:paraId="17F39C4B" w14:textId="77777777" w:rsidR="00811DA1" w:rsidRPr="00811DA1" w:rsidRDefault="00811DA1" w:rsidP="00811DA1">
      <w:pPr>
        <w:pStyle w:val="EndNoteBibliography"/>
        <w:ind w:left="720" w:hanging="720"/>
      </w:pPr>
      <w:r w:rsidRPr="00811DA1">
        <w:t xml:space="preserve">Brown, Richard. 1987. </w:t>
      </w:r>
      <w:r w:rsidRPr="00811DA1">
        <w:rPr>
          <w:i/>
        </w:rPr>
        <w:t>Society as Text: Essays on Rhetoric, Reason, and Reality</w:t>
      </w:r>
      <w:r w:rsidRPr="00811DA1">
        <w:t>: University of Chicago Press.</w:t>
      </w:r>
    </w:p>
    <w:p w14:paraId="76767299" w14:textId="77777777" w:rsidR="00811DA1" w:rsidRPr="00811DA1" w:rsidRDefault="00811DA1" w:rsidP="00811DA1">
      <w:pPr>
        <w:pStyle w:val="EndNoteBibliography"/>
        <w:ind w:left="720" w:hanging="720"/>
      </w:pPr>
      <w:r w:rsidRPr="00811DA1">
        <w:t xml:space="preserve">Browne, Michael W. and Robert Cudeck. 1992. "Alternative Ways of Assessing Model Fit." </w:t>
      </w:r>
      <w:r w:rsidRPr="00811DA1">
        <w:rPr>
          <w:i/>
        </w:rPr>
        <w:t>Sociological Methods &amp; Research Sociological Methods &amp; Research</w:t>
      </w:r>
      <w:r w:rsidRPr="00811DA1">
        <w:t xml:space="preserve"> 21(2):230-58.</w:t>
      </w:r>
    </w:p>
    <w:p w14:paraId="4C734FAA" w14:textId="77777777" w:rsidR="00811DA1" w:rsidRPr="00811DA1" w:rsidRDefault="00811DA1" w:rsidP="00811DA1">
      <w:pPr>
        <w:pStyle w:val="EndNoteBibliography"/>
        <w:ind w:left="720" w:hanging="720"/>
      </w:pPr>
      <w:r w:rsidRPr="00811DA1">
        <w:t xml:space="preserve">Bryman, Alan and Edward Bell. 2020. </w:t>
      </w:r>
      <w:r w:rsidRPr="00811DA1">
        <w:rPr>
          <w:i/>
        </w:rPr>
        <w:t>Social Research Methods</w:t>
      </w:r>
      <w:r w:rsidRPr="00811DA1">
        <w:t>. Oxford, UK: Oxford University Press.</w:t>
      </w:r>
    </w:p>
    <w:p w14:paraId="30E47011" w14:textId="77777777" w:rsidR="00811DA1" w:rsidRPr="00811DA1" w:rsidRDefault="00811DA1" w:rsidP="00811DA1">
      <w:pPr>
        <w:pStyle w:val="EndNoteBibliography"/>
        <w:ind w:left="720" w:hanging="720"/>
      </w:pPr>
      <w:r w:rsidRPr="00811DA1">
        <w:t xml:space="preserve">Burns, T. J. and T. LeMoyne. 2001. "How Environmental Movements Can Be More Effective: Prioritizing Environmental Themes in Political Discourse." </w:t>
      </w:r>
      <w:r w:rsidRPr="00811DA1">
        <w:rPr>
          <w:i/>
        </w:rPr>
        <w:t>Human Ecology Review</w:t>
      </w:r>
      <w:r w:rsidRPr="00811DA1">
        <w:t xml:space="preserve"> 8:26-38.</w:t>
      </w:r>
    </w:p>
    <w:p w14:paraId="4F79EFCB" w14:textId="77777777" w:rsidR="00811DA1" w:rsidRPr="00811DA1" w:rsidRDefault="00811DA1" w:rsidP="00811DA1">
      <w:pPr>
        <w:pStyle w:val="EndNoteBibliography"/>
        <w:ind w:left="720" w:hanging="720"/>
      </w:pPr>
      <w:r w:rsidRPr="00811DA1">
        <w:t xml:space="preserve">Burns, Thomas, Edward Kick, David Murray and Dixie Murray. 1994. "Demography, Development and Deforestation in the World-System Perspective." </w:t>
      </w:r>
      <w:r w:rsidRPr="00811DA1">
        <w:rPr>
          <w:i/>
        </w:rPr>
        <w:t>International Journal of Comparative Sociology</w:t>
      </w:r>
      <w:r w:rsidRPr="00811DA1">
        <w:t xml:space="preserve"> 35:221-39.</w:t>
      </w:r>
    </w:p>
    <w:p w14:paraId="161F21AF" w14:textId="77777777" w:rsidR="00811DA1" w:rsidRPr="00811DA1" w:rsidRDefault="00811DA1" w:rsidP="00811DA1">
      <w:pPr>
        <w:pStyle w:val="EndNoteBibliography"/>
        <w:ind w:left="720" w:hanging="720"/>
      </w:pPr>
      <w:r w:rsidRPr="00811DA1">
        <w:t xml:space="preserve">Burns, Thomas and Terri LeMoyne. 2002. "Epistemology, Culture and Rhetoric: Some Social Implications of Human Cognition." Pp. 71-97 in </w:t>
      </w:r>
      <w:r w:rsidRPr="00811DA1">
        <w:rPr>
          <w:i/>
        </w:rPr>
        <w:t>Critical Theory: Diverse Objects, Diverse Subjects</w:t>
      </w:r>
      <w:r w:rsidRPr="00811DA1">
        <w:t xml:space="preserve">, Vol. 22, </w:t>
      </w:r>
      <w:r w:rsidRPr="00811DA1">
        <w:rPr>
          <w:i/>
        </w:rPr>
        <w:t>Current Perspectives in Social Theory</w:t>
      </w:r>
      <w:r w:rsidRPr="00811DA1">
        <w:t>, edited by J. Lehmann: Emerald Group Publishing Limited.</w:t>
      </w:r>
    </w:p>
    <w:p w14:paraId="3B8D1F99" w14:textId="77777777" w:rsidR="00811DA1" w:rsidRPr="00811DA1" w:rsidRDefault="00811DA1" w:rsidP="00811DA1">
      <w:pPr>
        <w:pStyle w:val="EndNoteBibliography"/>
        <w:ind w:left="720" w:hanging="720"/>
      </w:pPr>
      <w:r w:rsidRPr="00811DA1">
        <w:t xml:space="preserve">Burns, Thomas. 2009. "Culture and the Natural Environment." Pp. 56-72 in </w:t>
      </w:r>
      <w:r w:rsidRPr="00811DA1">
        <w:rPr>
          <w:i/>
        </w:rPr>
        <w:t>Current Trends in Human Ecology</w:t>
      </w:r>
      <w:r w:rsidRPr="00811DA1">
        <w:t>. Newcastle upon Tyne, U.K.: Cambridge Scholars Press.</w:t>
      </w:r>
    </w:p>
    <w:p w14:paraId="57F7F2AF" w14:textId="77777777" w:rsidR="00811DA1" w:rsidRPr="00811DA1" w:rsidRDefault="00811DA1" w:rsidP="00811DA1">
      <w:pPr>
        <w:pStyle w:val="EndNoteBibliography"/>
        <w:ind w:left="720" w:hanging="720"/>
      </w:pPr>
      <w:r w:rsidRPr="00811DA1">
        <w:t xml:space="preserve">Burstyn, Varda. 1983. "Masculine Dominance and the State." </w:t>
      </w:r>
      <w:r w:rsidRPr="00811DA1">
        <w:rPr>
          <w:i/>
        </w:rPr>
        <w:t>Socialist Register</w:t>
      </w:r>
      <w:r w:rsidRPr="00811DA1">
        <w:t xml:space="preserve"> 20:45-89.</w:t>
      </w:r>
    </w:p>
    <w:p w14:paraId="730196F8" w14:textId="77777777" w:rsidR="00811DA1" w:rsidRPr="00811DA1" w:rsidRDefault="00811DA1" w:rsidP="00811DA1">
      <w:pPr>
        <w:pStyle w:val="EndNoteBibliography"/>
        <w:ind w:left="720" w:hanging="720"/>
      </w:pPr>
      <w:r w:rsidRPr="00811DA1">
        <w:t xml:space="preserve">Burt, Ronald S. 2014. </w:t>
      </w:r>
      <w:r w:rsidRPr="00811DA1">
        <w:rPr>
          <w:i/>
        </w:rPr>
        <w:t>Toward a Structural Theory of Action Network Models of Social Structure, Perception and Action</w:t>
      </w:r>
      <w:r w:rsidRPr="00811DA1">
        <w:t>. Ann Arbor, MI: New York Academic Press.</w:t>
      </w:r>
    </w:p>
    <w:p w14:paraId="56B919D1" w14:textId="77777777" w:rsidR="00811DA1" w:rsidRPr="00811DA1" w:rsidRDefault="00811DA1" w:rsidP="00811DA1">
      <w:pPr>
        <w:pStyle w:val="EndNoteBibliography"/>
        <w:ind w:left="720" w:hanging="720"/>
      </w:pPr>
      <w:r w:rsidRPr="00811DA1">
        <w:lastRenderedPageBreak/>
        <w:t xml:space="preserve">Caldwell, Wilber W. 2007. </w:t>
      </w:r>
      <w:r w:rsidRPr="00811DA1">
        <w:rPr>
          <w:i/>
        </w:rPr>
        <w:t>Cynicism and the Evolution of the American Dream</w:t>
      </w:r>
      <w:r w:rsidRPr="00811DA1">
        <w:t>. Washington: Potomac Books.</w:t>
      </w:r>
    </w:p>
    <w:p w14:paraId="72B13F36" w14:textId="77777777" w:rsidR="00811DA1" w:rsidRPr="00811DA1" w:rsidRDefault="00811DA1" w:rsidP="00811DA1">
      <w:pPr>
        <w:pStyle w:val="EndNoteBibliography"/>
        <w:ind w:left="720" w:hanging="720"/>
      </w:pPr>
      <w:r w:rsidRPr="00811DA1">
        <w:t xml:space="preserve">Carey, Alex Lohrey Andrew. 1997. </w:t>
      </w:r>
      <w:r w:rsidRPr="00811DA1">
        <w:rPr>
          <w:i/>
        </w:rPr>
        <w:t>Taking the Risk out of Democracy: Corporate Propaganda Versus Freedom and Liberty</w:t>
      </w:r>
      <w:r w:rsidRPr="00811DA1">
        <w:t>. Urbana: University of Illinois Press.</w:t>
      </w:r>
    </w:p>
    <w:p w14:paraId="767DF847" w14:textId="6D0E87FC" w:rsidR="00811DA1" w:rsidRPr="00811DA1" w:rsidRDefault="00811DA1" w:rsidP="00811DA1">
      <w:pPr>
        <w:pStyle w:val="EndNoteBibliography"/>
        <w:ind w:left="720" w:hanging="720"/>
      </w:pPr>
      <w:r w:rsidRPr="00811DA1">
        <w:t>Census Bureau. 2010, "Rural America". Retrieved June 12th, 2020 (</w:t>
      </w:r>
      <w:hyperlink r:id="rId29" w:history="1">
        <w:r w:rsidRPr="00811DA1">
          <w:rPr>
            <w:rStyle w:val="Hyperlink"/>
          </w:rPr>
          <w:t>https://gis-portal.data.census.gov/arcgis/apps/MapSeries/index.html?appid=7a41374f6b03456e9d138cb014711e01</w:t>
        </w:r>
      </w:hyperlink>
      <w:r w:rsidRPr="00811DA1">
        <w:t>).</w:t>
      </w:r>
    </w:p>
    <w:p w14:paraId="01D926FB" w14:textId="77777777" w:rsidR="00811DA1" w:rsidRPr="00811DA1" w:rsidRDefault="00811DA1" w:rsidP="00811DA1">
      <w:pPr>
        <w:pStyle w:val="EndNoteBibliography"/>
        <w:ind w:left="720" w:hanging="720"/>
      </w:pPr>
      <w:r w:rsidRPr="00811DA1">
        <w:t xml:space="preserve">Chaloupka, William. 2001. </w:t>
      </w:r>
      <w:r w:rsidRPr="00811DA1">
        <w:rPr>
          <w:i/>
        </w:rPr>
        <w:t>Everybody Knows: Cynicism in America</w:t>
      </w:r>
      <w:r w:rsidRPr="00811DA1">
        <w:t>. Minneapolis, Minn.; London: University of Minnesota Press.</w:t>
      </w:r>
    </w:p>
    <w:p w14:paraId="69D2324A" w14:textId="77777777" w:rsidR="00811DA1" w:rsidRPr="00811DA1" w:rsidRDefault="00811DA1" w:rsidP="00811DA1">
      <w:pPr>
        <w:pStyle w:val="EndNoteBibliography"/>
        <w:ind w:left="720" w:hanging="720"/>
      </w:pPr>
      <w:r w:rsidRPr="00811DA1">
        <w:t xml:space="preserve">Chan, Jody and Joe Curnow. 2017. "Taking up Space: Men, Masculinity, and the Student Climate Movement." </w:t>
      </w:r>
      <w:r w:rsidRPr="00811DA1">
        <w:rPr>
          <w:i/>
        </w:rPr>
        <w:t>RCC Perspectives</w:t>
      </w:r>
      <w:r w:rsidRPr="00811DA1">
        <w:t xml:space="preserve"> (4):77-86. doi: 10.2307/26241458.</w:t>
      </w:r>
    </w:p>
    <w:p w14:paraId="63348EA9" w14:textId="77777777" w:rsidR="00811DA1" w:rsidRPr="00811DA1" w:rsidRDefault="00811DA1" w:rsidP="00811DA1">
      <w:pPr>
        <w:pStyle w:val="EndNoteBibliography"/>
        <w:ind w:left="720" w:hanging="720"/>
      </w:pPr>
      <w:r w:rsidRPr="00811DA1">
        <w:t xml:space="preserve">Chanley, Virginia A., Thomas J. Rudolph and Wendy M. Rahn. 2000. "The Origins and Consequences of Public Trust in Government: A Time Series Analysis*." </w:t>
      </w:r>
      <w:r w:rsidRPr="00811DA1">
        <w:rPr>
          <w:i/>
        </w:rPr>
        <w:t>Public Opinion Quarterly</w:t>
      </w:r>
      <w:r w:rsidRPr="00811DA1">
        <w:t xml:space="preserve"> 64(3):239-56. doi: 10.1086/317987.</w:t>
      </w:r>
    </w:p>
    <w:p w14:paraId="4A6A508A" w14:textId="77777777" w:rsidR="00811DA1" w:rsidRPr="00811DA1" w:rsidRDefault="00811DA1" w:rsidP="00811DA1">
      <w:pPr>
        <w:pStyle w:val="EndNoteBibliography"/>
        <w:ind w:left="720" w:hanging="720"/>
      </w:pPr>
      <w:r w:rsidRPr="00811DA1">
        <w:t xml:space="preserve">Chomsky, Noam. 1995. </w:t>
      </w:r>
      <w:r w:rsidRPr="00811DA1">
        <w:rPr>
          <w:i/>
        </w:rPr>
        <w:t>Manufacturing Consent: Noam Chomsky and the Media</w:t>
      </w:r>
      <w:r w:rsidRPr="00811DA1">
        <w:t>. New York: Black Rose Books.</w:t>
      </w:r>
    </w:p>
    <w:p w14:paraId="3A671198" w14:textId="39649579" w:rsidR="00811DA1" w:rsidRPr="00811DA1" w:rsidRDefault="00811DA1" w:rsidP="00811DA1">
      <w:pPr>
        <w:pStyle w:val="EndNoteBibliography"/>
        <w:ind w:left="720" w:hanging="720"/>
      </w:pPr>
      <w:r w:rsidRPr="00811DA1">
        <w:t xml:space="preserve">Christov-Moore, Leonardo, Elizabeth A. Simpson, Gino Coudé, Kristina Grigaityte, Marco Iacoboni and Pier Francesco Ferrari. 2014. "Empathy: Gender Effects in Brain and Behavior." </w:t>
      </w:r>
      <w:r w:rsidRPr="00811DA1">
        <w:rPr>
          <w:i/>
        </w:rPr>
        <w:t>Neuroscience &amp; Biobehavioral Reviews</w:t>
      </w:r>
      <w:r w:rsidRPr="00811DA1">
        <w:t xml:space="preserve"> 46:604-27. doi: </w:t>
      </w:r>
      <w:hyperlink r:id="rId30" w:history="1">
        <w:r w:rsidRPr="00811DA1">
          <w:rPr>
            <w:rStyle w:val="Hyperlink"/>
          </w:rPr>
          <w:t>https://doi.org/10.1016/j.neubiorev.2014.09.001</w:t>
        </w:r>
      </w:hyperlink>
      <w:r w:rsidRPr="00811DA1">
        <w:t>.</w:t>
      </w:r>
    </w:p>
    <w:p w14:paraId="436C4593" w14:textId="77777777" w:rsidR="00811DA1" w:rsidRPr="00811DA1" w:rsidRDefault="00811DA1" w:rsidP="00811DA1">
      <w:pPr>
        <w:pStyle w:val="EndNoteBibliography"/>
        <w:ind w:left="720" w:hanging="720"/>
      </w:pPr>
      <w:r w:rsidRPr="00811DA1">
        <w:t xml:space="preserve">Church, John A., Neil J. White, Thorkild Aarup, W. Stanley Wilson, Philip L. Woodworth, Catia M. Domingues, John R. Hunter and Kurt Lambeck. 2008. "Understanding Global Sea Levels: Past, Present and Future." </w:t>
      </w:r>
      <w:r w:rsidRPr="00811DA1">
        <w:rPr>
          <w:i/>
        </w:rPr>
        <w:t>Sustainability Science</w:t>
      </w:r>
      <w:r w:rsidRPr="00811DA1">
        <w:t xml:space="preserve"> 3(1):9-22. doi: 10.1007/s11625-008-0042-4.</w:t>
      </w:r>
    </w:p>
    <w:p w14:paraId="1548B41E" w14:textId="77777777" w:rsidR="00811DA1" w:rsidRPr="00811DA1" w:rsidRDefault="00811DA1" w:rsidP="00811DA1">
      <w:pPr>
        <w:pStyle w:val="EndNoteBibliography"/>
        <w:ind w:left="720" w:hanging="720"/>
      </w:pPr>
      <w:r w:rsidRPr="00811DA1">
        <w:t xml:space="preserve">Clements, John M., Aaron M. McCright, Thomas Dietz and Sandra T. Marquart-Pyatt. 2015. "A Behavioural Measure of Environmental Decision-Making for Social Surveys." </w:t>
      </w:r>
      <w:r w:rsidRPr="00811DA1">
        <w:rPr>
          <w:i/>
        </w:rPr>
        <w:t>Environmental Sociology</w:t>
      </w:r>
      <w:r w:rsidRPr="00811DA1">
        <w:t xml:space="preserve"> 1(1):27-37. doi: 10.1080/23251042.2015.1020466.</w:t>
      </w:r>
    </w:p>
    <w:p w14:paraId="4D257BE8" w14:textId="77777777" w:rsidR="00811DA1" w:rsidRPr="00811DA1" w:rsidRDefault="00811DA1" w:rsidP="00811DA1">
      <w:pPr>
        <w:pStyle w:val="EndNoteBibliography"/>
        <w:ind w:left="720" w:hanging="720"/>
      </w:pPr>
      <w:r w:rsidRPr="00811DA1">
        <w:t xml:space="preserve">Cobb, John B. 1991. "Economics of Planetism: The Coming Choice." </w:t>
      </w:r>
      <w:r w:rsidRPr="00811DA1">
        <w:rPr>
          <w:i/>
        </w:rPr>
        <w:t>Earth Ethics</w:t>
      </w:r>
      <w:r w:rsidRPr="00811DA1">
        <w:t xml:space="preserve"> 3:1 - 3.</w:t>
      </w:r>
    </w:p>
    <w:p w14:paraId="3C0AD474" w14:textId="4CEF5B8B" w:rsidR="00811DA1" w:rsidRPr="00811DA1" w:rsidRDefault="00811DA1" w:rsidP="00811DA1">
      <w:pPr>
        <w:pStyle w:val="EndNoteBibliography"/>
        <w:ind w:left="720" w:hanging="720"/>
      </w:pPr>
      <w:r w:rsidRPr="00811DA1">
        <w:t>Cohn, Roger. 2013, "A Conservative Who Believes That Climate Change Is Real": Yale School of the Environment. Retrieved December, 2020 (</w:t>
      </w:r>
      <w:hyperlink r:id="rId31" w:history="1">
        <w:r w:rsidRPr="00811DA1">
          <w:rPr>
            <w:rStyle w:val="Hyperlink"/>
          </w:rPr>
          <w:t>https://e360.yale.edu/features/interview_bob_inglis_conservative_who_believes_climate_change_is_real</w:t>
        </w:r>
      </w:hyperlink>
      <w:r w:rsidRPr="00811DA1">
        <w:t>).</w:t>
      </w:r>
    </w:p>
    <w:p w14:paraId="410B50D2" w14:textId="77777777" w:rsidR="00811DA1" w:rsidRPr="00811DA1" w:rsidRDefault="00811DA1" w:rsidP="00811DA1">
      <w:pPr>
        <w:pStyle w:val="EndNoteBibliography"/>
        <w:ind w:left="720" w:hanging="720"/>
      </w:pPr>
      <w:r w:rsidRPr="00811DA1">
        <w:t xml:space="preserve">Connell, R. W. 1993. "The Big Picture: Masculinities in Recent World History." </w:t>
      </w:r>
      <w:r w:rsidRPr="00811DA1">
        <w:rPr>
          <w:i/>
        </w:rPr>
        <w:t>Theory and Society</w:t>
      </w:r>
      <w:r w:rsidRPr="00811DA1">
        <w:t xml:space="preserve"> 22(5):597-623.</w:t>
      </w:r>
    </w:p>
    <w:p w14:paraId="49C24291" w14:textId="77777777" w:rsidR="00811DA1" w:rsidRPr="00811DA1" w:rsidRDefault="00811DA1" w:rsidP="00811DA1">
      <w:pPr>
        <w:pStyle w:val="EndNoteBibliography"/>
        <w:ind w:left="720" w:hanging="720"/>
      </w:pPr>
      <w:r w:rsidRPr="00811DA1">
        <w:t xml:space="preserve">Connell, Raewyn. 2009. "A Thousand Miles from Kind: Men, Masculinities and Modern Institutions." </w:t>
      </w:r>
      <w:r w:rsidRPr="00811DA1">
        <w:rPr>
          <w:i/>
        </w:rPr>
        <w:t>The Journal of Men’s Studies</w:t>
      </w:r>
      <w:r w:rsidRPr="00811DA1">
        <w:t xml:space="preserve"> 16(3):237-52. doi: 10.3149/jms.1603.237.</w:t>
      </w:r>
    </w:p>
    <w:p w14:paraId="2CDF38FF" w14:textId="77777777" w:rsidR="00811DA1" w:rsidRPr="00811DA1" w:rsidRDefault="00811DA1" w:rsidP="00811DA1">
      <w:pPr>
        <w:pStyle w:val="EndNoteBibliography"/>
        <w:ind w:left="720" w:hanging="720"/>
      </w:pPr>
      <w:r w:rsidRPr="00811DA1">
        <w:t>Connell, Raewyn. 2020. "Masculinities."</w:t>
      </w:r>
    </w:p>
    <w:p w14:paraId="5BFDF7A9" w14:textId="77777777" w:rsidR="00811DA1" w:rsidRPr="00811DA1" w:rsidRDefault="00811DA1" w:rsidP="00811DA1">
      <w:pPr>
        <w:pStyle w:val="EndNoteBibliography"/>
        <w:ind w:left="720" w:hanging="720"/>
      </w:pPr>
      <w:r w:rsidRPr="00811DA1">
        <w:t xml:space="preserve">Conway, Erik M. and Naomi Oreskes. 2014. </w:t>
      </w:r>
      <w:r w:rsidRPr="00811DA1">
        <w:rPr>
          <w:i/>
        </w:rPr>
        <w:t>Merchants of Doubt</w:t>
      </w:r>
      <w:r w:rsidRPr="00811DA1">
        <w:t>.</w:t>
      </w:r>
    </w:p>
    <w:p w14:paraId="28A891D6" w14:textId="77777777" w:rsidR="00811DA1" w:rsidRPr="00811DA1" w:rsidRDefault="00811DA1" w:rsidP="00811DA1">
      <w:pPr>
        <w:pStyle w:val="EndNoteBibliography"/>
        <w:ind w:left="720" w:hanging="720"/>
      </w:pPr>
      <w:r w:rsidRPr="00811DA1">
        <w:t xml:space="preserve">Conway, Gordon R. and Jules N. Pretty. 2013. </w:t>
      </w:r>
      <w:r w:rsidRPr="00811DA1">
        <w:rPr>
          <w:i/>
        </w:rPr>
        <w:t>Unwelcome Harvest : Agriculture and Pollution</w:t>
      </w:r>
      <w:r w:rsidRPr="00811DA1">
        <w:t>. Hoboken: Taylor and Francis.</w:t>
      </w:r>
    </w:p>
    <w:p w14:paraId="2288DC10" w14:textId="77777777" w:rsidR="00811DA1" w:rsidRPr="00811DA1" w:rsidRDefault="00811DA1" w:rsidP="00811DA1">
      <w:pPr>
        <w:pStyle w:val="EndNoteBibliography"/>
        <w:ind w:left="720" w:hanging="720"/>
      </w:pPr>
      <w:r w:rsidRPr="00811DA1">
        <w:t xml:space="preserve">Cook, Timothy E. and Paul Gronke. 2005. "The Skeptical American: Revisiting the Meanings of Trust in Government and Confidence in Institutions." </w:t>
      </w:r>
      <w:r w:rsidRPr="00811DA1">
        <w:rPr>
          <w:i/>
        </w:rPr>
        <w:t>The Journal of Politics</w:t>
      </w:r>
      <w:r w:rsidRPr="00811DA1">
        <w:t xml:space="preserve"> 67(3):784-803. doi: 10.1111/j.1468-2508.2005.00339.x.</w:t>
      </w:r>
    </w:p>
    <w:p w14:paraId="6AF94EF3" w14:textId="77777777" w:rsidR="00811DA1" w:rsidRPr="00811DA1" w:rsidRDefault="00811DA1" w:rsidP="00811DA1">
      <w:pPr>
        <w:pStyle w:val="EndNoteBibliography"/>
        <w:ind w:left="720" w:hanging="720"/>
      </w:pPr>
      <w:r w:rsidRPr="00811DA1">
        <w:t xml:space="preserve">Cottrell, Stuart P. 2003. "Influence of Sociodemographics and Environmental Attitudes on General Responsible Environmental Behavior among Recreational Boaters." </w:t>
      </w:r>
      <w:r w:rsidRPr="00811DA1">
        <w:rPr>
          <w:i/>
        </w:rPr>
        <w:t>Environment and Behavior</w:t>
      </w:r>
      <w:r w:rsidRPr="00811DA1">
        <w:t xml:space="preserve"> 35(3):347-75. doi: 10.1177/0013916503035003003.</w:t>
      </w:r>
    </w:p>
    <w:p w14:paraId="7D1CF611" w14:textId="77777777" w:rsidR="00811DA1" w:rsidRPr="00811DA1" w:rsidRDefault="00811DA1" w:rsidP="00811DA1">
      <w:pPr>
        <w:pStyle w:val="EndNoteBibliography"/>
        <w:ind w:left="720" w:hanging="720"/>
      </w:pPr>
      <w:r w:rsidRPr="00811DA1">
        <w:lastRenderedPageBreak/>
        <w:t xml:space="preserve">Crenshaw, Edward M. and J. Craig Jenkins. 1996. "Social Structure and Global Climate Change: Sociological Propositions Concerning the Greenhouse Effect." </w:t>
      </w:r>
      <w:r w:rsidRPr="00811DA1">
        <w:rPr>
          <w:i/>
        </w:rPr>
        <w:t>Sociological Focus</w:t>
      </w:r>
      <w:r w:rsidRPr="00811DA1">
        <w:t xml:space="preserve"> 29(4):341-58. doi: 10.1080/00380237.1996.10570650.</w:t>
      </w:r>
    </w:p>
    <w:p w14:paraId="658AE301" w14:textId="3ED0A8FD" w:rsidR="00811DA1" w:rsidRPr="00811DA1" w:rsidRDefault="00811DA1" w:rsidP="00811DA1">
      <w:pPr>
        <w:pStyle w:val="EndNoteBibliography"/>
        <w:ind w:left="720" w:hanging="720"/>
      </w:pPr>
      <w:r w:rsidRPr="00811DA1">
        <w:t xml:space="preserve">Danielsen, Sabrina. 2013. "Fracturing over Creation Care? Shifting Environmental Beliefs among Evangelicals, 1984–2010." </w:t>
      </w:r>
      <w:r w:rsidRPr="00811DA1">
        <w:rPr>
          <w:i/>
        </w:rPr>
        <w:t>Journal for the Scientific Study of Religion</w:t>
      </w:r>
      <w:r w:rsidRPr="00811DA1">
        <w:t xml:space="preserve"> 52(1):198-215. doi: </w:t>
      </w:r>
      <w:hyperlink r:id="rId32" w:history="1">
        <w:r w:rsidRPr="00811DA1">
          <w:rPr>
            <w:rStyle w:val="Hyperlink"/>
          </w:rPr>
          <w:t>https://doi.org/10.1111/jssr.12017</w:t>
        </w:r>
      </w:hyperlink>
      <w:r w:rsidRPr="00811DA1">
        <w:t>.</w:t>
      </w:r>
    </w:p>
    <w:p w14:paraId="43663BDD" w14:textId="77777777" w:rsidR="00811DA1" w:rsidRPr="00811DA1" w:rsidRDefault="00811DA1" w:rsidP="00811DA1">
      <w:pPr>
        <w:pStyle w:val="EndNoteBibliography"/>
        <w:ind w:left="720" w:hanging="720"/>
      </w:pPr>
      <w:r w:rsidRPr="00811DA1">
        <w:t xml:space="preserve">David, Collison J. 2003. "Corporate Propaganda: Its Implications for Accounting and Accountability." </w:t>
      </w:r>
      <w:r w:rsidRPr="00811DA1">
        <w:rPr>
          <w:i/>
        </w:rPr>
        <w:t>Accounting, Auditing &amp; Accountability Journal</w:t>
      </w:r>
      <w:r w:rsidRPr="00811DA1">
        <w:t xml:space="preserve"> 16(5):853-86. doi: 10.1108/09513570310505989.</w:t>
      </w:r>
    </w:p>
    <w:p w14:paraId="3892FAD9" w14:textId="77777777" w:rsidR="00811DA1" w:rsidRPr="00811DA1" w:rsidRDefault="00811DA1" w:rsidP="00811DA1">
      <w:pPr>
        <w:pStyle w:val="EndNoteBibliography"/>
        <w:ind w:left="720" w:hanging="720"/>
      </w:pPr>
      <w:r w:rsidRPr="00811DA1">
        <w:t xml:space="preserve">De Tocqueville, Alexis. 2015. </w:t>
      </w:r>
      <w:r w:rsidRPr="00811DA1">
        <w:rPr>
          <w:i/>
        </w:rPr>
        <w:t>Democracy in America-Vol. I. And Ii</w:t>
      </w:r>
      <w:r w:rsidRPr="00811DA1">
        <w:t>: Read Books Ltd.</w:t>
      </w:r>
    </w:p>
    <w:p w14:paraId="2800DE33" w14:textId="77777777" w:rsidR="00811DA1" w:rsidRPr="00811DA1" w:rsidRDefault="00811DA1" w:rsidP="00811DA1">
      <w:pPr>
        <w:pStyle w:val="EndNoteBibliography"/>
        <w:ind w:left="720" w:hanging="720"/>
      </w:pPr>
      <w:r w:rsidRPr="00811DA1">
        <w:t xml:space="preserve">Delmas, Magali A. and Oran R. Young. 2009. </w:t>
      </w:r>
      <w:r w:rsidRPr="00811DA1">
        <w:rPr>
          <w:i/>
        </w:rPr>
        <w:t>Governance for the Environment New Perspectives</w:t>
      </w:r>
      <w:r w:rsidRPr="00811DA1">
        <w:t>. Cambridge [U.K.]; New York, N.Y.: Cambridge University Press.</w:t>
      </w:r>
    </w:p>
    <w:p w14:paraId="1AB8C309" w14:textId="77777777" w:rsidR="00811DA1" w:rsidRPr="00811DA1" w:rsidRDefault="00811DA1" w:rsidP="00811DA1">
      <w:pPr>
        <w:pStyle w:val="EndNoteBibliography"/>
        <w:ind w:left="720" w:hanging="720"/>
      </w:pPr>
      <w:r w:rsidRPr="00811DA1">
        <w:t xml:space="preserve">Duerden, Mat D. and Peter A. Witt. 2010. "The Impact of Direct and Indirect Experiences on the Development of Environmental Knowledge, Attitudes, and Behavior." </w:t>
      </w:r>
      <w:r w:rsidRPr="00811DA1">
        <w:rPr>
          <w:i/>
        </w:rPr>
        <w:t>Journal of Environmental Psychology</w:t>
      </w:r>
      <w:r w:rsidRPr="00811DA1">
        <w:t xml:space="preserve"> 30(4):379-92. doi: 10.1016/j.jenvp.2010.03.007.</w:t>
      </w:r>
    </w:p>
    <w:p w14:paraId="687DC0BE" w14:textId="77777777" w:rsidR="00811DA1" w:rsidRPr="00811DA1" w:rsidRDefault="00811DA1" w:rsidP="00811DA1">
      <w:pPr>
        <w:pStyle w:val="EndNoteBibliography"/>
        <w:ind w:left="720" w:hanging="720"/>
      </w:pPr>
      <w:r w:rsidRPr="00811DA1">
        <w:t xml:space="preserve">Dunlap, Riley E. 1975. "The Impact of Political Orientation on Environmental Attitudes and Actions." </w:t>
      </w:r>
      <w:r w:rsidRPr="00811DA1">
        <w:rPr>
          <w:i/>
        </w:rPr>
        <w:t>Environment and Behavior</w:t>
      </w:r>
      <w:r w:rsidRPr="00811DA1">
        <w:t xml:space="preserve"> 7(4):428-54.</w:t>
      </w:r>
    </w:p>
    <w:p w14:paraId="128DD6CF" w14:textId="77777777" w:rsidR="00811DA1" w:rsidRPr="00811DA1" w:rsidRDefault="00811DA1" w:rsidP="00811DA1">
      <w:pPr>
        <w:pStyle w:val="EndNoteBibliography"/>
        <w:ind w:left="720" w:hanging="720"/>
      </w:pPr>
      <w:r w:rsidRPr="00811DA1">
        <w:t xml:space="preserve">Dunlap, Riley E and Kent D Van Liere. 1978. "The New Environmental Paradigm." </w:t>
      </w:r>
      <w:r w:rsidRPr="00811DA1">
        <w:rPr>
          <w:i/>
        </w:rPr>
        <w:t>The journal of environmental education</w:t>
      </w:r>
      <w:r w:rsidRPr="00811DA1">
        <w:t xml:space="preserve"> 9(4):10-19.</w:t>
      </w:r>
    </w:p>
    <w:p w14:paraId="7EDE25B2" w14:textId="77777777" w:rsidR="00811DA1" w:rsidRPr="00811DA1" w:rsidRDefault="00811DA1" w:rsidP="00811DA1">
      <w:pPr>
        <w:pStyle w:val="EndNoteBibliography"/>
        <w:ind w:left="720" w:hanging="720"/>
      </w:pPr>
      <w:r w:rsidRPr="00811DA1">
        <w:t xml:space="preserve">Dunlap, Riley E, Kent D Van Liere, Angela G Mertig and Robert Emmet Jones. 2000. "New Trends in Measuring Environmental Attitudes: Measuring Endorsement of the New Ecological Paradigm: A Revised Nep Scale." </w:t>
      </w:r>
      <w:r w:rsidRPr="00811DA1">
        <w:rPr>
          <w:i/>
        </w:rPr>
        <w:t>Journal of Social Issues</w:t>
      </w:r>
      <w:r w:rsidRPr="00811DA1">
        <w:t xml:space="preserve"> 56(3):425-42.</w:t>
      </w:r>
    </w:p>
    <w:p w14:paraId="11E4C18A" w14:textId="3C739CBC" w:rsidR="00811DA1" w:rsidRPr="00811DA1" w:rsidRDefault="00811DA1" w:rsidP="00811DA1">
      <w:pPr>
        <w:pStyle w:val="EndNoteBibliography"/>
        <w:ind w:left="720" w:hanging="720"/>
      </w:pPr>
      <w:r w:rsidRPr="00811DA1">
        <w:t>Dunn, Claire. 2020, "5 Companies That Really Mean “Green”": The Muse. Retrieved August, 2020 (</w:t>
      </w:r>
      <w:hyperlink r:id="rId33" w:history="1">
        <w:r w:rsidRPr="00811DA1">
          <w:rPr>
            <w:rStyle w:val="Hyperlink"/>
          </w:rPr>
          <w:t>https://www.themuse.com/advice/5-companies-that-really-mean-green</w:t>
        </w:r>
      </w:hyperlink>
      <w:r w:rsidRPr="00811DA1">
        <w:t>).</w:t>
      </w:r>
    </w:p>
    <w:p w14:paraId="074839BB" w14:textId="77777777" w:rsidR="00811DA1" w:rsidRPr="00811DA1" w:rsidRDefault="00811DA1" w:rsidP="00811DA1">
      <w:pPr>
        <w:pStyle w:val="EndNoteBibliography"/>
        <w:ind w:left="720" w:hanging="720"/>
      </w:pPr>
      <w:r w:rsidRPr="00811DA1">
        <w:t xml:space="preserve">Dzialo, Liz. 2017. "The Feminization of Environmental Responsibility: A Quantitative, Cross-National Analysis." </w:t>
      </w:r>
      <w:r w:rsidRPr="00811DA1">
        <w:rPr>
          <w:i/>
        </w:rPr>
        <w:t>Environmental Sociology</w:t>
      </w:r>
      <w:r w:rsidRPr="00811DA1">
        <w:t xml:space="preserve"> 3(4):427-37. doi: 10.1080/23251042.2017.1327924.</w:t>
      </w:r>
    </w:p>
    <w:p w14:paraId="78618F38" w14:textId="77777777" w:rsidR="00811DA1" w:rsidRPr="00811DA1" w:rsidRDefault="00811DA1" w:rsidP="00811DA1">
      <w:pPr>
        <w:pStyle w:val="EndNoteBibliography"/>
        <w:ind w:left="720" w:hanging="720"/>
      </w:pPr>
      <w:r w:rsidRPr="00811DA1">
        <w:t xml:space="preserve">Egilman, David S. and Rankin Bohme. 2005. "Over a Barrel: Corporate Corruption of Science and Its Effects on Workers and the Environment." </w:t>
      </w:r>
      <w:r w:rsidRPr="00811DA1">
        <w:rPr>
          <w:i/>
        </w:rPr>
        <w:t>International Journal of Occupational and Environmental Health</w:t>
      </w:r>
      <w:r w:rsidRPr="00811DA1">
        <w:t xml:space="preserve"> 11(4):331-37. doi: 10.1179/oeh.2005.11.4.331.</w:t>
      </w:r>
    </w:p>
    <w:p w14:paraId="66E0A7E4" w14:textId="77777777" w:rsidR="00811DA1" w:rsidRPr="00811DA1" w:rsidRDefault="00811DA1" w:rsidP="00811DA1">
      <w:pPr>
        <w:pStyle w:val="EndNoteBibliography"/>
        <w:ind w:left="720" w:hanging="720"/>
      </w:pPr>
      <w:r w:rsidRPr="00811DA1">
        <w:t xml:space="preserve">Erickson, Rita J. 1997. </w:t>
      </w:r>
      <w:r w:rsidRPr="00811DA1">
        <w:rPr>
          <w:i/>
        </w:rPr>
        <w:t>Paper or Plastic?: Energy, Environment, and Consumerism in Sweden and America</w:t>
      </w:r>
      <w:r w:rsidRPr="00811DA1">
        <w:t>: Greenwood Publishing Group.</w:t>
      </w:r>
    </w:p>
    <w:p w14:paraId="32AEABB4" w14:textId="77777777" w:rsidR="00811DA1" w:rsidRPr="00811DA1" w:rsidRDefault="00811DA1" w:rsidP="00811DA1">
      <w:pPr>
        <w:pStyle w:val="EndNoteBibliography"/>
        <w:ind w:left="720" w:hanging="720"/>
      </w:pPr>
      <w:r w:rsidRPr="00811DA1">
        <w:t xml:space="preserve">Festinger, Leon. 2009. </w:t>
      </w:r>
      <w:r w:rsidRPr="00811DA1">
        <w:rPr>
          <w:i/>
        </w:rPr>
        <w:t>A Theory of Cognitive Dissonance</w:t>
      </w:r>
      <w:r w:rsidRPr="00811DA1">
        <w:t>. Stanford, Calif.: Stanford University Press.</w:t>
      </w:r>
    </w:p>
    <w:p w14:paraId="6FF9BC09" w14:textId="68413455" w:rsidR="00811DA1" w:rsidRPr="00811DA1" w:rsidRDefault="00811DA1" w:rsidP="00811DA1">
      <w:pPr>
        <w:pStyle w:val="EndNoteBibliography"/>
        <w:ind w:left="720" w:hanging="720"/>
      </w:pPr>
      <w:r w:rsidRPr="00811DA1">
        <w:t xml:space="preserve">Ficko, Andrej and Andrej Bončina. 2019. "Public Attitudes toward Environmental Protection in the Most Developed Countries: The Environmental Concern Kuznets Curve Theory." </w:t>
      </w:r>
      <w:r w:rsidRPr="00811DA1">
        <w:rPr>
          <w:i/>
        </w:rPr>
        <w:t>Journal of Environmental Management</w:t>
      </w:r>
      <w:r w:rsidRPr="00811DA1">
        <w:t xml:space="preserve"> 231:968-81. doi: </w:t>
      </w:r>
      <w:hyperlink r:id="rId34" w:history="1">
        <w:r w:rsidRPr="00811DA1">
          <w:rPr>
            <w:rStyle w:val="Hyperlink"/>
          </w:rPr>
          <w:t>https://doi.org/10.1016/j.jenvman.2018.10.087</w:t>
        </w:r>
      </w:hyperlink>
      <w:r w:rsidRPr="00811DA1">
        <w:t>.</w:t>
      </w:r>
    </w:p>
    <w:p w14:paraId="076CC6AA" w14:textId="77777777" w:rsidR="00811DA1" w:rsidRPr="00811DA1" w:rsidRDefault="00811DA1" w:rsidP="00811DA1">
      <w:pPr>
        <w:pStyle w:val="EndNoteBibliography"/>
        <w:ind w:left="720" w:hanging="720"/>
      </w:pPr>
      <w:r w:rsidRPr="00811DA1">
        <w:t xml:space="preserve">Fisher, Dana R. and Andrew K. Jorgenson. 2019. "Ending the Stalemate: Toward a Theory of Anthro-Shift." </w:t>
      </w:r>
      <w:r w:rsidRPr="00811DA1">
        <w:rPr>
          <w:i/>
        </w:rPr>
        <w:t>Sociological Theory</w:t>
      </w:r>
      <w:r w:rsidRPr="00811DA1">
        <w:t xml:space="preserve"> 37(4):342-62. doi: 10.1177/0735275119888247.</w:t>
      </w:r>
    </w:p>
    <w:p w14:paraId="7DA44B35" w14:textId="43B03AA2" w:rsidR="00811DA1" w:rsidRPr="00811DA1" w:rsidRDefault="00811DA1" w:rsidP="00811DA1">
      <w:pPr>
        <w:pStyle w:val="EndNoteBibliography"/>
        <w:ind w:left="720" w:hanging="720"/>
      </w:pPr>
      <w:r w:rsidRPr="00811DA1">
        <w:t xml:space="preserve">Fortier, Marie-Odile P., Griffin W. Roberts, Susan M. Stagg-Williams and Belinda S. M. Sturm. 2017. "Determination of the Life Cycle Climate Change Impacts of Land Use and Albedo Change in Algal Biofuel Production." </w:t>
      </w:r>
      <w:r w:rsidRPr="00811DA1">
        <w:rPr>
          <w:i/>
        </w:rPr>
        <w:t>Algal Research</w:t>
      </w:r>
      <w:r w:rsidRPr="00811DA1">
        <w:t xml:space="preserve"> 28:270-81. doi: </w:t>
      </w:r>
      <w:hyperlink r:id="rId35" w:history="1">
        <w:r w:rsidRPr="00811DA1">
          <w:rPr>
            <w:rStyle w:val="Hyperlink"/>
          </w:rPr>
          <w:t>https://doi.org/10.1016/j.algal.2017.06.009</w:t>
        </w:r>
      </w:hyperlink>
      <w:r w:rsidRPr="00811DA1">
        <w:t>.</w:t>
      </w:r>
    </w:p>
    <w:p w14:paraId="551EF5F4" w14:textId="77777777" w:rsidR="00811DA1" w:rsidRPr="00811DA1" w:rsidRDefault="00811DA1" w:rsidP="00811DA1">
      <w:pPr>
        <w:pStyle w:val="EndNoteBibliography"/>
        <w:ind w:left="720" w:hanging="720"/>
      </w:pPr>
      <w:r w:rsidRPr="00811DA1">
        <w:lastRenderedPageBreak/>
        <w:t xml:space="preserve">Forza, Cipriano and Roberto Filippini. 1998. "Tqm Impact on Quality Conformance and Customer Satisfaction: A Causal Model." </w:t>
      </w:r>
      <w:r w:rsidRPr="00811DA1">
        <w:rPr>
          <w:i/>
        </w:rPr>
        <w:t>International Journal of Production Economics</w:t>
      </w:r>
      <w:r w:rsidRPr="00811DA1">
        <w:t xml:space="preserve"> 55:1-20. doi: 10.1016/S0925-5273(98)00007-3.</w:t>
      </w:r>
    </w:p>
    <w:p w14:paraId="4FDDFE3F" w14:textId="77777777" w:rsidR="00811DA1" w:rsidRPr="00811DA1" w:rsidRDefault="00811DA1" w:rsidP="00811DA1">
      <w:pPr>
        <w:pStyle w:val="EndNoteBibliography"/>
        <w:ind w:left="720" w:hanging="720"/>
      </w:pPr>
      <w:r w:rsidRPr="00811DA1">
        <w:t xml:space="preserve">Foster, John Bellamy. 2000. </w:t>
      </w:r>
      <w:r w:rsidRPr="00811DA1">
        <w:rPr>
          <w:i/>
        </w:rPr>
        <w:t>Marx's Ecology: Materialism and Nature</w:t>
      </w:r>
      <w:r w:rsidRPr="00811DA1">
        <w:t>. New York: Monthly Review Press.</w:t>
      </w:r>
    </w:p>
    <w:p w14:paraId="5FDEA0E9" w14:textId="77777777" w:rsidR="00811DA1" w:rsidRPr="00811DA1" w:rsidRDefault="00811DA1" w:rsidP="00811DA1">
      <w:pPr>
        <w:pStyle w:val="EndNoteBibliography"/>
        <w:ind w:left="720" w:hanging="720"/>
      </w:pPr>
      <w:r w:rsidRPr="00811DA1">
        <w:t xml:space="preserve">Foster, John Bellamy, Brett Clark and Richard York. 2011. </w:t>
      </w:r>
      <w:r w:rsidRPr="00811DA1">
        <w:rPr>
          <w:i/>
        </w:rPr>
        <w:t>The Ecological Rift: Capitalism's War on the Earth</w:t>
      </w:r>
      <w:r w:rsidRPr="00811DA1">
        <w:t>.</w:t>
      </w:r>
    </w:p>
    <w:p w14:paraId="6DF69EF2" w14:textId="77777777" w:rsidR="00811DA1" w:rsidRPr="00811DA1" w:rsidRDefault="00811DA1" w:rsidP="00811DA1">
      <w:pPr>
        <w:pStyle w:val="EndNoteBibliography"/>
        <w:ind w:left="720" w:hanging="720"/>
      </w:pPr>
      <w:r w:rsidRPr="00811DA1">
        <w:t xml:space="preserve">Foster, John Bellamy. 2012. </w:t>
      </w:r>
      <w:r w:rsidRPr="00811DA1">
        <w:rPr>
          <w:i/>
        </w:rPr>
        <w:t>Marx's Ecology: Materialism and Nature</w:t>
      </w:r>
      <w:r w:rsidRPr="00811DA1">
        <w:t>. Charlesbourg, Québec: Braille Jymico Inc.</w:t>
      </w:r>
    </w:p>
    <w:p w14:paraId="15C1C4F5" w14:textId="77777777" w:rsidR="00811DA1" w:rsidRPr="00811DA1" w:rsidRDefault="00811DA1" w:rsidP="00811DA1">
      <w:pPr>
        <w:pStyle w:val="EndNoteBibliography"/>
        <w:ind w:left="720" w:hanging="720"/>
      </w:pPr>
      <w:r w:rsidRPr="00811DA1">
        <w:t xml:space="preserve">Frank, Thomas. 2005. </w:t>
      </w:r>
      <w:r w:rsidRPr="00811DA1">
        <w:rPr>
          <w:i/>
        </w:rPr>
        <w:t>What's the Matter with Kansas?: How Conservatives Won the Heart of America</w:t>
      </w:r>
      <w:r w:rsidRPr="00811DA1">
        <w:t>. New York: Metropolitan/Owl Book.</w:t>
      </w:r>
    </w:p>
    <w:p w14:paraId="360F4491" w14:textId="720806CE" w:rsidR="00811DA1" w:rsidRPr="00811DA1" w:rsidRDefault="00811DA1" w:rsidP="00811DA1">
      <w:pPr>
        <w:pStyle w:val="EndNoteBibliography"/>
        <w:ind w:left="720" w:hanging="720"/>
      </w:pPr>
      <w:r w:rsidRPr="00811DA1">
        <w:t xml:space="preserve">Franzen, Axel and Dominikus Vogl. 2013. "Two Decades of Measuring Environmental Attitudes: A Comparative Analysis of 33 Countries." </w:t>
      </w:r>
      <w:r w:rsidRPr="00811DA1">
        <w:rPr>
          <w:i/>
        </w:rPr>
        <w:t>Global Environmental Change</w:t>
      </w:r>
      <w:r w:rsidRPr="00811DA1">
        <w:t xml:space="preserve"> 23(5):1001-08. doi: </w:t>
      </w:r>
      <w:hyperlink r:id="rId36" w:history="1">
        <w:r w:rsidRPr="00811DA1">
          <w:rPr>
            <w:rStyle w:val="Hyperlink"/>
          </w:rPr>
          <w:t>https://doi.org/10.1016/j.gloenvcha.2013.03.009</w:t>
        </w:r>
      </w:hyperlink>
      <w:r w:rsidRPr="00811DA1">
        <w:t>.</w:t>
      </w:r>
    </w:p>
    <w:p w14:paraId="6FF0A605" w14:textId="77777777" w:rsidR="00811DA1" w:rsidRPr="00811DA1" w:rsidRDefault="00811DA1" w:rsidP="00811DA1">
      <w:pPr>
        <w:pStyle w:val="EndNoteBibliography"/>
        <w:ind w:left="720" w:hanging="720"/>
      </w:pPr>
      <w:r w:rsidRPr="00811DA1">
        <w:t xml:space="preserve">Friesdorf, Rebecca, Paul Conway and Bertram Gawronski. 2015. "Gender Differences in Responses to Moral Dilemmas:A Process Dissociation Analysis." </w:t>
      </w:r>
      <w:r w:rsidRPr="00811DA1">
        <w:rPr>
          <w:i/>
        </w:rPr>
        <w:t>Personality and Social Psychology Bulletin</w:t>
      </w:r>
      <w:r w:rsidRPr="00811DA1">
        <w:t xml:space="preserve"> 41(5):696-713. doi: 10.1177/0146167215575731.</w:t>
      </w:r>
    </w:p>
    <w:p w14:paraId="30E9196B" w14:textId="3279010B" w:rsidR="00811DA1" w:rsidRPr="00811DA1" w:rsidRDefault="00811DA1" w:rsidP="00811DA1">
      <w:pPr>
        <w:pStyle w:val="EndNoteBibliography"/>
        <w:ind w:left="720" w:hanging="720"/>
      </w:pPr>
      <w:r w:rsidRPr="00811DA1">
        <w:t xml:space="preserve">Gadenne, David, Bishnu Sharma, Don Kerr and Tim Smith. 2011. "The Influence of Consumers' Environmental Beliefs and Attitudes on Energy Saving Behaviours." </w:t>
      </w:r>
      <w:r w:rsidRPr="00811DA1">
        <w:rPr>
          <w:i/>
        </w:rPr>
        <w:t>Energy Policy</w:t>
      </w:r>
      <w:r w:rsidRPr="00811DA1">
        <w:t xml:space="preserve"> 39(12):7684-94. doi: </w:t>
      </w:r>
      <w:hyperlink r:id="rId37" w:history="1">
        <w:r w:rsidRPr="00811DA1">
          <w:rPr>
            <w:rStyle w:val="Hyperlink"/>
          </w:rPr>
          <w:t>https://doi.org/10.1016/j.enpol.2011.09.002</w:t>
        </w:r>
      </w:hyperlink>
      <w:r w:rsidRPr="00811DA1">
        <w:t>.</w:t>
      </w:r>
    </w:p>
    <w:p w14:paraId="5FAE36D4" w14:textId="155E9046" w:rsidR="00811DA1" w:rsidRPr="00811DA1" w:rsidRDefault="00811DA1" w:rsidP="00811DA1">
      <w:pPr>
        <w:pStyle w:val="EndNoteBibliography"/>
        <w:ind w:left="720" w:hanging="720"/>
      </w:pPr>
      <w:r w:rsidRPr="00811DA1">
        <w:t xml:space="preserve">Garrod, Brian and Peter Chadwick. 1996. "Environmental Management and Business Strategy: Towards a New Strategic Paradigm." </w:t>
      </w:r>
      <w:r w:rsidRPr="00811DA1">
        <w:rPr>
          <w:i/>
        </w:rPr>
        <w:t>Futures</w:t>
      </w:r>
      <w:r w:rsidRPr="00811DA1">
        <w:t xml:space="preserve"> 28(1):37-50. doi: </w:t>
      </w:r>
      <w:hyperlink r:id="rId38" w:history="1">
        <w:r w:rsidRPr="00811DA1">
          <w:rPr>
            <w:rStyle w:val="Hyperlink"/>
          </w:rPr>
          <w:t>https://doi.org/10.1016/0016-3287(95)00076-3</w:t>
        </w:r>
      </w:hyperlink>
      <w:r w:rsidRPr="00811DA1">
        <w:t>.</w:t>
      </w:r>
    </w:p>
    <w:p w14:paraId="01822C89" w14:textId="70EAA668" w:rsidR="00811DA1" w:rsidRPr="00811DA1" w:rsidRDefault="00811DA1" w:rsidP="00811DA1">
      <w:pPr>
        <w:pStyle w:val="EndNoteBibliography"/>
        <w:ind w:left="720" w:hanging="720"/>
      </w:pPr>
      <w:r w:rsidRPr="00811DA1">
        <w:t>Gay, Roxane. 2016, "On Making Black Lives Matter": Marie Claire. Retrieved August, 2020 (</w:t>
      </w:r>
      <w:hyperlink r:id="rId39" w:history="1">
        <w:r w:rsidRPr="00811DA1">
          <w:rPr>
            <w:rStyle w:val="Hyperlink"/>
          </w:rPr>
          <w:t>https://www.marieclaire.com/culture/a21423/roxane-gay-philando-castile-alton-sterling/</w:t>
        </w:r>
      </w:hyperlink>
      <w:r w:rsidRPr="00811DA1">
        <w:t>).</w:t>
      </w:r>
    </w:p>
    <w:p w14:paraId="5A056256" w14:textId="3FC413C6" w:rsidR="00811DA1" w:rsidRPr="00811DA1" w:rsidRDefault="00811DA1" w:rsidP="00811DA1">
      <w:pPr>
        <w:pStyle w:val="EndNoteBibliography"/>
        <w:ind w:left="720" w:hanging="720"/>
      </w:pPr>
      <w:r w:rsidRPr="00811DA1">
        <w:t>Gibbs, David, Nancy Harris and Frances Seymour. 2018, "By the Numbers: The Value of Tropical Forests in the Climate Change Equation": World Resources Institute. Retrieved March 4th, 2020 (</w:t>
      </w:r>
      <w:hyperlink r:id="rId40" w:history="1">
        <w:r w:rsidRPr="00811DA1">
          <w:rPr>
            <w:rStyle w:val="Hyperlink"/>
          </w:rPr>
          <w:t>https://www.wri.org/blog/2018/10/numbers-value-tropical-forests-climate-change-equation</w:t>
        </w:r>
      </w:hyperlink>
      <w:r w:rsidRPr="00811DA1">
        <w:t>).</w:t>
      </w:r>
    </w:p>
    <w:p w14:paraId="0CD1BDDF" w14:textId="77777777" w:rsidR="00811DA1" w:rsidRPr="00811DA1" w:rsidRDefault="00811DA1" w:rsidP="00811DA1">
      <w:pPr>
        <w:pStyle w:val="EndNoteBibliography"/>
        <w:ind w:left="720" w:hanging="720"/>
      </w:pPr>
      <w:r w:rsidRPr="00811DA1">
        <w:t xml:space="preserve">Gilens, Martin and Benjamin I. Page. 2014. "Testing Theories of American Politics: Elites, Interest Groups, and Average Citizens." </w:t>
      </w:r>
      <w:r w:rsidRPr="00811DA1">
        <w:rPr>
          <w:i/>
        </w:rPr>
        <w:t>Perspectives on Politics</w:t>
      </w:r>
      <w:r w:rsidRPr="00811DA1">
        <w:t xml:space="preserve"> 12(3):564-81. doi: 10.1017/S1537592714001595.</w:t>
      </w:r>
    </w:p>
    <w:p w14:paraId="3FA1D70C" w14:textId="77777777" w:rsidR="00811DA1" w:rsidRPr="00811DA1" w:rsidRDefault="00811DA1" w:rsidP="00811DA1">
      <w:pPr>
        <w:pStyle w:val="EndNoteBibliography"/>
        <w:ind w:left="720" w:hanging="720"/>
      </w:pPr>
      <w:r w:rsidRPr="00811DA1">
        <w:t xml:space="preserve">Gkargkavouzi, Anastasia, Stefanos Paraskevopoulos and Steriani Matsiori. 2018. "Who Cares About the Environment?". </w:t>
      </w:r>
      <w:r w:rsidRPr="00811DA1">
        <w:rPr>
          <w:i/>
        </w:rPr>
        <w:t>Journal of Human Behavior in the Social Environment</w:t>
      </w:r>
      <w:r w:rsidRPr="00811DA1">
        <w:t xml:space="preserve"> 28(6):746-57. doi: 10.1080/10911359.2018.1458679.</w:t>
      </w:r>
    </w:p>
    <w:p w14:paraId="79A5870D" w14:textId="77777777" w:rsidR="00811DA1" w:rsidRPr="00811DA1" w:rsidRDefault="00811DA1" w:rsidP="00811DA1">
      <w:pPr>
        <w:pStyle w:val="EndNoteBibliography"/>
        <w:ind w:left="720" w:hanging="720"/>
      </w:pPr>
      <w:r w:rsidRPr="00811DA1">
        <w:t xml:space="preserve">Goldsmith, Rachel E., Irina Feygina and John T. Jost. 2013. "The Gender Gap in Environmental Attitudes: A System Justification Perspective." Pp. 159-71 in </w:t>
      </w:r>
      <w:r w:rsidRPr="00811DA1">
        <w:rPr>
          <w:i/>
        </w:rPr>
        <w:t>Research, Action and Policy: Addressing the Gendered Impacts of Climate Change</w:t>
      </w:r>
      <w:r w:rsidRPr="00811DA1">
        <w:t>, edited by M. Alston and K. Whittenbury. Dordrecht: Springer Netherlands.</w:t>
      </w:r>
    </w:p>
    <w:p w14:paraId="16C4EF17" w14:textId="77777777" w:rsidR="00811DA1" w:rsidRPr="00811DA1" w:rsidRDefault="00811DA1" w:rsidP="00811DA1">
      <w:pPr>
        <w:pStyle w:val="EndNoteBibliography"/>
        <w:ind w:left="720" w:hanging="720"/>
      </w:pPr>
      <w:r w:rsidRPr="00811DA1">
        <w:t xml:space="preserve">Good, Jennifer Ellen. 2008. "The Framing of Climate Change in Canadian, American and International Newspapers: A Media Propaganda Model Analysis." </w:t>
      </w:r>
      <w:r w:rsidRPr="00811DA1">
        <w:rPr>
          <w:i/>
        </w:rPr>
        <w:t>2008</w:t>
      </w:r>
      <w:r w:rsidRPr="00811DA1">
        <w:t xml:space="preserve"> 33(2). doi: 10.22230/cjc.2008v33n2a2017.</w:t>
      </w:r>
    </w:p>
    <w:p w14:paraId="00D76F79" w14:textId="77777777" w:rsidR="00811DA1" w:rsidRPr="00811DA1" w:rsidRDefault="00811DA1" w:rsidP="00811DA1">
      <w:pPr>
        <w:pStyle w:val="EndNoteBibliography"/>
        <w:ind w:left="720" w:hanging="720"/>
      </w:pPr>
      <w:r w:rsidRPr="00811DA1">
        <w:t>Gore, Al. 1989. "Greening of Democrats." edited by The New York Times.</w:t>
      </w:r>
    </w:p>
    <w:p w14:paraId="0DB216E7" w14:textId="77777777" w:rsidR="00811DA1" w:rsidRPr="00811DA1" w:rsidRDefault="00811DA1" w:rsidP="00811DA1">
      <w:pPr>
        <w:pStyle w:val="EndNoteBibliography"/>
        <w:ind w:left="720" w:hanging="720"/>
      </w:pPr>
      <w:r w:rsidRPr="00811DA1">
        <w:t xml:space="preserve">Greenberg, Jerald. 1990. "Organizational Justice: Yesterday, Today, and Tomorrow." </w:t>
      </w:r>
      <w:r w:rsidRPr="00811DA1">
        <w:rPr>
          <w:i/>
        </w:rPr>
        <w:t>Journal of Management</w:t>
      </w:r>
      <w:r w:rsidRPr="00811DA1">
        <w:t xml:space="preserve"> 16(2):399-432. doi: 10.1177/014920639001600208.</w:t>
      </w:r>
    </w:p>
    <w:p w14:paraId="6E1C46D6" w14:textId="77777777" w:rsidR="00811DA1" w:rsidRPr="00811DA1" w:rsidRDefault="00811DA1" w:rsidP="00811DA1">
      <w:pPr>
        <w:pStyle w:val="EndNoteBibliography"/>
        <w:ind w:left="720" w:hanging="720"/>
      </w:pPr>
      <w:r w:rsidRPr="00811DA1">
        <w:lastRenderedPageBreak/>
        <w:t xml:space="preserve">Greene, Owen. 2001. "Environmental Issues." Pp. 452-75 in </w:t>
      </w:r>
      <w:r w:rsidRPr="00811DA1">
        <w:rPr>
          <w:i/>
        </w:rPr>
        <w:t>The Globalization of World Politics</w:t>
      </w:r>
      <w:r w:rsidRPr="00811DA1">
        <w:t>, Vol. 3, edited by J. Baylis and S. Smith: Oxford University Press.</w:t>
      </w:r>
    </w:p>
    <w:p w14:paraId="425E1C10" w14:textId="7636E954" w:rsidR="00811DA1" w:rsidRPr="00811DA1" w:rsidRDefault="00811DA1" w:rsidP="00811DA1">
      <w:pPr>
        <w:pStyle w:val="EndNoteBibliography"/>
        <w:ind w:left="720" w:hanging="720"/>
      </w:pPr>
      <w:r w:rsidRPr="00811DA1">
        <w:t>Greenwald, Morgan. 2020, "This Machine-Washable Shoe Brand Turns Trash into Treasure": In The Know. Retrieved August, 2020 (</w:t>
      </w:r>
      <w:hyperlink r:id="rId41" w:history="1">
        <w:r w:rsidRPr="00811DA1">
          <w:rPr>
            <w:rStyle w:val="Hyperlink"/>
          </w:rPr>
          <w:t>https://www.intheknow.com/2020/04/07/this-machine-washable-shoe-brand-turns-trash-into-treasure/</w:t>
        </w:r>
      </w:hyperlink>
      <w:r w:rsidRPr="00811DA1">
        <w:t>).</w:t>
      </w:r>
    </w:p>
    <w:p w14:paraId="2CB9816E" w14:textId="77777777" w:rsidR="00811DA1" w:rsidRPr="00811DA1" w:rsidRDefault="00811DA1" w:rsidP="00811DA1">
      <w:pPr>
        <w:pStyle w:val="EndNoteBibliography"/>
        <w:ind w:left="720" w:hanging="720"/>
      </w:pPr>
      <w:r w:rsidRPr="00811DA1">
        <w:t>Griffin, Paul. 2017. "The Carbon Majors Database." Vol.: Carbon Disclosure Project.</w:t>
      </w:r>
    </w:p>
    <w:p w14:paraId="5B71C441" w14:textId="4223A035" w:rsidR="00811DA1" w:rsidRPr="00811DA1" w:rsidRDefault="00811DA1" w:rsidP="00811DA1">
      <w:pPr>
        <w:pStyle w:val="EndNoteBibliography"/>
        <w:ind w:left="720" w:hanging="720"/>
      </w:pPr>
      <w:r w:rsidRPr="00811DA1">
        <w:t xml:space="preserve">Grob, Alexander. 1995a. "A Structural Model of Environmental Attitudes and Behaviour." </w:t>
      </w:r>
      <w:r w:rsidRPr="00811DA1">
        <w:rPr>
          <w:i/>
        </w:rPr>
        <w:t>Journal of Environmental Psychology</w:t>
      </w:r>
      <w:r w:rsidRPr="00811DA1">
        <w:t xml:space="preserve"> 15(3):209 - 20. doi: </w:t>
      </w:r>
      <w:hyperlink r:id="rId42" w:history="1">
        <w:r w:rsidRPr="00811DA1">
          <w:rPr>
            <w:rStyle w:val="Hyperlink"/>
          </w:rPr>
          <w:t>https://doi.org/10.1016/0272-4944(95)90004-7</w:t>
        </w:r>
      </w:hyperlink>
      <w:r w:rsidRPr="00811DA1">
        <w:t>.</w:t>
      </w:r>
    </w:p>
    <w:p w14:paraId="5B5DDB1A" w14:textId="768E3794" w:rsidR="00811DA1" w:rsidRPr="00811DA1" w:rsidRDefault="00811DA1" w:rsidP="00811DA1">
      <w:pPr>
        <w:pStyle w:val="EndNoteBibliography"/>
        <w:ind w:left="720" w:hanging="720"/>
      </w:pPr>
      <w:r w:rsidRPr="00811DA1">
        <w:t xml:space="preserve">Grob, Alexander. 1995b. "A Structural Model of Environmental Attitudes and Behaviour." </w:t>
      </w:r>
      <w:r w:rsidRPr="00811DA1">
        <w:rPr>
          <w:i/>
        </w:rPr>
        <w:t>Journal of Environmental Psychology</w:t>
      </w:r>
      <w:r w:rsidRPr="00811DA1">
        <w:t xml:space="preserve"> 15(3):209-20. doi: </w:t>
      </w:r>
      <w:hyperlink r:id="rId43" w:history="1">
        <w:r w:rsidRPr="00811DA1">
          <w:rPr>
            <w:rStyle w:val="Hyperlink"/>
          </w:rPr>
          <w:t>https://doi.org/10.1016/0272-4944(95)90004-7</w:t>
        </w:r>
      </w:hyperlink>
      <w:r w:rsidRPr="00811DA1">
        <w:t>.</w:t>
      </w:r>
    </w:p>
    <w:p w14:paraId="53C0D8DA" w14:textId="77777777" w:rsidR="00811DA1" w:rsidRPr="00811DA1" w:rsidRDefault="00811DA1" w:rsidP="00811DA1">
      <w:pPr>
        <w:pStyle w:val="EndNoteBibliography"/>
        <w:ind w:left="720" w:hanging="720"/>
      </w:pPr>
      <w:r w:rsidRPr="00811DA1">
        <w:t xml:space="preserve">Grunert-Beckmann, Suzanne C and William E Kilbourne. 1997. "The Dominant Social Paradigm, Value Systems, and Environmental Concern: Examining the Human Triad's (in)Compatibilities." in </w:t>
      </w:r>
      <w:r w:rsidRPr="00811DA1">
        <w:rPr>
          <w:i/>
        </w:rPr>
        <w:t>22nd Macromarketing Conference Proceeding</w:t>
      </w:r>
      <w:r w:rsidRPr="00811DA1">
        <w:t>. Bergen, Norway: Macromarketing Association.</w:t>
      </w:r>
    </w:p>
    <w:p w14:paraId="092B11EF" w14:textId="15BCB750" w:rsidR="00811DA1" w:rsidRPr="00811DA1" w:rsidRDefault="00811DA1" w:rsidP="00811DA1">
      <w:pPr>
        <w:pStyle w:val="EndNoteBibliography"/>
        <w:ind w:left="720" w:hanging="720"/>
      </w:pPr>
      <w:r w:rsidRPr="00811DA1">
        <w:t xml:space="preserve">Grunert, Suzanne C. and Hans Jørn Juhl. 1995. "Values, Environmental Attitudes, and Buying of Organic Foods." </w:t>
      </w:r>
      <w:r w:rsidRPr="00811DA1">
        <w:rPr>
          <w:i/>
        </w:rPr>
        <w:t>Journal of Economic Psychology</w:t>
      </w:r>
      <w:r w:rsidRPr="00811DA1">
        <w:t xml:space="preserve"> 16(1):39-62. doi: </w:t>
      </w:r>
      <w:hyperlink r:id="rId44" w:history="1">
        <w:r w:rsidRPr="00811DA1">
          <w:rPr>
            <w:rStyle w:val="Hyperlink"/>
          </w:rPr>
          <w:t>https://doi.org/10.1016/0167-4870(94)00034-8</w:t>
        </w:r>
      </w:hyperlink>
      <w:r w:rsidRPr="00811DA1">
        <w:t>.</w:t>
      </w:r>
    </w:p>
    <w:p w14:paraId="6609C417" w14:textId="77777777" w:rsidR="00811DA1" w:rsidRPr="00811DA1" w:rsidRDefault="00811DA1" w:rsidP="00811DA1">
      <w:pPr>
        <w:pStyle w:val="EndNoteBibliography"/>
        <w:ind w:left="720" w:hanging="720"/>
      </w:pPr>
      <w:r w:rsidRPr="00811DA1">
        <w:t xml:space="preserve">Hahnel, Robin and Kristen A. Sheeran. 2009. "Misinterpreting the Coase Theorem." </w:t>
      </w:r>
      <w:r w:rsidRPr="00811DA1">
        <w:rPr>
          <w:i/>
        </w:rPr>
        <w:t>Journal of Economic Issues</w:t>
      </w:r>
      <w:r w:rsidRPr="00811DA1">
        <w:t xml:space="preserve"> 43(1):215-38. doi: 10.2753/JEI0021-3624430110.</w:t>
      </w:r>
    </w:p>
    <w:p w14:paraId="2DDC5CEC" w14:textId="77777777" w:rsidR="00811DA1" w:rsidRPr="00811DA1" w:rsidRDefault="00811DA1" w:rsidP="00811DA1">
      <w:pPr>
        <w:pStyle w:val="EndNoteBibliography"/>
        <w:ind w:left="720" w:hanging="720"/>
      </w:pPr>
      <w:r w:rsidRPr="00811DA1">
        <w:t xml:space="preserve">Hair, Joseph F., William C. Black, Barry J. Babin and Rolph E. Anderson. 2019. </w:t>
      </w:r>
      <w:r w:rsidRPr="00811DA1">
        <w:rPr>
          <w:i/>
        </w:rPr>
        <w:t>Multivariate Data Analysis</w:t>
      </w:r>
      <w:r w:rsidRPr="00811DA1">
        <w:t>. Andover: Cengage Learning.</w:t>
      </w:r>
    </w:p>
    <w:p w14:paraId="776B2AF9" w14:textId="4A202D47" w:rsidR="00811DA1" w:rsidRPr="00811DA1" w:rsidRDefault="00811DA1" w:rsidP="00811DA1">
      <w:pPr>
        <w:pStyle w:val="EndNoteBibliography"/>
        <w:ind w:left="720" w:hanging="720"/>
      </w:pPr>
      <w:r w:rsidRPr="00811DA1">
        <w:t>Hall, Shannon. 2015, "Exxon Knew About Climate Change Almost 40 Years Ago": Scientific American. Retrieved August, 2020 (</w:t>
      </w:r>
      <w:hyperlink r:id="rId45" w:history="1">
        <w:r w:rsidRPr="00811DA1">
          <w:rPr>
            <w:rStyle w:val="Hyperlink"/>
          </w:rPr>
          <w:t>https://www.scientificamerican.com/article/exxon-knew-about-climate-change-almost-40-years-ago/</w:t>
        </w:r>
      </w:hyperlink>
      <w:r w:rsidRPr="00811DA1">
        <w:t>).</w:t>
      </w:r>
    </w:p>
    <w:p w14:paraId="075FB59D" w14:textId="77777777" w:rsidR="00811DA1" w:rsidRPr="00811DA1" w:rsidRDefault="00811DA1" w:rsidP="00811DA1">
      <w:pPr>
        <w:pStyle w:val="EndNoteBibliography"/>
        <w:ind w:left="720" w:hanging="720"/>
      </w:pPr>
      <w:r w:rsidRPr="00811DA1">
        <w:t xml:space="preserve">Handel, Warren. 1982. </w:t>
      </w:r>
      <w:r w:rsidRPr="00811DA1">
        <w:rPr>
          <w:i/>
        </w:rPr>
        <w:t>Ethnomethodology: How People Make Sense</w:t>
      </w:r>
      <w:r w:rsidRPr="00811DA1">
        <w:t>. Englewood Cliffs, N.J.: Prentice-Hall.</w:t>
      </w:r>
    </w:p>
    <w:p w14:paraId="2671D2A5" w14:textId="4EB28E82" w:rsidR="00811DA1" w:rsidRPr="00811DA1" w:rsidRDefault="00811DA1" w:rsidP="00811DA1">
      <w:pPr>
        <w:pStyle w:val="EndNoteBibliography"/>
        <w:ind w:left="720" w:hanging="720"/>
      </w:pPr>
      <w:r w:rsidRPr="00811DA1">
        <w:t xml:space="preserve">Hedlund-de Witt, Annick, Joop de Boer and Jan J. Boersema. 2014. "Exploring Inner and Outer Worlds: A Quantitative Study of Worldviews, Environmental Attitudes, and Sustainable Lifestyles." </w:t>
      </w:r>
      <w:r w:rsidRPr="00811DA1">
        <w:rPr>
          <w:i/>
        </w:rPr>
        <w:t>Journal of Environmental Psychology</w:t>
      </w:r>
      <w:r w:rsidRPr="00811DA1">
        <w:t xml:space="preserve"> 37:40-54. doi: </w:t>
      </w:r>
      <w:hyperlink r:id="rId46" w:history="1">
        <w:r w:rsidRPr="00811DA1">
          <w:rPr>
            <w:rStyle w:val="Hyperlink"/>
          </w:rPr>
          <w:t>https://doi.org/10.1016/j.jenvp.2013.11.005</w:t>
        </w:r>
      </w:hyperlink>
      <w:r w:rsidRPr="00811DA1">
        <w:t>.</w:t>
      </w:r>
    </w:p>
    <w:p w14:paraId="2C711272" w14:textId="22F59007" w:rsidR="00811DA1" w:rsidRPr="00811DA1" w:rsidRDefault="00811DA1" w:rsidP="00811DA1">
      <w:pPr>
        <w:pStyle w:val="EndNoteBibliography"/>
        <w:ind w:left="720" w:hanging="720"/>
      </w:pPr>
      <w:r w:rsidRPr="00811DA1">
        <w:t xml:space="preserve">Hetherington, Marc J. 2005. </w:t>
      </w:r>
      <w:r w:rsidRPr="00811DA1">
        <w:rPr>
          <w:i/>
        </w:rPr>
        <w:t>"</w:t>
      </w:r>
      <w:r w:rsidRPr="00811DA1">
        <w:t>Why Trust Matters: Declining Political Trust and the Demise of American Liberalism." Oxford. Retrieved. (</w:t>
      </w:r>
      <w:hyperlink r:id="rId47" w:history="1">
        <w:r w:rsidRPr="00811DA1">
          <w:rPr>
            <w:rStyle w:val="Hyperlink"/>
          </w:rPr>
          <w:t>http://catdir.loc.gov/catdir/enhancements/fy0654/2004044513-t.html</w:t>
        </w:r>
      </w:hyperlink>
    </w:p>
    <w:p w14:paraId="341CBD4D" w14:textId="0908AFA0" w:rsidR="00811DA1" w:rsidRPr="00811DA1" w:rsidRDefault="00811DA1" w:rsidP="00811DA1">
      <w:pPr>
        <w:pStyle w:val="EndNoteBibliography"/>
        <w:ind w:left="720" w:hanging="720"/>
      </w:pPr>
      <w:r w:rsidRPr="00811DA1">
        <w:t>Materials specified: Table of contents</w:t>
      </w:r>
      <w:hyperlink r:id="rId48" w:history="1">
        <w:r w:rsidRPr="00811DA1">
          <w:rPr>
            <w:rStyle w:val="Hyperlink"/>
          </w:rPr>
          <w:t>http://catdir.loc.gov/catdir/enhancements/fy0654/2004044513-t.html</w:t>
        </w:r>
      </w:hyperlink>
      <w:r w:rsidRPr="00811DA1">
        <w:t>).</w:t>
      </w:r>
    </w:p>
    <w:p w14:paraId="3F7AE1B1" w14:textId="77777777" w:rsidR="00811DA1" w:rsidRPr="00811DA1" w:rsidRDefault="00811DA1" w:rsidP="00811DA1">
      <w:pPr>
        <w:pStyle w:val="EndNoteBibliography"/>
        <w:ind w:left="720" w:hanging="720"/>
      </w:pPr>
      <w:r w:rsidRPr="00811DA1">
        <w:t xml:space="preserve">Hibbard, David R. and Duane Buhrmester. 2010. "Competitiveness, Gender, and Adjustment among Adolescents." </w:t>
      </w:r>
      <w:r w:rsidRPr="00811DA1">
        <w:rPr>
          <w:i/>
        </w:rPr>
        <w:t>Sex Roles</w:t>
      </w:r>
      <w:r w:rsidRPr="00811DA1">
        <w:t xml:space="preserve"> 63(5):412-24. doi: 10.1007/s11199-010-9809-z.</w:t>
      </w:r>
    </w:p>
    <w:p w14:paraId="3D1E37EF" w14:textId="77777777" w:rsidR="00811DA1" w:rsidRPr="00811DA1" w:rsidRDefault="00811DA1" w:rsidP="00811DA1">
      <w:pPr>
        <w:pStyle w:val="EndNoteBibliography"/>
        <w:ind w:left="720" w:hanging="720"/>
      </w:pPr>
      <w:r w:rsidRPr="00811DA1">
        <w:t xml:space="preserve">Hirschman, Elizabeth C. 1993. "Ideology in Consumer Research, 1980 and 1990: A Marxist and Feminist Critique." </w:t>
      </w:r>
      <w:r w:rsidRPr="00811DA1">
        <w:rPr>
          <w:i/>
        </w:rPr>
        <w:t>Journal of Consumer Research</w:t>
      </w:r>
      <w:r w:rsidRPr="00811DA1">
        <w:t xml:space="preserve"> 19(4):537-55. doi: 10.1086/209321.</w:t>
      </w:r>
    </w:p>
    <w:p w14:paraId="32294316" w14:textId="77777777" w:rsidR="00811DA1" w:rsidRPr="00811DA1" w:rsidRDefault="00811DA1" w:rsidP="00811DA1">
      <w:pPr>
        <w:pStyle w:val="EndNoteBibliography"/>
        <w:ind w:left="720" w:hanging="720"/>
      </w:pPr>
      <w:r w:rsidRPr="00811DA1">
        <w:t xml:space="preserve">Hitzhusen, Gregory E. 2007. "Judeo‐Christian Theology and the Environment: Moving Beyond Scepticism to New Sources for Environmental Education in the United States." </w:t>
      </w:r>
      <w:r w:rsidRPr="00811DA1">
        <w:rPr>
          <w:i/>
        </w:rPr>
        <w:t>Environmental Education Research</w:t>
      </w:r>
      <w:r w:rsidRPr="00811DA1">
        <w:t xml:space="preserve"> 13(1):55-74.</w:t>
      </w:r>
    </w:p>
    <w:p w14:paraId="0F825CE4" w14:textId="77777777" w:rsidR="00811DA1" w:rsidRPr="00811DA1" w:rsidRDefault="00811DA1" w:rsidP="00811DA1">
      <w:pPr>
        <w:pStyle w:val="EndNoteBibliography"/>
        <w:ind w:left="720" w:hanging="720"/>
      </w:pPr>
      <w:r w:rsidRPr="00811DA1">
        <w:t xml:space="preserve">Hofstadter, Richard. 1991. </w:t>
      </w:r>
      <w:r w:rsidRPr="00811DA1">
        <w:rPr>
          <w:i/>
        </w:rPr>
        <w:t>Anti-Intellectualism in American Life</w:t>
      </w:r>
      <w:r w:rsidRPr="00811DA1">
        <w:t>. New York, NY: Vintage Books.</w:t>
      </w:r>
    </w:p>
    <w:p w14:paraId="01F16623" w14:textId="77777777" w:rsidR="00811DA1" w:rsidRPr="00811DA1" w:rsidRDefault="00811DA1" w:rsidP="00811DA1">
      <w:pPr>
        <w:pStyle w:val="EndNoteBibliography"/>
        <w:ind w:left="720" w:hanging="720"/>
      </w:pPr>
      <w:r w:rsidRPr="00811DA1">
        <w:lastRenderedPageBreak/>
        <w:t xml:space="preserve">Hoggan, James and Richard Littlemore. 2010. </w:t>
      </w:r>
      <w:r w:rsidRPr="00811DA1">
        <w:rPr>
          <w:i/>
        </w:rPr>
        <w:t>Climate Cover-Up: The Crusade to Deny Global Warming</w:t>
      </w:r>
      <w:r w:rsidRPr="00811DA1">
        <w:t>. Vancouver: Greystone Books.</w:t>
      </w:r>
    </w:p>
    <w:p w14:paraId="082AC79F" w14:textId="43EDC8E0" w:rsidR="00811DA1" w:rsidRPr="00811DA1" w:rsidRDefault="00811DA1" w:rsidP="00811DA1">
      <w:pPr>
        <w:pStyle w:val="EndNoteBibliography"/>
        <w:ind w:left="720" w:hanging="720"/>
      </w:pPr>
      <w:r w:rsidRPr="00811DA1">
        <w:t>Holden, Emily. 2020, "How the Oil Industry Has Spent Billions to Control the Climate Change Conversation": The Guardian. Retrieved March, 2020 (</w:t>
      </w:r>
      <w:hyperlink r:id="rId49" w:history="1">
        <w:r w:rsidRPr="00811DA1">
          <w:rPr>
            <w:rStyle w:val="Hyperlink"/>
          </w:rPr>
          <w:t>https://www.theguardian.com/business/2020/jan/08/oil-companies-climate-crisis-pr-spending</w:t>
        </w:r>
      </w:hyperlink>
      <w:r w:rsidRPr="00811DA1">
        <w:t>).</w:t>
      </w:r>
    </w:p>
    <w:p w14:paraId="08EDF92F" w14:textId="77777777" w:rsidR="00811DA1" w:rsidRPr="00811DA1" w:rsidRDefault="00811DA1" w:rsidP="00811DA1">
      <w:pPr>
        <w:pStyle w:val="EndNoteBibliography"/>
        <w:ind w:left="720" w:hanging="720"/>
      </w:pPr>
      <w:r w:rsidRPr="00811DA1">
        <w:t xml:space="preserve">Holgado–Tello, Francisco Pablo, Salvador Chacón–Moscoso, Isabel Barbero–García and Enrique Vila–Abad. 2008. "Polychoric Versus Pearson Correlations in Exploratory and Confirmatory Factor Analysis of Ordinal Variables." </w:t>
      </w:r>
      <w:r w:rsidRPr="00811DA1">
        <w:rPr>
          <w:i/>
        </w:rPr>
        <w:t>Quality &amp; Quantity</w:t>
      </w:r>
      <w:r w:rsidRPr="00811DA1">
        <w:t xml:space="preserve"> 44(1):153. doi: 10.1007/s11135-008-9190-y.</w:t>
      </w:r>
    </w:p>
    <w:p w14:paraId="3EB9D193" w14:textId="77777777" w:rsidR="00811DA1" w:rsidRPr="00811DA1" w:rsidRDefault="00811DA1" w:rsidP="00811DA1">
      <w:pPr>
        <w:pStyle w:val="EndNoteBibliography"/>
        <w:ind w:left="720" w:hanging="720"/>
      </w:pPr>
      <w:r w:rsidRPr="00811DA1">
        <w:t xml:space="preserve">Holland, Greg and Cindy L. Bruyère. 2014. "Recent Intense Hurricane Response to Global Climate Change." </w:t>
      </w:r>
      <w:r w:rsidRPr="00811DA1">
        <w:rPr>
          <w:i/>
        </w:rPr>
        <w:t>Climate Dynamics</w:t>
      </w:r>
      <w:r w:rsidRPr="00811DA1">
        <w:t xml:space="preserve"> 42(3):617-27. doi: 10.1007/s00382-013-1713-0.</w:t>
      </w:r>
    </w:p>
    <w:p w14:paraId="7F631455" w14:textId="77777777" w:rsidR="00811DA1" w:rsidRPr="00811DA1" w:rsidRDefault="00811DA1" w:rsidP="00811DA1">
      <w:pPr>
        <w:pStyle w:val="EndNoteBibliography"/>
        <w:ind w:left="720" w:hanging="720"/>
      </w:pPr>
      <w:r w:rsidRPr="00811DA1">
        <w:t xml:space="preserve">Homer-Dixon, Thomas F. 1994. "Environmental Scarcities and Violent Conflict: Evidence from Cases." </w:t>
      </w:r>
      <w:r w:rsidRPr="00811DA1">
        <w:rPr>
          <w:i/>
        </w:rPr>
        <w:t>International Security</w:t>
      </w:r>
      <w:r w:rsidRPr="00811DA1">
        <w:t xml:space="preserve"> 19(1):5-40. doi: 10.2307/2539147.</w:t>
      </w:r>
    </w:p>
    <w:p w14:paraId="03623B8E" w14:textId="77777777" w:rsidR="00811DA1" w:rsidRPr="00811DA1" w:rsidRDefault="00811DA1" w:rsidP="00811DA1">
      <w:pPr>
        <w:pStyle w:val="EndNoteBibliography"/>
        <w:ind w:left="720" w:hanging="720"/>
      </w:pPr>
      <w:r w:rsidRPr="00811DA1">
        <w:t xml:space="preserve">Hu, Li‐tze and Peter M. Bentler. 1999. "Cutoff Criteria for Fit Indexes in Covariance Structure Analysis: Conventional Criteria Versus New Alternatives." </w:t>
      </w:r>
      <w:r w:rsidRPr="00811DA1">
        <w:rPr>
          <w:i/>
        </w:rPr>
        <w:t>Structural Equation Modeling: A Multidisciplinary Journal</w:t>
      </w:r>
      <w:r w:rsidRPr="00811DA1">
        <w:t xml:space="preserve"> 6(1):1-55. doi: 10.1080/10705519909540118.</w:t>
      </w:r>
    </w:p>
    <w:p w14:paraId="77C643F9" w14:textId="77777777" w:rsidR="00811DA1" w:rsidRPr="00811DA1" w:rsidRDefault="00811DA1" w:rsidP="00811DA1">
      <w:pPr>
        <w:pStyle w:val="EndNoteBibliography"/>
        <w:ind w:left="720" w:hanging="720"/>
      </w:pPr>
      <w:r w:rsidRPr="00811DA1">
        <w:t xml:space="preserve">Huesemann, Michael and Joyce Huesemann. 2011. </w:t>
      </w:r>
      <w:r w:rsidRPr="00811DA1">
        <w:rPr>
          <w:i/>
        </w:rPr>
        <w:t>Techno-Fix: Why Technology Won't Save Us or the Environment</w:t>
      </w:r>
      <w:r w:rsidRPr="00811DA1">
        <w:t>. Gabriola, B.C.: New Society Publishers.</w:t>
      </w:r>
    </w:p>
    <w:p w14:paraId="47B92AE8" w14:textId="1BF659D2" w:rsidR="00811DA1" w:rsidRPr="00811DA1" w:rsidRDefault="00811DA1" w:rsidP="00811DA1">
      <w:pPr>
        <w:pStyle w:val="EndNoteBibliography"/>
        <w:ind w:left="720" w:hanging="720"/>
      </w:pPr>
      <w:r w:rsidRPr="00811DA1">
        <w:t xml:space="preserve">Hurst, Megan, Helga Dittmar, Rod Bond and Tim Kasser. 2013. "The Relationship between Materialistic Values and Environmental Attitudes and Behaviors: A Meta-Analysis." </w:t>
      </w:r>
      <w:r w:rsidRPr="00811DA1">
        <w:rPr>
          <w:i/>
        </w:rPr>
        <w:t>Journal of Environmental Psychology</w:t>
      </w:r>
      <w:r w:rsidRPr="00811DA1">
        <w:t xml:space="preserve"> 36:257-69. doi: </w:t>
      </w:r>
      <w:hyperlink r:id="rId50" w:history="1">
        <w:r w:rsidRPr="00811DA1">
          <w:rPr>
            <w:rStyle w:val="Hyperlink"/>
          </w:rPr>
          <w:t>https://doi.org/10.1016/j.jenvp.2013.09.003</w:t>
        </w:r>
      </w:hyperlink>
      <w:r w:rsidRPr="00811DA1">
        <w:t>.</w:t>
      </w:r>
    </w:p>
    <w:p w14:paraId="23A76F3E" w14:textId="09A73B47" w:rsidR="00811DA1" w:rsidRPr="00811DA1" w:rsidRDefault="00811DA1" w:rsidP="00811DA1">
      <w:pPr>
        <w:pStyle w:val="EndNoteBibliography"/>
        <w:ind w:left="720" w:hanging="720"/>
      </w:pPr>
      <w:r w:rsidRPr="00811DA1">
        <w:t xml:space="preserve">Inglehart, Ronald. 1977. </w:t>
      </w:r>
      <w:r w:rsidRPr="00811DA1">
        <w:rPr>
          <w:i/>
        </w:rPr>
        <w:t>"</w:t>
      </w:r>
      <w:r w:rsidRPr="00811DA1">
        <w:t>The Silent Revolution: Changing Values and Political Styles among Western Publics." Princeton, N.J.: Princeton University Press. Retrieved. (</w:t>
      </w:r>
      <w:hyperlink r:id="rId51" w:history="1">
        <w:r w:rsidRPr="00811DA1">
          <w:rPr>
            <w:rStyle w:val="Hyperlink"/>
          </w:rPr>
          <w:t>https://muse.jhu.edu/books/9781400869589/</w:t>
        </w:r>
      </w:hyperlink>
      <w:r w:rsidRPr="00811DA1">
        <w:t>).</w:t>
      </w:r>
    </w:p>
    <w:p w14:paraId="6855BBFB" w14:textId="77777777" w:rsidR="00811DA1" w:rsidRPr="00811DA1" w:rsidRDefault="00811DA1" w:rsidP="00811DA1">
      <w:pPr>
        <w:pStyle w:val="EndNoteBibliography"/>
        <w:ind w:left="720" w:hanging="720"/>
      </w:pPr>
      <w:r w:rsidRPr="00811DA1">
        <w:t xml:space="preserve">Intawan, Chanita and Stephen Nicholson. 2018. "My Trust in Government Is Implicit: Automatic Trust in Government and System Support." </w:t>
      </w:r>
      <w:r w:rsidRPr="00811DA1">
        <w:rPr>
          <w:i/>
        </w:rPr>
        <w:t>The Journal of Politics</w:t>
      </w:r>
      <w:r w:rsidRPr="00811DA1">
        <w:t xml:space="preserve"> 80(2):601-14. doi: 10.1086/694785.</w:t>
      </w:r>
    </w:p>
    <w:p w14:paraId="395F9854" w14:textId="77777777" w:rsidR="00811DA1" w:rsidRPr="00811DA1" w:rsidRDefault="00811DA1" w:rsidP="00811DA1">
      <w:pPr>
        <w:pStyle w:val="EndNoteBibliography"/>
        <w:ind w:left="720" w:hanging="720"/>
      </w:pPr>
      <w:r w:rsidRPr="00811DA1">
        <w:t xml:space="preserve">Janoff-Bulman, Ronnie. 2009. "To Provide or Protect: Motivational Bases of Political Liberalism and Conservatism." </w:t>
      </w:r>
      <w:r w:rsidRPr="00811DA1">
        <w:rPr>
          <w:i/>
        </w:rPr>
        <w:t>Psychological Inquiry - PSYCHOL INQ</w:t>
      </w:r>
      <w:r w:rsidRPr="00811DA1">
        <w:t xml:space="preserve"> 20:120-28. doi: 10.1080/10478400903028581.</w:t>
      </w:r>
    </w:p>
    <w:p w14:paraId="5A05257B" w14:textId="77777777" w:rsidR="00811DA1" w:rsidRPr="00811DA1" w:rsidRDefault="00811DA1" w:rsidP="00811DA1">
      <w:pPr>
        <w:pStyle w:val="EndNoteBibliography"/>
        <w:ind w:left="720" w:hanging="720"/>
      </w:pPr>
      <w:r w:rsidRPr="00811DA1">
        <w:t xml:space="preserve">Johnson, Chalmers A. 2008. </w:t>
      </w:r>
      <w:r w:rsidRPr="00811DA1">
        <w:rPr>
          <w:i/>
        </w:rPr>
        <w:t>Nemesis: The Last Days of the American Republic</w:t>
      </w:r>
      <w:r w:rsidRPr="00811DA1">
        <w:t>. New York: Henry Holt &amp; Company.</w:t>
      </w:r>
    </w:p>
    <w:p w14:paraId="4D0F2AD4" w14:textId="77777777" w:rsidR="00811DA1" w:rsidRPr="00811DA1" w:rsidRDefault="00811DA1" w:rsidP="00811DA1">
      <w:pPr>
        <w:pStyle w:val="EndNoteBibliography"/>
        <w:ind w:left="720" w:hanging="720"/>
      </w:pPr>
      <w:r w:rsidRPr="00811DA1">
        <w:t xml:space="preserve">Jorgenson, Andrew K. and Thomas J. Burns. 2004. "Globalization, the Environment, and Infant Mortality: A Cross National Study." </w:t>
      </w:r>
      <w:r w:rsidRPr="00811DA1">
        <w:rPr>
          <w:i/>
        </w:rPr>
        <w:t>Humboldt Journal of Social Relations</w:t>
      </w:r>
      <w:r w:rsidRPr="00811DA1">
        <w:t xml:space="preserve"> 28(1):7-52.</w:t>
      </w:r>
    </w:p>
    <w:p w14:paraId="2613DCF4" w14:textId="77777777" w:rsidR="00811DA1" w:rsidRPr="00811DA1" w:rsidRDefault="00811DA1" w:rsidP="00811DA1">
      <w:pPr>
        <w:pStyle w:val="EndNoteBibliography"/>
        <w:ind w:left="720" w:hanging="720"/>
      </w:pPr>
      <w:r w:rsidRPr="00811DA1">
        <w:t xml:space="preserve">Kaiser, Anya. 2017. "The American Political Mindset: The Relationship of Exceptionalism and Cynicism in Public Opinion." </w:t>
      </w:r>
      <w:r w:rsidRPr="00811DA1">
        <w:rPr>
          <w:i/>
        </w:rPr>
        <w:t>Honors Projects</w:t>
      </w:r>
      <w:r w:rsidRPr="00811DA1">
        <w:t xml:space="preserve"> 241.</w:t>
      </w:r>
    </w:p>
    <w:p w14:paraId="446703B7" w14:textId="101CD9FB" w:rsidR="00811DA1" w:rsidRPr="00811DA1" w:rsidRDefault="00811DA1" w:rsidP="00811DA1">
      <w:pPr>
        <w:pStyle w:val="EndNoteBibliography"/>
        <w:ind w:left="720" w:hanging="720"/>
      </w:pPr>
      <w:r w:rsidRPr="00811DA1">
        <w:t xml:space="preserve">Kaiser, Florian G., Martin Merten and Eunike Wetzel. 2018. "How Do We Know We Are Measuring Environmental Attitude? Specific Objectivity as the Formal Validation Criterion for Measures of Latent Attributes." </w:t>
      </w:r>
      <w:r w:rsidRPr="00811DA1">
        <w:rPr>
          <w:i/>
        </w:rPr>
        <w:t>Journal of Environmental Psychology</w:t>
      </w:r>
      <w:r w:rsidRPr="00811DA1">
        <w:t xml:space="preserve"> 55:139-46. doi: </w:t>
      </w:r>
      <w:hyperlink r:id="rId52" w:history="1">
        <w:r w:rsidRPr="00811DA1">
          <w:rPr>
            <w:rStyle w:val="Hyperlink"/>
          </w:rPr>
          <w:t>https://doi.org/10.1016/j.jenvp.2018.01.003</w:t>
        </w:r>
      </w:hyperlink>
      <w:r w:rsidRPr="00811DA1">
        <w:t>.</w:t>
      </w:r>
    </w:p>
    <w:p w14:paraId="02600CC8" w14:textId="77777777" w:rsidR="00811DA1" w:rsidRPr="00811DA1" w:rsidRDefault="00811DA1" w:rsidP="00811DA1">
      <w:pPr>
        <w:pStyle w:val="EndNoteBibliography"/>
        <w:ind w:left="720" w:hanging="720"/>
      </w:pPr>
      <w:r w:rsidRPr="00811DA1">
        <w:t>Kaltenborn, Bj</w:t>
      </w:r>
      <w:r w:rsidRPr="00811DA1">
        <w:rPr>
          <w:rFonts w:ascii="Cambria Math" w:hAnsi="Cambria Math" w:cs="Cambria Math"/>
        </w:rPr>
        <w:t>⊘</w:t>
      </w:r>
      <w:r w:rsidRPr="00811DA1">
        <w:t xml:space="preserve">rn P., Oddgeir Andersen, Christian Nellemann, Tore Bjerke and Christer Thrane. 2008. "Resident Attitudes Towards Mountain Second-Home Tourism Development in Norway: The Effects of Environmental Attitudes." </w:t>
      </w:r>
      <w:r w:rsidRPr="00811DA1">
        <w:rPr>
          <w:i/>
        </w:rPr>
        <w:t>Journal of Sustainable Tourism</w:t>
      </w:r>
      <w:r w:rsidRPr="00811DA1">
        <w:t xml:space="preserve"> 16(6):664-80. doi: 10.1080/09669580802159685.</w:t>
      </w:r>
    </w:p>
    <w:p w14:paraId="0C71ED55" w14:textId="77777777" w:rsidR="00811DA1" w:rsidRPr="00811DA1" w:rsidRDefault="00811DA1" w:rsidP="00811DA1">
      <w:pPr>
        <w:pStyle w:val="EndNoteBibliography"/>
        <w:ind w:left="720" w:hanging="720"/>
      </w:pPr>
      <w:r w:rsidRPr="00811DA1">
        <w:lastRenderedPageBreak/>
        <w:t xml:space="preserve">Kamieniecki, Sheldon. 2006. </w:t>
      </w:r>
      <w:r w:rsidRPr="00811DA1">
        <w:rPr>
          <w:i/>
        </w:rPr>
        <w:t>Corporate America and Environmental Policy: How Often Does Business Get Its Way?</w:t>
      </w:r>
      <w:r w:rsidRPr="00811DA1">
        <w:t xml:space="preserve"> Stanford, Calif.: Stanford Law and Politics/Stanford University Press.</w:t>
      </w:r>
    </w:p>
    <w:p w14:paraId="3755A244" w14:textId="77777777" w:rsidR="00811DA1" w:rsidRPr="00811DA1" w:rsidRDefault="00811DA1" w:rsidP="00811DA1">
      <w:pPr>
        <w:pStyle w:val="EndNoteBibliography"/>
        <w:ind w:left="720" w:hanging="720"/>
      </w:pPr>
      <w:r w:rsidRPr="00811DA1">
        <w:t xml:space="preserve">Kant, I. 1781/2017. </w:t>
      </w:r>
      <w:r w:rsidRPr="00811DA1">
        <w:rPr>
          <w:i/>
        </w:rPr>
        <w:t>Critique of Pure Reason</w:t>
      </w:r>
      <w:r w:rsidRPr="00811DA1">
        <w:t>. Translated by J. M. D. Meiklejohn. London: Taylor and Francis.</w:t>
      </w:r>
    </w:p>
    <w:p w14:paraId="648254CF" w14:textId="77777777" w:rsidR="00811DA1" w:rsidRPr="00811DA1" w:rsidRDefault="00811DA1" w:rsidP="00811DA1">
      <w:pPr>
        <w:pStyle w:val="EndNoteBibliography"/>
        <w:ind w:left="720" w:hanging="720"/>
      </w:pPr>
      <w:r w:rsidRPr="00811DA1">
        <w:t xml:space="preserve">Katz, Hagai. 2006. "Gramsci, Hegemony, and Global Civil Society Networks." </w:t>
      </w:r>
      <w:r w:rsidRPr="00811DA1">
        <w:rPr>
          <w:i/>
        </w:rPr>
        <w:t>Voluntas: International Journal of Voluntary and Nonprofit Organizations</w:t>
      </w:r>
      <w:r w:rsidRPr="00811DA1">
        <w:t xml:space="preserve"> 17(4):332-47.</w:t>
      </w:r>
    </w:p>
    <w:p w14:paraId="06138352" w14:textId="77777777" w:rsidR="00811DA1" w:rsidRPr="00811DA1" w:rsidRDefault="00811DA1" w:rsidP="00811DA1">
      <w:pPr>
        <w:pStyle w:val="EndNoteBibliography"/>
        <w:ind w:left="720" w:hanging="720"/>
      </w:pPr>
      <w:r w:rsidRPr="00811DA1">
        <w:t xml:space="preserve">Kelly, Annie. 2017. "The Alt-Right: Reactionary Rehabilitation for White Masculinity." </w:t>
      </w:r>
      <w:r w:rsidRPr="00811DA1">
        <w:rPr>
          <w:i/>
        </w:rPr>
        <w:t>Soundings Soundings</w:t>
      </w:r>
      <w:r w:rsidRPr="00811DA1">
        <w:t xml:space="preserve"> 66(66):68-78.</w:t>
      </w:r>
    </w:p>
    <w:p w14:paraId="10B97DC9" w14:textId="77777777" w:rsidR="00811DA1" w:rsidRPr="00811DA1" w:rsidRDefault="00811DA1" w:rsidP="00811DA1">
      <w:pPr>
        <w:pStyle w:val="EndNoteBibliography"/>
        <w:ind w:left="720" w:hanging="720"/>
      </w:pPr>
      <w:r w:rsidRPr="00811DA1">
        <w:t xml:space="preserve">Kemp, Jonathan. 2014. "Having Your Beefcake and Eating It Too: Capitalism and Masculinity." </w:t>
      </w:r>
      <w:r w:rsidRPr="00811DA1">
        <w:rPr>
          <w:i/>
        </w:rPr>
        <w:t>Rupkatha Journal on Interdisciplinary Studies in the Humanities</w:t>
      </w:r>
      <w:r w:rsidRPr="00811DA1">
        <w:t xml:space="preserve"> 6(1):60-68.</w:t>
      </w:r>
    </w:p>
    <w:p w14:paraId="46AD706D" w14:textId="77777777" w:rsidR="00811DA1" w:rsidRPr="00811DA1" w:rsidRDefault="00811DA1" w:rsidP="00811DA1">
      <w:pPr>
        <w:pStyle w:val="EndNoteBibliography"/>
        <w:ind w:left="720" w:hanging="720"/>
      </w:pPr>
      <w:r w:rsidRPr="00811DA1">
        <w:t xml:space="preserve">Kennedy, Emily Huddart and Julie Kmec. 2018. "Reinterpreting the Gender Gap in Household Pro-Environmental Behaviour." </w:t>
      </w:r>
      <w:r w:rsidRPr="00811DA1">
        <w:rPr>
          <w:i/>
        </w:rPr>
        <w:t>Environmental Sociology</w:t>
      </w:r>
      <w:r w:rsidRPr="00811DA1">
        <w:t xml:space="preserve"> 4(3):299-310. doi: 10.1080/23251042.2018.1436891.</w:t>
      </w:r>
    </w:p>
    <w:p w14:paraId="10DD0FE8" w14:textId="02BC80E8" w:rsidR="00811DA1" w:rsidRPr="00811DA1" w:rsidRDefault="00811DA1" w:rsidP="00811DA1">
      <w:pPr>
        <w:pStyle w:val="EndNoteBibliography"/>
        <w:ind w:left="720" w:hanging="720"/>
      </w:pPr>
      <w:r w:rsidRPr="00811DA1">
        <w:t>Kenneth A. Bollen, Stephen J. Tueller and Daniel Oberski. 2013. "Issues in the Structural Equation Modeling of Complex Survey Data." Paper presented at the Proceedings of the 59th World Statistics Congress, Hong Kong (</w:t>
      </w:r>
      <w:hyperlink r:id="rId53" w:history="1">
        <w:r w:rsidRPr="00811DA1">
          <w:rPr>
            <w:rStyle w:val="Hyperlink"/>
          </w:rPr>
          <w:t>https://www.statistics.gov.hk/wsc/STS010-P1-S.pdf</w:t>
        </w:r>
      </w:hyperlink>
      <w:r w:rsidRPr="00811DA1">
        <w:t>).</w:t>
      </w:r>
    </w:p>
    <w:p w14:paraId="28B7B89E" w14:textId="77777777" w:rsidR="00811DA1" w:rsidRPr="00811DA1" w:rsidRDefault="00811DA1" w:rsidP="00811DA1">
      <w:pPr>
        <w:pStyle w:val="EndNoteBibliography"/>
        <w:ind w:left="720" w:hanging="720"/>
      </w:pPr>
      <w:r w:rsidRPr="00811DA1">
        <w:t xml:space="preserve">Khan, Anna, Mohammed Naved Khan and Mohd. Adil. 2012. "Exploring the New Ecological Paradigm (Nep) Scale in India: Item Analysis, Factor Structure and Refinement." </w:t>
      </w:r>
      <w:r w:rsidRPr="00811DA1">
        <w:rPr>
          <w:i/>
        </w:rPr>
        <w:t>Asia-Pacific Journal of Management Research and Innovation</w:t>
      </w:r>
      <w:r w:rsidRPr="00811DA1">
        <w:t xml:space="preserve"> 8(4):389-97. doi: 10.1177/2319510x13477966.</w:t>
      </w:r>
    </w:p>
    <w:p w14:paraId="6BB15CD2" w14:textId="77777777" w:rsidR="00811DA1" w:rsidRPr="00811DA1" w:rsidRDefault="00811DA1" w:rsidP="00811DA1">
      <w:pPr>
        <w:pStyle w:val="EndNoteBibliography"/>
        <w:ind w:left="720" w:hanging="720"/>
      </w:pPr>
      <w:r w:rsidRPr="00811DA1">
        <w:t xml:space="preserve">Kilbourne, William, Suzanne Beckmann and Eva Thelen. 2002. "The Role of the Dominant Social Paradigm in Environmental Attitudes: A Multinational Examination." </w:t>
      </w:r>
      <w:r w:rsidRPr="00811DA1">
        <w:rPr>
          <w:i/>
        </w:rPr>
        <w:t>Journal of Business Research</w:t>
      </w:r>
      <w:r w:rsidRPr="00811DA1">
        <w:t xml:space="preserve"> 55:193-204. doi: 10.1016/S0148-2963(00)00141-7.</w:t>
      </w:r>
    </w:p>
    <w:p w14:paraId="59836D0F" w14:textId="43EE927E" w:rsidR="00811DA1" w:rsidRPr="00811DA1" w:rsidRDefault="00811DA1" w:rsidP="00811DA1">
      <w:pPr>
        <w:pStyle w:val="EndNoteBibliography"/>
        <w:ind w:left="720" w:hanging="720"/>
      </w:pPr>
      <w:r w:rsidRPr="00811DA1">
        <w:t xml:space="preserve">Kim, Eun-Hee and Thomas P. Lyon. 2011. "Strategic Environmental Disclosure: Evidence from the Doe's Voluntary Greenhouse Gas Registry." </w:t>
      </w:r>
      <w:r w:rsidRPr="00811DA1">
        <w:rPr>
          <w:i/>
        </w:rPr>
        <w:t>Journal of Environmental Economics and Management</w:t>
      </w:r>
      <w:r w:rsidRPr="00811DA1">
        <w:t xml:space="preserve"> 61(3):311-26. doi: </w:t>
      </w:r>
      <w:hyperlink r:id="rId54" w:history="1">
        <w:r w:rsidRPr="00811DA1">
          <w:rPr>
            <w:rStyle w:val="Hyperlink"/>
          </w:rPr>
          <w:t>https://doi.org/10.1016/j.jeem.2010.11.001</w:t>
        </w:r>
      </w:hyperlink>
      <w:r w:rsidRPr="00811DA1">
        <w:t>.</w:t>
      </w:r>
    </w:p>
    <w:p w14:paraId="2873A644" w14:textId="77777777" w:rsidR="00811DA1" w:rsidRPr="00811DA1" w:rsidRDefault="00811DA1" w:rsidP="00811DA1">
      <w:pPr>
        <w:pStyle w:val="EndNoteBibliography"/>
        <w:ind w:left="720" w:hanging="720"/>
      </w:pPr>
      <w:r w:rsidRPr="00811DA1">
        <w:t xml:space="preserve">Kimmel, Michael and Abby L. Ferber. 2000. "“White Men Are This Nation:” Right-Wing Militias and the Restoration of Rural American Masculinity*." </w:t>
      </w:r>
      <w:r w:rsidRPr="00811DA1">
        <w:rPr>
          <w:i/>
        </w:rPr>
        <w:t>Rural Sociology</w:t>
      </w:r>
      <w:r w:rsidRPr="00811DA1">
        <w:t xml:space="preserve"> 65(4):582-604. doi: 10.1111/j.1549-0831.2000.tb00045.x.</w:t>
      </w:r>
    </w:p>
    <w:p w14:paraId="0CE16C72" w14:textId="12ECE905" w:rsidR="00811DA1" w:rsidRPr="00811DA1" w:rsidRDefault="00811DA1" w:rsidP="00811DA1">
      <w:pPr>
        <w:pStyle w:val="EndNoteBibliography"/>
        <w:ind w:left="720" w:hanging="720"/>
      </w:pPr>
      <w:r w:rsidRPr="00811DA1">
        <w:t xml:space="preserve">Klain, Sarah C., Paige  Olmsted, Kai M. A. Chan and Terre Satterfield. 2017. "Relational Values Resonate Broadly and Differently Than Intrinsic or Instrumental Values, or the New Ecological Paradigm." </w:t>
      </w:r>
      <w:r w:rsidRPr="00811DA1">
        <w:rPr>
          <w:i/>
        </w:rPr>
        <w:t>PLoS One</w:t>
      </w:r>
      <w:r w:rsidRPr="00811DA1">
        <w:t xml:space="preserve"> 12(8). doi: </w:t>
      </w:r>
      <w:hyperlink r:id="rId55" w:history="1">
        <w:r w:rsidRPr="00811DA1">
          <w:rPr>
            <w:rStyle w:val="Hyperlink"/>
          </w:rPr>
          <w:t>http://dx.doi.org.ezproxy.lib.ou.edu/10.1371/journal.pone.0183962</w:t>
        </w:r>
      </w:hyperlink>
      <w:r w:rsidRPr="00811DA1">
        <w:t>.</w:t>
      </w:r>
    </w:p>
    <w:p w14:paraId="00B7B5FE" w14:textId="77777777" w:rsidR="00811DA1" w:rsidRPr="00811DA1" w:rsidRDefault="00811DA1" w:rsidP="00811DA1">
      <w:pPr>
        <w:pStyle w:val="EndNoteBibliography"/>
        <w:ind w:left="720" w:hanging="720"/>
      </w:pPr>
      <w:r w:rsidRPr="00811DA1">
        <w:t xml:space="preserve">Klein, Naomi. 2014. </w:t>
      </w:r>
      <w:r w:rsidRPr="00811DA1">
        <w:rPr>
          <w:i/>
        </w:rPr>
        <w:t>This Changes Everything: Capitalism Vs. The Climate</w:t>
      </w:r>
      <w:r w:rsidRPr="00811DA1">
        <w:t>.</w:t>
      </w:r>
    </w:p>
    <w:p w14:paraId="5CC68AFC" w14:textId="77777777" w:rsidR="00811DA1" w:rsidRPr="00811DA1" w:rsidRDefault="00811DA1" w:rsidP="00811DA1">
      <w:pPr>
        <w:pStyle w:val="EndNoteBibliography"/>
        <w:ind w:left="720" w:hanging="720"/>
      </w:pPr>
      <w:r w:rsidRPr="00811DA1">
        <w:t xml:space="preserve">Klijn, Erik-Hans, Jurian Edelenbos and Bram Steijn. 2010. "Trust in Governance Networks: Its Impacts on Outcomes." </w:t>
      </w:r>
      <w:r w:rsidRPr="00811DA1">
        <w:rPr>
          <w:i/>
        </w:rPr>
        <w:t>Administration &amp; Society</w:t>
      </w:r>
      <w:r w:rsidRPr="00811DA1">
        <w:t xml:space="preserve"> 42(2):193-221. doi: 10.1177/0095399710362716.</w:t>
      </w:r>
    </w:p>
    <w:p w14:paraId="31F14B87" w14:textId="77777777" w:rsidR="00811DA1" w:rsidRPr="00811DA1" w:rsidRDefault="00811DA1" w:rsidP="00811DA1">
      <w:pPr>
        <w:pStyle w:val="EndNoteBibliography"/>
        <w:ind w:left="720" w:hanging="720"/>
      </w:pPr>
      <w:r w:rsidRPr="00811DA1">
        <w:t xml:space="preserve">Kline, Rex B. 2016. </w:t>
      </w:r>
      <w:r w:rsidRPr="00811DA1">
        <w:rPr>
          <w:i/>
        </w:rPr>
        <w:t>Principles and Practice of Structural Equation Modeling</w:t>
      </w:r>
      <w:r w:rsidRPr="00811DA1">
        <w:t>. New York: The Guilford Press.</w:t>
      </w:r>
    </w:p>
    <w:p w14:paraId="2AB987EB" w14:textId="77777777" w:rsidR="00811DA1" w:rsidRPr="00811DA1" w:rsidRDefault="00811DA1" w:rsidP="00811DA1">
      <w:pPr>
        <w:pStyle w:val="EndNoteBibliography"/>
        <w:ind w:left="720" w:hanging="720"/>
      </w:pPr>
      <w:r w:rsidRPr="00811DA1">
        <w:t xml:space="preserve">Klineberg, Stephen L., Matthew McKeever and Bert Rothenbach. 1998. "Demographic Predictors of Environmental Concern: It Does Make a Difference How It's Measured." </w:t>
      </w:r>
      <w:r w:rsidRPr="00811DA1">
        <w:rPr>
          <w:i/>
        </w:rPr>
        <w:t>Social Science Quarterly</w:t>
      </w:r>
      <w:r w:rsidRPr="00811DA1">
        <w:t xml:space="preserve"> 79(4):734-53.</w:t>
      </w:r>
    </w:p>
    <w:p w14:paraId="65B407FC" w14:textId="77777777" w:rsidR="00811DA1" w:rsidRPr="00811DA1" w:rsidRDefault="00811DA1" w:rsidP="00811DA1">
      <w:pPr>
        <w:pStyle w:val="EndNoteBibliography"/>
        <w:ind w:left="720" w:hanging="720"/>
      </w:pPr>
      <w:r w:rsidRPr="00811DA1">
        <w:lastRenderedPageBreak/>
        <w:t xml:space="preserve">Knight, Kyle W. 2016. "Public Awareness and Perception of Climate Change: A Quantitative Cross-National Study." </w:t>
      </w:r>
      <w:r w:rsidRPr="00811DA1">
        <w:rPr>
          <w:i/>
        </w:rPr>
        <w:t>Environmental Sociology</w:t>
      </w:r>
      <w:r w:rsidRPr="00811DA1">
        <w:t xml:space="preserve"> 2(1):101-13. doi: 10.1080/23251042.2015.1128055.</w:t>
      </w:r>
    </w:p>
    <w:p w14:paraId="13DC1E2B" w14:textId="77777777" w:rsidR="00811DA1" w:rsidRPr="00811DA1" w:rsidRDefault="00811DA1" w:rsidP="00811DA1">
      <w:pPr>
        <w:pStyle w:val="EndNoteBibliography"/>
        <w:ind w:left="720" w:hanging="720"/>
      </w:pPr>
      <w:r w:rsidRPr="00811DA1">
        <w:t xml:space="preserve">Kobach, Matthew J. and Andrew J. Weaver. 2012. "Gender and Empathy Differences in Negative Reactions to Fictionalized and Real Violent Images." </w:t>
      </w:r>
      <w:r w:rsidRPr="00811DA1">
        <w:rPr>
          <w:i/>
        </w:rPr>
        <w:t>Communication Reports</w:t>
      </w:r>
      <w:r w:rsidRPr="00811DA1">
        <w:t xml:space="preserve"> 25(2):51-61. doi: 10.1080/08934215.2012.721087.</w:t>
      </w:r>
    </w:p>
    <w:p w14:paraId="46C700DF" w14:textId="77777777" w:rsidR="00811DA1" w:rsidRPr="00811DA1" w:rsidRDefault="00811DA1" w:rsidP="00811DA1">
      <w:pPr>
        <w:pStyle w:val="EndNoteBibliography"/>
        <w:ind w:left="720" w:hanging="720"/>
      </w:pPr>
      <w:r w:rsidRPr="00811DA1">
        <w:t xml:space="preserve">Kohut, Andrew and Bruce Stokes. 2007. </w:t>
      </w:r>
      <w:r w:rsidRPr="00811DA1">
        <w:rPr>
          <w:i/>
        </w:rPr>
        <w:t>America against the World: How We Are Different and Why We Are Disliked</w:t>
      </w:r>
      <w:r w:rsidRPr="00811DA1">
        <w:t>. New York: Holt.</w:t>
      </w:r>
    </w:p>
    <w:p w14:paraId="1CE35875" w14:textId="77777777" w:rsidR="00811DA1" w:rsidRPr="00811DA1" w:rsidRDefault="00811DA1" w:rsidP="00811DA1">
      <w:pPr>
        <w:pStyle w:val="EndNoteBibliography"/>
        <w:ind w:left="720" w:hanging="720"/>
      </w:pPr>
      <w:r w:rsidRPr="00811DA1">
        <w:t xml:space="preserve">Kollmuss, Anja and Julian Agyeman. 2002. "Mind the Gap: Why Do People Act Environmentally and What Are the Barriers to Pro-Environmental Behavior?". </w:t>
      </w:r>
      <w:r w:rsidRPr="00811DA1">
        <w:rPr>
          <w:i/>
        </w:rPr>
        <w:t>Environmental Education Research</w:t>
      </w:r>
      <w:r w:rsidRPr="00811DA1">
        <w:t xml:space="preserve"> 8(3):239-60. doi: 10.1080/13504620220145401.</w:t>
      </w:r>
    </w:p>
    <w:p w14:paraId="6ED5F2EE" w14:textId="1F19CED7" w:rsidR="00811DA1" w:rsidRPr="00811DA1" w:rsidRDefault="00811DA1" w:rsidP="00811DA1">
      <w:pPr>
        <w:pStyle w:val="EndNoteBibliography"/>
        <w:ind w:left="720" w:hanging="720"/>
      </w:pPr>
      <w:r w:rsidRPr="00811DA1">
        <w:t xml:space="preserve">Komatsu, Hikaru, Jeremy Rappleye and Iveta Silova. 2019. "Culture and the Independent Self: Obstacles to Environmental Sustainability?". </w:t>
      </w:r>
      <w:r w:rsidRPr="00811DA1">
        <w:rPr>
          <w:i/>
        </w:rPr>
        <w:t>Anthropocene</w:t>
      </w:r>
      <w:r w:rsidRPr="00811DA1">
        <w:t xml:space="preserve"> 26:100198. doi: </w:t>
      </w:r>
      <w:hyperlink r:id="rId56" w:history="1">
        <w:r w:rsidRPr="00811DA1">
          <w:rPr>
            <w:rStyle w:val="Hyperlink"/>
          </w:rPr>
          <w:t>https://doi.org/10.1016/j.ancene.2019.100198</w:t>
        </w:r>
      </w:hyperlink>
      <w:r w:rsidRPr="00811DA1">
        <w:t>.</w:t>
      </w:r>
    </w:p>
    <w:p w14:paraId="621DEE16" w14:textId="77777777" w:rsidR="00811DA1" w:rsidRPr="00811DA1" w:rsidRDefault="00811DA1" w:rsidP="00811DA1">
      <w:pPr>
        <w:pStyle w:val="EndNoteBibliography"/>
        <w:ind w:left="720" w:hanging="720"/>
      </w:pPr>
      <w:r w:rsidRPr="00811DA1">
        <w:t xml:space="preserve">Konisky, David M. 2007. "Regulator Attitudes and the Environmental Race to the Bottom Argument." </w:t>
      </w:r>
      <w:r w:rsidRPr="00811DA1">
        <w:rPr>
          <w:i/>
        </w:rPr>
        <w:t>Journal of Public Administration Research and Theory</w:t>
      </w:r>
      <w:r w:rsidRPr="00811DA1">
        <w:t xml:space="preserve"> 18(2):321-44. doi: 10.1093/jopart/mum018.</w:t>
      </w:r>
    </w:p>
    <w:p w14:paraId="488C0078" w14:textId="77777777" w:rsidR="00811DA1" w:rsidRPr="00811DA1" w:rsidRDefault="00811DA1" w:rsidP="00811DA1">
      <w:pPr>
        <w:pStyle w:val="EndNoteBibliography"/>
        <w:ind w:left="720" w:hanging="720"/>
      </w:pPr>
      <w:r w:rsidRPr="00811DA1">
        <w:t xml:space="preserve">Kopnina, H. 2011. "Qualitative Revision of the New Ecological Paradigm (Nep) Scale for Children." </w:t>
      </w:r>
      <w:r w:rsidRPr="00811DA1">
        <w:rPr>
          <w:i/>
        </w:rPr>
        <w:t>International Journal of Environmental Research</w:t>
      </w:r>
      <w:r w:rsidRPr="00811DA1">
        <w:t xml:space="preserve"> 5(4):1025-34. doi: 10.22059/ijer.2011.459.</w:t>
      </w:r>
    </w:p>
    <w:p w14:paraId="5A2B7CE2" w14:textId="77777777" w:rsidR="00811DA1" w:rsidRPr="00811DA1" w:rsidRDefault="00811DA1" w:rsidP="00811DA1">
      <w:pPr>
        <w:pStyle w:val="EndNoteBibliography"/>
        <w:ind w:left="720" w:hanging="720"/>
      </w:pPr>
      <w:r w:rsidRPr="00811DA1">
        <w:t xml:space="preserve">Köse, Sacit, Ayse Savran Gencer, Kudret Gezer, Gül Hanim Erol and Kadir Bilen. 2011. "Investigation of Undergraduate Students' Environmental Attitudes." </w:t>
      </w:r>
      <w:r w:rsidRPr="00811DA1">
        <w:rPr>
          <w:i/>
        </w:rPr>
        <w:t>International Electronic Journal of Environmental Education</w:t>
      </w:r>
      <w:r w:rsidRPr="00811DA1">
        <w:t xml:space="preserve"> 1(2):85-96.</w:t>
      </w:r>
    </w:p>
    <w:p w14:paraId="5F08E5CF" w14:textId="77777777" w:rsidR="00811DA1" w:rsidRPr="00811DA1" w:rsidRDefault="00811DA1" w:rsidP="00811DA1">
      <w:pPr>
        <w:pStyle w:val="EndNoteBibliography"/>
        <w:ind w:left="720" w:hanging="720"/>
      </w:pPr>
      <w:r w:rsidRPr="00811DA1">
        <w:t xml:space="preserve">Kovel, Joel. 2007. </w:t>
      </w:r>
      <w:r w:rsidRPr="00811DA1">
        <w:rPr>
          <w:i/>
        </w:rPr>
        <w:t>The Enemy of Nature: The End of Capitalism or the End of the World?</w:t>
      </w:r>
      <w:r w:rsidRPr="00811DA1">
        <w:t xml:space="preserve"> London Zed Books.</w:t>
      </w:r>
    </w:p>
    <w:p w14:paraId="097546AB" w14:textId="77777777" w:rsidR="00811DA1" w:rsidRPr="00811DA1" w:rsidRDefault="00811DA1" w:rsidP="00811DA1">
      <w:pPr>
        <w:pStyle w:val="EndNoteBibliography"/>
        <w:ind w:left="720" w:hanging="720"/>
      </w:pPr>
      <w:r w:rsidRPr="00811DA1">
        <w:t xml:space="preserve">Krause, Daniel. 1993. "Environmental Consciousness: An Empirical Study." </w:t>
      </w:r>
      <w:r w:rsidRPr="00811DA1">
        <w:rPr>
          <w:i/>
        </w:rPr>
        <w:t>Environment and Behavior</w:t>
      </w:r>
      <w:r w:rsidRPr="00811DA1">
        <w:t xml:space="preserve"> 25(1):126-42. doi: 10.1177/0013916593251007.</w:t>
      </w:r>
    </w:p>
    <w:p w14:paraId="4AF7BB06" w14:textId="531ED219" w:rsidR="00811DA1" w:rsidRPr="00811DA1" w:rsidRDefault="00811DA1" w:rsidP="00811DA1">
      <w:pPr>
        <w:pStyle w:val="EndNoteBibliography"/>
        <w:ind w:left="720" w:hanging="720"/>
      </w:pPr>
      <w:r w:rsidRPr="00811DA1">
        <w:t>Lamont, Amèlie. 2018, "Guide to Allyship: An Open Source Starter Guide to Help You Become a More Thoughtful and Effective Ally". Retrieved August, 2020 (</w:t>
      </w:r>
      <w:hyperlink r:id="rId57" w:anchor="what-is-an-ally" w:history="1">
        <w:r w:rsidRPr="00811DA1">
          <w:rPr>
            <w:rStyle w:val="Hyperlink"/>
          </w:rPr>
          <w:t>https://guidetoallyship.com/#what-is-an-ally</w:t>
        </w:r>
      </w:hyperlink>
      <w:r w:rsidRPr="00811DA1">
        <w:t>).</w:t>
      </w:r>
    </w:p>
    <w:p w14:paraId="0D635ACB" w14:textId="77777777" w:rsidR="00811DA1" w:rsidRPr="00811DA1" w:rsidRDefault="00811DA1" w:rsidP="00811DA1">
      <w:pPr>
        <w:pStyle w:val="EndNoteBibliography"/>
        <w:ind w:left="720" w:hanging="720"/>
      </w:pPr>
      <w:r w:rsidRPr="00811DA1">
        <w:t xml:space="preserve">Larson, Deborah Welch. 1994. "The Role of Belief Systems and Schemas in Foreign Policy Decision-Making." </w:t>
      </w:r>
      <w:r w:rsidRPr="00811DA1">
        <w:rPr>
          <w:i/>
        </w:rPr>
        <w:t>Political Psychology</w:t>
      </w:r>
      <w:r w:rsidRPr="00811DA1">
        <w:t xml:space="preserve"> 15(1):17-33. doi: 10.2307/3791437.</w:t>
      </w:r>
    </w:p>
    <w:p w14:paraId="4CBB7C83" w14:textId="6EAD146A" w:rsidR="00811DA1" w:rsidRPr="00811DA1" w:rsidRDefault="00811DA1" w:rsidP="00811DA1">
      <w:pPr>
        <w:pStyle w:val="EndNoteBibliography"/>
        <w:ind w:left="720" w:hanging="720"/>
      </w:pPr>
      <w:r w:rsidRPr="00811DA1">
        <w:t xml:space="preserve">Lavergne, Karine and Luc Pelletier. 2015. "Predicting Individual Differences in the Choice of Strategy to Compensate for Attitude-Behaviour Inconsistencies in the Environmental Domain." </w:t>
      </w:r>
      <w:r w:rsidRPr="00811DA1">
        <w:rPr>
          <w:i/>
        </w:rPr>
        <w:t>Journal of Environmental Psychology</w:t>
      </w:r>
      <w:r w:rsidRPr="00811DA1">
        <w:t xml:space="preserve"> 44:135 - 48. doi: </w:t>
      </w:r>
      <w:hyperlink r:id="rId58" w:history="1">
        <w:r w:rsidRPr="00811DA1">
          <w:rPr>
            <w:rStyle w:val="Hyperlink"/>
          </w:rPr>
          <w:t>https://doi.org/10.1016/j.jenvp.2015.10.001</w:t>
        </w:r>
      </w:hyperlink>
      <w:r w:rsidRPr="00811DA1">
        <w:t>.</w:t>
      </w:r>
    </w:p>
    <w:p w14:paraId="4DD85392" w14:textId="77777777" w:rsidR="00811DA1" w:rsidRPr="00811DA1" w:rsidRDefault="00811DA1" w:rsidP="00811DA1">
      <w:pPr>
        <w:pStyle w:val="EndNoteBibliography"/>
        <w:ind w:left="720" w:hanging="720"/>
      </w:pPr>
      <w:r w:rsidRPr="00811DA1">
        <w:t xml:space="preserve">Levine, Debra Siegel and Michael J. Strube. 2012. "Environmental Attitudes, Knowledge, Intentions and Behaviors among College Students." </w:t>
      </w:r>
      <w:r w:rsidRPr="00811DA1">
        <w:rPr>
          <w:i/>
        </w:rPr>
        <w:t>The Journal of Social Psychology</w:t>
      </w:r>
      <w:r w:rsidRPr="00811DA1">
        <w:t xml:space="preserve"> 152(3):308-26. doi: 10.1080/00224545.2011.604363.</w:t>
      </w:r>
    </w:p>
    <w:p w14:paraId="03D0E312" w14:textId="77777777" w:rsidR="00811DA1" w:rsidRPr="00811DA1" w:rsidRDefault="00811DA1" w:rsidP="00811DA1">
      <w:pPr>
        <w:pStyle w:val="EndNoteBibliography"/>
        <w:ind w:left="720" w:hanging="720"/>
      </w:pPr>
      <w:r w:rsidRPr="00811DA1">
        <w:t xml:space="preserve">Lindquist, Stanton C. and Stephen R. Goldberg. 2010. "Cap-and-Trade: Accounting Fraud and Other Problems." </w:t>
      </w:r>
      <w:r w:rsidRPr="00811DA1">
        <w:rPr>
          <w:i/>
        </w:rPr>
        <w:t>Journal of Corporate Accounting &amp; Finance</w:t>
      </w:r>
      <w:r w:rsidRPr="00811DA1">
        <w:t xml:space="preserve"> 21(4):61-64. doi: 10.1002/jcaf.20595.</w:t>
      </w:r>
    </w:p>
    <w:p w14:paraId="49C4F242" w14:textId="77777777" w:rsidR="00811DA1" w:rsidRPr="00811DA1" w:rsidRDefault="00811DA1" w:rsidP="00811DA1">
      <w:pPr>
        <w:pStyle w:val="EndNoteBibliography"/>
        <w:ind w:left="720" w:hanging="720"/>
      </w:pPr>
      <w:r w:rsidRPr="00811DA1">
        <w:t xml:space="preserve">Liska, Allen E. 1974. "Emergent Issues in the Attitude-Behavior Consistency Controversy." </w:t>
      </w:r>
      <w:r w:rsidRPr="00811DA1">
        <w:rPr>
          <w:i/>
        </w:rPr>
        <w:t>American Sociological Review</w:t>
      </w:r>
      <w:r w:rsidRPr="00811DA1">
        <w:t xml:space="preserve"> 39(2):261-72. doi: 10.2307/2094237.</w:t>
      </w:r>
    </w:p>
    <w:p w14:paraId="2B6ABFE1" w14:textId="1D326DB0" w:rsidR="00811DA1" w:rsidRPr="00811DA1" w:rsidRDefault="00811DA1" w:rsidP="00811DA1">
      <w:pPr>
        <w:pStyle w:val="EndNoteBibliography"/>
        <w:ind w:left="720" w:hanging="720"/>
      </w:pPr>
      <w:r w:rsidRPr="00811DA1">
        <w:lastRenderedPageBreak/>
        <w:t xml:space="preserve">Liu, Ting, Liuna Geng, Lijuan Ye and Kexin Zhou. 2019. "“Mother Nature” Enhances Connectedness to Nature and Pro-Environmental Behavior." </w:t>
      </w:r>
      <w:r w:rsidRPr="00811DA1">
        <w:rPr>
          <w:i/>
        </w:rPr>
        <w:t>Journal of Environmental Psychology</w:t>
      </w:r>
      <w:r w:rsidRPr="00811DA1">
        <w:t xml:space="preserve"> 61:37-45. doi: </w:t>
      </w:r>
      <w:hyperlink r:id="rId59" w:history="1">
        <w:r w:rsidRPr="00811DA1">
          <w:rPr>
            <w:rStyle w:val="Hyperlink"/>
          </w:rPr>
          <w:t>https://doi.org/10.1016/j.jenvp.2018.12.003</w:t>
        </w:r>
      </w:hyperlink>
      <w:r w:rsidRPr="00811DA1">
        <w:t>.</w:t>
      </w:r>
    </w:p>
    <w:p w14:paraId="00B76A90" w14:textId="778B3B05" w:rsidR="00811DA1" w:rsidRPr="00811DA1" w:rsidRDefault="00811DA1" w:rsidP="00811DA1">
      <w:pPr>
        <w:pStyle w:val="EndNoteBibliography"/>
        <w:ind w:left="720" w:hanging="720"/>
      </w:pPr>
      <w:r w:rsidRPr="00811DA1">
        <w:t>London, University College. 2016, "Declining Dopamine May Explain Why Older People Take Fewer Risks": Science News Daily. Retrieved October, 2020 (</w:t>
      </w:r>
      <w:hyperlink r:id="rId60" w:history="1">
        <w:r w:rsidRPr="00811DA1">
          <w:rPr>
            <w:rStyle w:val="Hyperlink"/>
          </w:rPr>
          <w:t>https://www.sciencedaily.com/releases/2016/06/160602132424.htm</w:t>
        </w:r>
      </w:hyperlink>
      <w:r w:rsidRPr="00811DA1">
        <w:t>).</w:t>
      </w:r>
    </w:p>
    <w:p w14:paraId="42A4AC58" w14:textId="436F9734" w:rsidR="00811DA1" w:rsidRPr="00811DA1" w:rsidRDefault="00811DA1" w:rsidP="00811DA1">
      <w:pPr>
        <w:pStyle w:val="EndNoteBibliography"/>
        <w:ind w:left="720" w:hanging="720"/>
      </w:pPr>
      <w:r w:rsidRPr="00811DA1">
        <w:t xml:space="preserve">Luzar, E. Jane and Kelli J. Cosse. 1998. "Willingness to Pay or Intention to Pay: The Attitude-Behavior Relationship in Contingent Valuation." </w:t>
      </w:r>
      <w:r w:rsidRPr="00811DA1">
        <w:rPr>
          <w:i/>
        </w:rPr>
        <w:t>The Journal of Socio-Economics</w:t>
      </w:r>
      <w:r w:rsidRPr="00811DA1">
        <w:t xml:space="preserve"> 27(3):427-44. doi: </w:t>
      </w:r>
      <w:hyperlink r:id="rId61" w:history="1">
        <w:r w:rsidRPr="00811DA1">
          <w:rPr>
            <w:rStyle w:val="Hyperlink"/>
          </w:rPr>
          <w:t>https://doi.org/10.1016/S1053-5357(99)80097-3</w:t>
        </w:r>
      </w:hyperlink>
      <w:r w:rsidRPr="00811DA1">
        <w:t>.</w:t>
      </w:r>
    </w:p>
    <w:p w14:paraId="1F4ADBEC" w14:textId="77777777" w:rsidR="00811DA1" w:rsidRPr="00811DA1" w:rsidRDefault="00811DA1" w:rsidP="00811DA1">
      <w:pPr>
        <w:pStyle w:val="EndNoteBibliography"/>
        <w:ind w:left="720" w:hanging="720"/>
      </w:pPr>
      <w:r w:rsidRPr="00811DA1">
        <w:t xml:space="preserve">MacCallum, Robert, Michael Browne and Hazuki Sugawara. 1996. "Power Analysis and Determination of Sample Size for Covariance Structure Modeling." </w:t>
      </w:r>
      <w:r w:rsidRPr="00811DA1">
        <w:rPr>
          <w:i/>
        </w:rPr>
        <w:t>Psychological Methods</w:t>
      </w:r>
      <w:r w:rsidRPr="00811DA1">
        <w:t xml:space="preserve"> 1(2):130-49.</w:t>
      </w:r>
    </w:p>
    <w:p w14:paraId="5B128BEE" w14:textId="77777777" w:rsidR="00811DA1" w:rsidRPr="00811DA1" w:rsidRDefault="00811DA1" w:rsidP="00811DA1">
      <w:pPr>
        <w:pStyle w:val="EndNoteBibliography"/>
        <w:ind w:left="720" w:hanging="720"/>
      </w:pPr>
      <w:r w:rsidRPr="00811DA1">
        <w:t xml:space="preserve">Magdoff, Fred and John Bellamy Foster. 2011. </w:t>
      </w:r>
      <w:r w:rsidRPr="00811DA1">
        <w:rPr>
          <w:i/>
        </w:rPr>
        <w:t>What Every Environmentalist Needs to Know About Capitalism: A Citizen's Guide to Capitalism and the Environment</w:t>
      </w:r>
      <w:r w:rsidRPr="00811DA1">
        <w:t>. New York: Monthly Review Press.</w:t>
      </w:r>
    </w:p>
    <w:p w14:paraId="26FECD9F" w14:textId="77777777" w:rsidR="00811DA1" w:rsidRPr="00811DA1" w:rsidRDefault="00811DA1" w:rsidP="00811DA1">
      <w:pPr>
        <w:pStyle w:val="EndNoteBibliography"/>
        <w:ind w:left="720" w:hanging="720"/>
      </w:pPr>
      <w:r w:rsidRPr="00811DA1">
        <w:t xml:space="preserve">Malka, Ariel, Jon A. Krosnick and Gary Langer. 2009. "The Association of Knowledge with Concern About Global Warming: Trusted Information Sources Shape Public Thinking." </w:t>
      </w:r>
      <w:r w:rsidRPr="00811DA1">
        <w:rPr>
          <w:i/>
        </w:rPr>
        <w:t>Risk analysis</w:t>
      </w:r>
      <w:r w:rsidRPr="00811DA1">
        <w:t xml:space="preserve"> 29(5):633-47. doi: 10.1111/j.1539-6924.2009.01220.x.</w:t>
      </w:r>
    </w:p>
    <w:p w14:paraId="373FA195" w14:textId="1BE8F0CE" w:rsidR="00811DA1" w:rsidRPr="00811DA1" w:rsidRDefault="00811DA1" w:rsidP="00811DA1">
      <w:pPr>
        <w:pStyle w:val="EndNoteBibliography"/>
        <w:ind w:left="720" w:hanging="720"/>
      </w:pPr>
      <w:r w:rsidRPr="00811DA1">
        <w:t>Malm, Andreas. 2018, "In Defence of Metabolic Rift Theory": Verso. 2020 (</w:t>
      </w:r>
      <w:hyperlink r:id="rId62" w:history="1">
        <w:r w:rsidRPr="00811DA1">
          <w:rPr>
            <w:rStyle w:val="Hyperlink"/>
          </w:rPr>
          <w:t>https://www.versobooks.com/blogs/3691-in-defence-of-metabolic-rift-theory</w:t>
        </w:r>
      </w:hyperlink>
      <w:r w:rsidRPr="00811DA1">
        <w:t>).</w:t>
      </w:r>
    </w:p>
    <w:p w14:paraId="2A8231DF" w14:textId="77777777" w:rsidR="00811DA1" w:rsidRPr="00811DA1" w:rsidRDefault="00811DA1" w:rsidP="00811DA1">
      <w:pPr>
        <w:pStyle w:val="EndNoteBibliography"/>
        <w:ind w:left="720" w:hanging="720"/>
      </w:pPr>
      <w:r w:rsidRPr="00811DA1">
        <w:t xml:space="preserve">Marx, Karl and Friedrich Engels. 1846/1976. </w:t>
      </w:r>
      <w:r w:rsidRPr="00811DA1">
        <w:rPr>
          <w:i/>
        </w:rPr>
        <w:t>The German Ideology</w:t>
      </w:r>
      <w:r w:rsidRPr="00811DA1">
        <w:t>. Moscow: Progress Publishers.</w:t>
      </w:r>
    </w:p>
    <w:p w14:paraId="1A7D111E" w14:textId="77777777" w:rsidR="00811DA1" w:rsidRPr="00811DA1" w:rsidRDefault="00811DA1" w:rsidP="00811DA1">
      <w:pPr>
        <w:pStyle w:val="EndNoteBibliography"/>
        <w:ind w:left="720" w:hanging="720"/>
      </w:pPr>
      <w:r w:rsidRPr="00811DA1">
        <w:t xml:space="preserve">Marx, Karl. 2008. "Alienation and Social Classes Classes in Capitalism and Pre-Capitalism Ideology and Class." Pp. 127-42 in </w:t>
      </w:r>
      <w:r w:rsidRPr="00811DA1">
        <w:rPr>
          <w:i/>
        </w:rPr>
        <w:t>Social Stratification : Class, Race, and Gender in Sociological Perspective</w:t>
      </w:r>
      <w:r w:rsidRPr="00811DA1">
        <w:t>, edited by D. B. Grusky. Boulder, Colo. [u.a.]: Westview Press.</w:t>
      </w:r>
    </w:p>
    <w:p w14:paraId="0480E0AE" w14:textId="77777777" w:rsidR="00811DA1" w:rsidRPr="00811DA1" w:rsidRDefault="00811DA1" w:rsidP="00811DA1">
      <w:pPr>
        <w:pStyle w:val="EndNoteBibliography"/>
        <w:ind w:left="720" w:hanging="720"/>
      </w:pPr>
      <w:r w:rsidRPr="00811DA1">
        <w:t xml:space="preserve">Marx, Karl and Friedrich Engels. 1847/2017. </w:t>
      </w:r>
      <w:r w:rsidRPr="00811DA1">
        <w:rPr>
          <w:i/>
        </w:rPr>
        <w:t>The Communist Manifesto</w:t>
      </w:r>
      <w:r w:rsidRPr="00811DA1">
        <w:t>.</w:t>
      </w:r>
    </w:p>
    <w:p w14:paraId="07288B83" w14:textId="77777777" w:rsidR="00811DA1" w:rsidRPr="00811DA1" w:rsidRDefault="00811DA1" w:rsidP="00811DA1">
      <w:pPr>
        <w:pStyle w:val="EndNoteBibliography"/>
        <w:ind w:left="720" w:hanging="720"/>
      </w:pPr>
      <w:r w:rsidRPr="00811DA1">
        <w:t xml:space="preserve">Massey, Douglas S. 2008. </w:t>
      </w:r>
      <w:r w:rsidRPr="00811DA1">
        <w:rPr>
          <w:i/>
        </w:rPr>
        <w:t>Categorically Unequal: The American Stratification System</w:t>
      </w:r>
      <w:r w:rsidRPr="00811DA1">
        <w:t>. New York: Russell Sage Foundation.</w:t>
      </w:r>
    </w:p>
    <w:p w14:paraId="40EF4E70" w14:textId="77777777" w:rsidR="00811DA1" w:rsidRPr="00811DA1" w:rsidRDefault="00811DA1" w:rsidP="00811DA1">
      <w:pPr>
        <w:pStyle w:val="EndNoteBibliography"/>
        <w:ind w:left="720" w:hanging="720"/>
      </w:pPr>
      <w:r w:rsidRPr="00811DA1">
        <w:t xml:space="preserve">McMillan, MaryBe, Thomas Hoban, William Clifford and Margaret Brant. 1997. "Social and Demographic Influences on Environmental Attitudes." </w:t>
      </w:r>
      <w:r w:rsidRPr="00811DA1">
        <w:rPr>
          <w:i/>
        </w:rPr>
        <w:t>Journal of Rural Social Sciences</w:t>
      </w:r>
      <w:r w:rsidRPr="00811DA1">
        <w:t xml:space="preserve"> 13(1).</w:t>
      </w:r>
    </w:p>
    <w:p w14:paraId="35B8C139" w14:textId="0FE6EBDA" w:rsidR="00811DA1" w:rsidRPr="00811DA1" w:rsidRDefault="00811DA1" w:rsidP="00811DA1">
      <w:pPr>
        <w:pStyle w:val="EndNoteBibliography"/>
        <w:ind w:left="720" w:hanging="720"/>
      </w:pPr>
      <w:r w:rsidRPr="00811DA1">
        <w:t>Merriam-Webster. 2019, "Allyship". Retrieved June 1st, 2020 (</w:t>
      </w:r>
      <w:hyperlink r:id="rId63" w:history="1">
        <w:r w:rsidRPr="00811DA1">
          <w:rPr>
            <w:rStyle w:val="Hyperlink"/>
          </w:rPr>
          <w:t>https://www.merriam-webster.com/dictionary/allyship</w:t>
        </w:r>
      </w:hyperlink>
      <w:r w:rsidRPr="00811DA1">
        <w:t>).</w:t>
      </w:r>
    </w:p>
    <w:p w14:paraId="7E143CDF" w14:textId="77777777" w:rsidR="00811DA1" w:rsidRPr="00811DA1" w:rsidRDefault="00811DA1" w:rsidP="00811DA1">
      <w:pPr>
        <w:pStyle w:val="EndNoteBibliography"/>
        <w:ind w:left="720" w:hanging="720"/>
      </w:pPr>
      <w:r w:rsidRPr="00811DA1">
        <w:t xml:space="preserve">Mida, S. H'. 2009. "Factors Contributing in the Formation of Consumers' Environmental Consciousness and Shaping Green Purchasing Decisions." Pp. 957-62 in </w:t>
      </w:r>
      <w:r w:rsidRPr="00811DA1">
        <w:rPr>
          <w:i/>
        </w:rPr>
        <w:t>2009 International Conference on Computers &amp; Industrial Engineering</w:t>
      </w:r>
      <w:r w:rsidRPr="00811DA1">
        <w:t>.</w:t>
      </w:r>
    </w:p>
    <w:p w14:paraId="64005646" w14:textId="77777777" w:rsidR="00811DA1" w:rsidRPr="00811DA1" w:rsidRDefault="00811DA1" w:rsidP="00811DA1">
      <w:pPr>
        <w:pStyle w:val="EndNoteBibliography"/>
        <w:ind w:left="720" w:hanging="720"/>
      </w:pPr>
      <w:r w:rsidRPr="00811DA1">
        <w:t xml:space="preserve">Milbrath, Lester W. 1985. "Culture and the Environment in the United States." </w:t>
      </w:r>
      <w:r w:rsidRPr="00811DA1">
        <w:rPr>
          <w:i/>
        </w:rPr>
        <w:t>Environmental Management</w:t>
      </w:r>
      <w:r w:rsidRPr="00811DA1">
        <w:t xml:space="preserve"> 9(2):161-72. doi: 10.1007/BF01867116.</w:t>
      </w:r>
    </w:p>
    <w:p w14:paraId="33C499E5" w14:textId="6D3D60D3" w:rsidR="00811DA1" w:rsidRPr="00811DA1" w:rsidRDefault="00811DA1" w:rsidP="00811DA1">
      <w:pPr>
        <w:pStyle w:val="EndNoteBibliography"/>
        <w:ind w:left="720" w:hanging="720"/>
      </w:pPr>
      <w:r w:rsidRPr="00811DA1">
        <w:t xml:space="preserve">Milfont, Taciano L. and John Duckitt. 2004. "The Structure of Environmental Attitudes: A First- and Second-Order Confirmatory Factor Analysis." </w:t>
      </w:r>
      <w:r w:rsidRPr="00811DA1">
        <w:rPr>
          <w:i/>
        </w:rPr>
        <w:t>Journal of Environmental Psychology</w:t>
      </w:r>
      <w:r w:rsidRPr="00811DA1">
        <w:t xml:space="preserve"> 24(3):289-303. doi: </w:t>
      </w:r>
      <w:hyperlink r:id="rId64" w:history="1">
        <w:r w:rsidRPr="00811DA1">
          <w:rPr>
            <w:rStyle w:val="Hyperlink"/>
          </w:rPr>
          <w:t>https://doi.org/10.1016/j.jenvp.2004.09.001</w:t>
        </w:r>
      </w:hyperlink>
      <w:r w:rsidRPr="00811DA1">
        <w:t>.</w:t>
      </w:r>
    </w:p>
    <w:p w14:paraId="42620931" w14:textId="233142B2" w:rsidR="00811DA1" w:rsidRPr="00811DA1" w:rsidRDefault="00811DA1" w:rsidP="00811DA1">
      <w:pPr>
        <w:pStyle w:val="EndNoteBibliography"/>
        <w:ind w:left="720" w:hanging="720"/>
      </w:pPr>
      <w:r w:rsidRPr="00811DA1">
        <w:t xml:space="preserve">Milfont, Taciano L. and John Duckitt. 2010. "The Environmental Attitudes Inventory: A Valid and Reliable Measure to Assess the Structure of Environmental Attitudes." </w:t>
      </w:r>
      <w:r w:rsidRPr="00811DA1">
        <w:rPr>
          <w:i/>
        </w:rPr>
        <w:t>Journal of Environmental Psychology</w:t>
      </w:r>
      <w:r w:rsidRPr="00811DA1">
        <w:t xml:space="preserve"> 30(1):80-94. doi: </w:t>
      </w:r>
      <w:hyperlink r:id="rId65" w:history="1">
        <w:r w:rsidRPr="00811DA1">
          <w:rPr>
            <w:rStyle w:val="Hyperlink"/>
          </w:rPr>
          <w:t>https://doi.org/10.1016/j.jenvp.2009.09.001</w:t>
        </w:r>
      </w:hyperlink>
      <w:r w:rsidRPr="00811DA1">
        <w:t>.</w:t>
      </w:r>
    </w:p>
    <w:p w14:paraId="5D8908D3" w14:textId="6A1250EB" w:rsidR="00811DA1" w:rsidRPr="00811DA1" w:rsidRDefault="00811DA1" w:rsidP="00811DA1">
      <w:pPr>
        <w:pStyle w:val="EndNoteBibliography"/>
        <w:ind w:left="720" w:hanging="720"/>
      </w:pPr>
      <w:r w:rsidRPr="00811DA1">
        <w:t xml:space="preserve">Milfont, Taciano L. and Chris G. Sibley. 2016. "Empathic and Social Dominance Orientations Help Explain Gender Differences in Environmentalism: A One-Year Bayesian Mediation </w:t>
      </w:r>
      <w:r w:rsidRPr="00811DA1">
        <w:lastRenderedPageBreak/>
        <w:t xml:space="preserve">Analysis." </w:t>
      </w:r>
      <w:r w:rsidRPr="00811DA1">
        <w:rPr>
          <w:i/>
        </w:rPr>
        <w:t>Personality and Individual Differences</w:t>
      </w:r>
      <w:r w:rsidRPr="00811DA1">
        <w:t xml:space="preserve"> 90:85-88. doi: </w:t>
      </w:r>
      <w:hyperlink r:id="rId66" w:history="1">
        <w:r w:rsidRPr="00811DA1">
          <w:rPr>
            <w:rStyle w:val="Hyperlink"/>
          </w:rPr>
          <w:t>https://doi.org/10.1016/j.paid.2015.10.044</w:t>
        </w:r>
      </w:hyperlink>
      <w:r w:rsidRPr="00811DA1">
        <w:t>.</w:t>
      </w:r>
    </w:p>
    <w:p w14:paraId="334F46C5" w14:textId="77777777" w:rsidR="00811DA1" w:rsidRPr="00811DA1" w:rsidRDefault="00811DA1" w:rsidP="00811DA1">
      <w:pPr>
        <w:pStyle w:val="EndNoteBibliography"/>
        <w:ind w:left="720" w:hanging="720"/>
      </w:pPr>
      <w:r w:rsidRPr="00811DA1">
        <w:t xml:space="preserve">Mobley, Catherine, Wade M. Vagias and Sarah L. DeWard. 2010. "Exploring Additional Determinants of Environmentally Responsible Behavior: The Influence of Environmental Literature and Environmental Attitudes." </w:t>
      </w:r>
      <w:r w:rsidRPr="00811DA1">
        <w:rPr>
          <w:i/>
        </w:rPr>
        <w:t>Environment and Behavior</w:t>
      </w:r>
      <w:r w:rsidRPr="00811DA1">
        <w:t xml:space="preserve"> 42(4):420-47. doi: 10.1177/0013916508325002.</w:t>
      </w:r>
    </w:p>
    <w:p w14:paraId="494B3135" w14:textId="77777777" w:rsidR="00811DA1" w:rsidRPr="00811DA1" w:rsidRDefault="00811DA1" w:rsidP="00811DA1">
      <w:pPr>
        <w:pStyle w:val="EndNoteBibliography"/>
        <w:ind w:left="720" w:hanging="720"/>
      </w:pPr>
      <w:r w:rsidRPr="00811DA1">
        <w:t xml:space="preserve">Moore, Jr Barrington. 2016. </w:t>
      </w:r>
      <w:r w:rsidRPr="00811DA1">
        <w:rPr>
          <w:i/>
        </w:rPr>
        <w:t>Injustice: The Social Bases of Obedience and Revolt the Social Bases of Obedience and Revolt</w:t>
      </w:r>
      <w:r w:rsidRPr="00811DA1">
        <w:t>: Routledge.</w:t>
      </w:r>
    </w:p>
    <w:p w14:paraId="443DAE7E" w14:textId="77777777" w:rsidR="00811DA1" w:rsidRPr="00811DA1" w:rsidRDefault="00811DA1" w:rsidP="00811DA1">
      <w:pPr>
        <w:pStyle w:val="EndNoteBibliography"/>
        <w:ind w:left="720" w:hanging="720"/>
      </w:pPr>
      <w:r w:rsidRPr="00811DA1">
        <w:t xml:space="preserve">Mosca, G. 1961. "On the Ruling Class." in </w:t>
      </w:r>
      <w:r w:rsidRPr="00811DA1">
        <w:rPr>
          <w:i/>
        </w:rPr>
        <w:t>Theories of Society: Foundations of Modern Sociological Theory</w:t>
      </w:r>
      <w:r w:rsidRPr="00811DA1">
        <w:t>, Vol. 598-602, edited by T. Parsons, E. Shils, K. Naegele and J. Pitts: Free Press of Glencoe.</w:t>
      </w:r>
    </w:p>
    <w:p w14:paraId="77B076ED" w14:textId="77777777" w:rsidR="00811DA1" w:rsidRPr="00811DA1" w:rsidRDefault="00811DA1" w:rsidP="00811DA1">
      <w:pPr>
        <w:pStyle w:val="EndNoteBibliography"/>
        <w:ind w:left="720" w:hanging="720"/>
      </w:pPr>
      <w:r w:rsidRPr="00811DA1">
        <w:t xml:space="preserve">Motta, Matthew. 2018. "The Dynamics and Political Implications of Anti-Intellectualism in the United States." </w:t>
      </w:r>
      <w:r w:rsidRPr="00811DA1">
        <w:rPr>
          <w:i/>
        </w:rPr>
        <w:t>American Politics Research</w:t>
      </w:r>
      <w:r w:rsidRPr="00811DA1">
        <w:t xml:space="preserve"> 46(3):465-98.</w:t>
      </w:r>
    </w:p>
    <w:p w14:paraId="76324160" w14:textId="77777777" w:rsidR="00811DA1" w:rsidRPr="00811DA1" w:rsidRDefault="00811DA1" w:rsidP="00811DA1">
      <w:pPr>
        <w:pStyle w:val="EndNoteBibliography"/>
        <w:ind w:left="720" w:hanging="720"/>
      </w:pPr>
      <w:r w:rsidRPr="00811DA1">
        <w:t xml:space="preserve">Muller, Edward N. and Thomas O. Jukam. 1983. "Discontent and Aggressive Political Participation." </w:t>
      </w:r>
      <w:r w:rsidRPr="00811DA1">
        <w:rPr>
          <w:i/>
        </w:rPr>
        <w:t>British Journal of Political Science</w:t>
      </w:r>
      <w:r w:rsidRPr="00811DA1">
        <w:t xml:space="preserve"> 13(2):159-79.</w:t>
      </w:r>
    </w:p>
    <w:p w14:paraId="2633675C" w14:textId="25E353C7" w:rsidR="00811DA1" w:rsidRPr="00811DA1" w:rsidRDefault="00811DA1" w:rsidP="00811DA1">
      <w:pPr>
        <w:pStyle w:val="EndNoteBibliography"/>
        <w:ind w:left="720" w:hanging="720"/>
      </w:pPr>
      <w:r w:rsidRPr="00811DA1">
        <w:t xml:space="preserve">Murray, Dixie A., Thomas J. Burns, Edward L. Kick and David A. Murray. 1994. "Demography, Development and Deforestation in a World-System Perspective." 35(3-4):221. doi: </w:t>
      </w:r>
      <w:hyperlink r:id="rId67" w:history="1">
        <w:r w:rsidRPr="00811DA1">
          <w:rPr>
            <w:rStyle w:val="Hyperlink"/>
          </w:rPr>
          <w:t>https://doi.org/10.1163/002071594X00255</w:t>
        </w:r>
      </w:hyperlink>
      <w:r w:rsidRPr="00811DA1">
        <w:t>.</w:t>
      </w:r>
    </w:p>
    <w:p w14:paraId="54A6D5F4" w14:textId="50AE5DDB" w:rsidR="00811DA1" w:rsidRPr="00811DA1" w:rsidRDefault="00811DA1" w:rsidP="00811DA1">
      <w:pPr>
        <w:pStyle w:val="EndNoteBibliography"/>
        <w:ind w:left="720" w:hanging="720"/>
      </w:pPr>
      <w:r w:rsidRPr="00811DA1">
        <w:t>NASA. 2020, "Global Climate Change: Vital Signs of the Planet": National Aeronautics and Space Administration. Retrieved June, 2020 (</w:t>
      </w:r>
      <w:hyperlink r:id="rId68" w:history="1">
        <w:r w:rsidRPr="00811DA1">
          <w:rPr>
            <w:rStyle w:val="Hyperlink"/>
          </w:rPr>
          <w:t>https://climate.nasa.gov/</w:t>
        </w:r>
      </w:hyperlink>
      <w:r w:rsidRPr="00811DA1">
        <w:t>).</w:t>
      </w:r>
    </w:p>
    <w:p w14:paraId="6179E36B" w14:textId="77777777" w:rsidR="00811DA1" w:rsidRPr="00811DA1" w:rsidRDefault="00811DA1" w:rsidP="00811DA1">
      <w:pPr>
        <w:pStyle w:val="EndNoteBibliography"/>
        <w:ind w:left="720" w:hanging="720"/>
      </w:pPr>
      <w:r w:rsidRPr="00811DA1">
        <w:t xml:space="preserve">Niemeyer, Shirley. 2010. "Consumer Voices: Adoption of Residential Energy-Efficient Practices." </w:t>
      </w:r>
      <w:r w:rsidRPr="00811DA1">
        <w:rPr>
          <w:i/>
        </w:rPr>
        <w:t>International Journal of Consumer Studies</w:t>
      </w:r>
      <w:r w:rsidRPr="00811DA1">
        <w:t xml:space="preserve"> 34(2):140-45. doi: 10.1111/j.1470-6431.2009.00841.x.</w:t>
      </w:r>
    </w:p>
    <w:p w14:paraId="7F8B1DAA" w14:textId="77777777" w:rsidR="00811DA1" w:rsidRPr="00811DA1" w:rsidRDefault="00811DA1" w:rsidP="00811DA1">
      <w:pPr>
        <w:pStyle w:val="EndNoteBibliography"/>
        <w:ind w:left="720" w:hanging="720"/>
      </w:pPr>
      <w:r w:rsidRPr="00811DA1">
        <w:t xml:space="preserve">Nunn, Patrick D., William Aalbersberg, Shalini Lata and Marion Gwilliam. 2014. "Beyond the Core: Community Governance for Climate-Change Adaptation in Peripheral Parts of Pacific Island Countries." </w:t>
      </w:r>
      <w:r w:rsidRPr="00811DA1">
        <w:rPr>
          <w:i/>
        </w:rPr>
        <w:t>Regional Environmental Change</w:t>
      </w:r>
      <w:r w:rsidRPr="00811DA1">
        <w:t xml:space="preserve"> 14(1):221-35. doi: 10.1007/s10113-013-0486-7.</w:t>
      </w:r>
    </w:p>
    <w:p w14:paraId="2837BAF6" w14:textId="77777777" w:rsidR="00811DA1" w:rsidRPr="00811DA1" w:rsidRDefault="00811DA1" w:rsidP="00811DA1">
      <w:pPr>
        <w:pStyle w:val="EndNoteBibliography"/>
        <w:ind w:left="720" w:hanging="720"/>
      </w:pPr>
      <w:r w:rsidRPr="00811DA1">
        <w:t xml:space="preserve">Ogburn, William F. 1957. "Cultural Lag as Theory." </w:t>
      </w:r>
      <w:r w:rsidRPr="00811DA1">
        <w:rPr>
          <w:i/>
        </w:rPr>
        <w:t>Sociology &amp; Social Research</w:t>
      </w:r>
      <w:r w:rsidRPr="00811DA1">
        <w:t xml:space="preserve"> 41:167-74.</w:t>
      </w:r>
    </w:p>
    <w:p w14:paraId="733DEAE3" w14:textId="77777777" w:rsidR="00811DA1" w:rsidRPr="00811DA1" w:rsidRDefault="00811DA1" w:rsidP="00811DA1">
      <w:pPr>
        <w:pStyle w:val="EndNoteBibliography"/>
        <w:ind w:left="720" w:hanging="720"/>
      </w:pPr>
      <w:r w:rsidRPr="00811DA1">
        <w:t xml:space="preserve">Ozaki, Ritsuko. 2011. "Adopting Sustainable Innovation: What Makes Consumers Sign up to Green Electricity?". </w:t>
      </w:r>
      <w:r w:rsidRPr="00811DA1">
        <w:rPr>
          <w:i/>
        </w:rPr>
        <w:t>Business Strategy and the Environment</w:t>
      </w:r>
      <w:r w:rsidRPr="00811DA1">
        <w:t xml:space="preserve"> 20(1):1-17. doi: 10.1002/bse.650.</w:t>
      </w:r>
    </w:p>
    <w:p w14:paraId="3C5449E7" w14:textId="77777777" w:rsidR="00811DA1" w:rsidRPr="00811DA1" w:rsidRDefault="00811DA1" w:rsidP="00811DA1">
      <w:pPr>
        <w:pStyle w:val="EndNoteBibliography"/>
        <w:ind w:left="720" w:hanging="720"/>
      </w:pPr>
      <w:r w:rsidRPr="00811DA1">
        <w:t xml:space="preserve">Palmer, Karen, Wallace E Oates and Paul R Portney. 1995. "Tightening Environmental Standards: The Benefit-Cost or the No-Cost Paradigm?". </w:t>
      </w:r>
      <w:r w:rsidRPr="00811DA1">
        <w:rPr>
          <w:i/>
        </w:rPr>
        <w:t>Journal of economic perspectives</w:t>
      </w:r>
      <w:r w:rsidRPr="00811DA1">
        <w:t xml:space="preserve"> 9(4):119-32.</w:t>
      </w:r>
    </w:p>
    <w:p w14:paraId="6BD9664B" w14:textId="77777777" w:rsidR="00811DA1" w:rsidRPr="00811DA1" w:rsidRDefault="00811DA1" w:rsidP="00811DA1">
      <w:pPr>
        <w:pStyle w:val="EndNoteBibliography"/>
        <w:ind w:left="720" w:hanging="720"/>
      </w:pPr>
      <w:r w:rsidRPr="00811DA1">
        <w:t xml:space="preserve">Pareto, V. 1961. "The Use of Force in Society." in </w:t>
      </w:r>
      <w:r w:rsidRPr="00811DA1">
        <w:rPr>
          <w:i/>
        </w:rPr>
        <w:t>Theories of Society: Foundations of Modern Sociological Theory</w:t>
      </w:r>
      <w:r w:rsidRPr="00811DA1">
        <w:t>, Vol. 589-597, edited by T. Parsons, E. Shils, K. Naegele and J. Pitts: Free Press of Glencoe.</w:t>
      </w:r>
    </w:p>
    <w:p w14:paraId="4391DB89" w14:textId="77777777" w:rsidR="00811DA1" w:rsidRPr="00811DA1" w:rsidRDefault="00811DA1" w:rsidP="00811DA1">
      <w:pPr>
        <w:pStyle w:val="EndNoteBibliography"/>
        <w:ind w:left="720" w:hanging="720"/>
      </w:pPr>
      <w:r w:rsidRPr="00811DA1">
        <w:t xml:space="preserve">Pauls, Steffen U., Carsten Nowak, Miklós Bálint and Markus Pfenninger. 2013. "The Impact of Global Climate Change on Genetic Diversity within Populations and Species." </w:t>
      </w:r>
      <w:r w:rsidRPr="00811DA1">
        <w:rPr>
          <w:i/>
        </w:rPr>
        <w:t>Molecular Ecology</w:t>
      </w:r>
      <w:r w:rsidRPr="00811DA1">
        <w:t xml:space="preserve"> 22(4):925-46. doi: 10.1111/mec.12152.</w:t>
      </w:r>
    </w:p>
    <w:p w14:paraId="407A02D2" w14:textId="77777777" w:rsidR="00811DA1" w:rsidRPr="00811DA1" w:rsidRDefault="00811DA1" w:rsidP="00811DA1">
      <w:pPr>
        <w:pStyle w:val="EndNoteBibliography"/>
        <w:ind w:left="720" w:hanging="720"/>
      </w:pPr>
      <w:r w:rsidRPr="00811DA1">
        <w:t xml:space="preserve">Pease, Bob. 2019. "Recreating Men’s Relationship with Nature: Toward a Profeminist Environmentalism." </w:t>
      </w:r>
      <w:r w:rsidRPr="00811DA1">
        <w:rPr>
          <w:i/>
        </w:rPr>
        <w:t>Men and Masculinities</w:t>
      </w:r>
      <w:r w:rsidRPr="00811DA1">
        <w:t xml:space="preserve"> 22(1):113-23. doi: 10.1177/1097184x18805566.</w:t>
      </w:r>
    </w:p>
    <w:p w14:paraId="7E0DC014" w14:textId="1EAF24E6" w:rsidR="00811DA1" w:rsidRPr="00811DA1" w:rsidRDefault="00811DA1" w:rsidP="00811DA1">
      <w:pPr>
        <w:pStyle w:val="EndNoteBibliography"/>
        <w:ind w:left="720" w:hanging="720"/>
      </w:pPr>
      <w:r w:rsidRPr="00811DA1">
        <w:t>Pew Research Center. 2013, "State Governments Viewed Favorably as Federal Rating Hits New Low": Pew Research Center. Retrieved December 28th, 2019 (</w:t>
      </w:r>
      <w:hyperlink r:id="rId69" w:history="1">
        <w:r w:rsidRPr="00811DA1">
          <w:rPr>
            <w:rStyle w:val="Hyperlink"/>
          </w:rPr>
          <w:t>https://www.people-</w:t>
        </w:r>
        <w:r w:rsidRPr="00811DA1">
          <w:rPr>
            <w:rStyle w:val="Hyperlink"/>
          </w:rPr>
          <w:lastRenderedPageBreak/>
          <w:t>press.org/2013/04/15/state-govermnents-viewed-favorably-as-federal-rating-hits-new-low/</w:t>
        </w:r>
      </w:hyperlink>
      <w:r w:rsidRPr="00811DA1">
        <w:t>).</w:t>
      </w:r>
    </w:p>
    <w:p w14:paraId="4C4BCE77" w14:textId="1D7CABDF" w:rsidR="00811DA1" w:rsidRPr="00811DA1" w:rsidRDefault="00811DA1" w:rsidP="00811DA1">
      <w:pPr>
        <w:pStyle w:val="EndNoteBibliography"/>
        <w:ind w:left="720" w:hanging="720"/>
      </w:pPr>
      <w:r w:rsidRPr="00811DA1">
        <w:t>Pew Research Center. 2015, "Beyond Distrust: How Americans View Their Government"</w:t>
      </w:r>
      <w:r w:rsidRPr="00811DA1">
        <w:rPr>
          <w:i/>
        </w:rPr>
        <w:t>,</w:t>
      </w:r>
      <w:r w:rsidRPr="00811DA1">
        <w:t xml:space="preserve">  Pew Research Center: Pew Research Center. Retrieved December, 2020 (</w:t>
      </w:r>
      <w:hyperlink r:id="rId70" w:history="1">
        <w:r w:rsidRPr="00811DA1">
          <w:rPr>
            <w:rStyle w:val="Hyperlink"/>
          </w:rPr>
          <w:t>https://www.pewresearch.org/politics/2019/10/07/in-their-own-words-behind-americans-views-of-socialism-and-capitalism/</w:t>
        </w:r>
      </w:hyperlink>
      <w:r w:rsidRPr="00811DA1">
        <w:t>).</w:t>
      </w:r>
    </w:p>
    <w:p w14:paraId="03C08B00" w14:textId="34277997" w:rsidR="00811DA1" w:rsidRPr="00811DA1" w:rsidRDefault="00811DA1" w:rsidP="00811DA1">
      <w:pPr>
        <w:pStyle w:val="EndNoteBibliography"/>
        <w:ind w:left="720" w:hanging="720"/>
      </w:pPr>
      <w:r w:rsidRPr="00811DA1">
        <w:t xml:space="preserve">Pew Research Center. 2017, "Government, Regulation, and the Social Safety Net" </w:t>
      </w:r>
      <w:r w:rsidRPr="00811DA1">
        <w:rPr>
          <w:i/>
        </w:rPr>
        <w:t>The Partisan Divide on Political Values Grows Even Wider</w:t>
      </w:r>
      <w:r w:rsidRPr="00811DA1">
        <w:t>. Retrieved February, 2021 (</w:t>
      </w:r>
      <w:hyperlink r:id="rId71" w:history="1">
        <w:r w:rsidRPr="00811DA1">
          <w:rPr>
            <w:rStyle w:val="Hyperlink"/>
          </w:rPr>
          <w:t>https://www.pewresearch.org/politics/2017/10/05/2-government-regulation-and-the-social-safety-net/</w:t>
        </w:r>
      </w:hyperlink>
      <w:r w:rsidRPr="00811DA1">
        <w:t>).</w:t>
      </w:r>
    </w:p>
    <w:p w14:paraId="49E17889" w14:textId="176A859F" w:rsidR="00811DA1" w:rsidRPr="00811DA1" w:rsidRDefault="00811DA1" w:rsidP="00811DA1">
      <w:pPr>
        <w:pStyle w:val="EndNoteBibliography"/>
        <w:ind w:left="720" w:hanging="720"/>
      </w:pPr>
      <w:r w:rsidRPr="00811DA1">
        <w:t xml:space="preserve">Pew Research Center. 2020, "The Growing Partisan Divide in Views of Higher Education" </w:t>
      </w:r>
      <w:r w:rsidRPr="00811DA1">
        <w:rPr>
          <w:i/>
        </w:rPr>
        <w:t>The Growing Partisan Divide in Views of Higher Education</w:t>
      </w:r>
      <w:r w:rsidRPr="00811DA1">
        <w:t>. Retrieved February, 2021 (</w:t>
      </w:r>
      <w:hyperlink r:id="rId72" w:history="1">
        <w:r w:rsidRPr="00811DA1">
          <w:rPr>
            <w:rStyle w:val="Hyperlink"/>
          </w:rPr>
          <w:t>https://www.pewresearch.org/politics/2017/10/05/2-government-regulation-and-the-social-safety-net/</w:t>
        </w:r>
      </w:hyperlink>
      <w:r w:rsidRPr="00811DA1">
        <w:t>).</w:t>
      </w:r>
    </w:p>
    <w:p w14:paraId="5BD276AF" w14:textId="77777777" w:rsidR="00811DA1" w:rsidRPr="00811DA1" w:rsidRDefault="00811DA1" w:rsidP="00811DA1">
      <w:pPr>
        <w:pStyle w:val="EndNoteBibliography"/>
        <w:ind w:left="720" w:hanging="720"/>
      </w:pPr>
      <w:r w:rsidRPr="00811DA1">
        <w:t xml:space="preserve">Peycheva, Darina, Jana Pötzschke, Theron Delano Hall and Hans Rattinger. 2014. "Attitudes Towards Environmental Issues: Empirical Evidence in Europe and the United States." </w:t>
      </w:r>
      <w:r w:rsidRPr="00811DA1">
        <w:rPr>
          <w:i/>
        </w:rPr>
        <w:t>Transworld Paper</w:t>
      </w:r>
      <w:r w:rsidRPr="00811DA1">
        <w:t xml:space="preserve"> (3):56.</w:t>
      </w:r>
    </w:p>
    <w:p w14:paraId="4C5454F3" w14:textId="77777777" w:rsidR="00811DA1" w:rsidRPr="00811DA1" w:rsidRDefault="00811DA1" w:rsidP="00811DA1">
      <w:pPr>
        <w:pStyle w:val="EndNoteBibliography"/>
        <w:ind w:left="720" w:hanging="720"/>
      </w:pPr>
      <w:r w:rsidRPr="00811DA1">
        <w:t xml:space="preserve">Piaget, J. 1951. </w:t>
      </w:r>
      <w:r w:rsidRPr="00811DA1">
        <w:rPr>
          <w:i/>
        </w:rPr>
        <w:t>The Child's Conception of the World</w:t>
      </w:r>
      <w:r w:rsidRPr="00811DA1">
        <w:t>. Translated by J. Tomlinson and A. Tomlinson: Humanities Press.</w:t>
      </w:r>
    </w:p>
    <w:p w14:paraId="29B8E805" w14:textId="77777777" w:rsidR="00811DA1" w:rsidRPr="00811DA1" w:rsidRDefault="00811DA1" w:rsidP="00811DA1">
      <w:pPr>
        <w:pStyle w:val="EndNoteBibliography"/>
        <w:ind w:left="720" w:hanging="720"/>
      </w:pPr>
      <w:r w:rsidRPr="00811DA1">
        <w:t xml:space="preserve">Piaget, Jean. 2013. </w:t>
      </w:r>
      <w:r w:rsidRPr="00811DA1">
        <w:rPr>
          <w:i/>
        </w:rPr>
        <w:t>The Construction of Reality in the Child</w:t>
      </w:r>
      <w:r w:rsidRPr="00811DA1">
        <w:t>, Vol. 82: Routledge.</w:t>
      </w:r>
    </w:p>
    <w:p w14:paraId="71FFB4CD" w14:textId="2DBDC35F" w:rsidR="00811DA1" w:rsidRPr="00811DA1" w:rsidRDefault="00811DA1" w:rsidP="00811DA1">
      <w:pPr>
        <w:pStyle w:val="EndNoteBibliography"/>
        <w:ind w:left="720" w:hanging="720"/>
      </w:pPr>
      <w:r w:rsidRPr="00811DA1">
        <w:t xml:space="preserve">Pienaar, Elizabeth F., Daniel K. Lew and Kristy Wallmo. 2013. "Are Environmental Attitudes Influenced by Survey Context? An Investigation of the Context Dependency of the New Ecological Paradigm (Nep) Scale." </w:t>
      </w:r>
      <w:r w:rsidRPr="00811DA1">
        <w:rPr>
          <w:i/>
        </w:rPr>
        <w:t>Social Science Research</w:t>
      </w:r>
      <w:r w:rsidRPr="00811DA1">
        <w:t xml:space="preserve"> 42(6):1542-54. doi: </w:t>
      </w:r>
      <w:hyperlink r:id="rId73" w:history="1">
        <w:r w:rsidRPr="00811DA1">
          <w:rPr>
            <w:rStyle w:val="Hyperlink"/>
          </w:rPr>
          <w:t>https://doi.org/10.1016/j.ssresearch.2013.07.001</w:t>
        </w:r>
      </w:hyperlink>
      <w:r w:rsidRPr="00811DA1">
        <w:t>.</w:t>
      </w:r>
    </w:p>
    <w:p w14:paraId="09BF501A" w14:textId="77777777" w:rsidR="00811DA1" w:rsidRPr="00811DA1" w:rsidRDefault="00811DA1" w:rsidP="00811DA1">
      <w:pPr>
        <w:pStyle w:val="EndNoteBibliography"/>
        <w:ind w:left="720" w:hanging="720"/>
      </w:pPr>
      <w:r w:rsidRPr="00811DA1">
        <w:t xml:space="preserve">Piotrowski, Martin, Arne Kalleberg, Erik Bond and Rick Wolford. 2018. "Non-Standard Work and Fertility: A Comparison of the Us and Japan." </w:t>
      </w:r>
      <w:r w:rsidRPr="00811DA1">
        <w:rPr>
          <w:i/>
        </w:rPr>
        <w:t>Asian Population Studies</w:t>
      </w:r>
      <w:r w:rsidRPr="00811DA1">
        <w:t xml:space="preserve"> 14(2):116-36. doi: 10.1080/17441730.2018.1446310.</w:t>
      </w:r>
    </w:p>
    <w:p w14:paraId="23BC1406" w14:textId="77777777" w:rsidR="00811DA1" w:rsidRPr="00811DA1" w:rsidRDefault="00811DA1" w:rsidP="00811DA1">
      <w:pPr>
        <w:pStyle w:val="EndNoteBibliography"/>
        <w:ind w:left="720" w:hanging="720"/>
      </w:pPr>
      <w:r w:rsidRPr="00811DA1">
        <w:t xml:space="preserve">Piotrowski, Martin, Akiko Yoshida, Lauren Johnson and Rick Wolford. 2019. "Gender Role Attitudes: An Examination of Cohort Effects in Japan." </w:t>
      </w:r>
      <w:r w:rsidRPr="00811DA1">
        <w:rPr>
          <w:i/>
        </w:rPr>
        <w:t>Journal of Marriage and Family</w:t>
      </w:r>
      <w:r w:rsidRPr="00811DA1">
        <w:t xml:space="preserve"> 81(4):863-84. doi: 10.1111/jomf.12577.</w:t>
      </w:r>
    </w:p>
    <w:p w14:paraId="4DB373D9" w14:textId="77777777" w:rsidR="00811DA1" w:rsidRPr="00811DA1" w:rsidRDefault="00811DA1" w:rsidP="00811DA1">
      <w:pPr>
        <w:pStyle w:val="EndNoteBibliography"/>
        <w:ind w:left="720" w:hanging="720"/>
      </w:pPr>
      <w:r w:rsidRPr="00811DA1">
        <w:t xml:space="preserve">Pirages, Dennis and Paul Ehrlich. 1974. </w:t>
      </w:r>
      <w:r w:rsidRPr="00811DA1">
        <w:rPr>
          <w:i/>
        </w:rPr>
        <w:t>Ark Ii: Social Responses to Environmental Imperatives.</w:t>
      </w:r>
      <w:r w:rsidRPr="00811DA1">
        <w:t>: W. H. Freeman.</w:t>
      </w:r>
    </w:p>
    <w:p w14:paraId="04D1A196" w14:textId="77777777" w:rsidR="00811DA1" w:rsidRPr="00811DA1" w:rsidRDefault="00811DA1" w:rsidP="00811DA1">
      <w:pPr>
        <w:pStyle w:val="EndNoteBibliography"/>
        <w:ind w:left="720" w:hanging="720"/>
      </w:pPr>
      <w:r w:rsidRPr="00811DA1">
        <w:t xml:space="preserve">Plumwood, Val. 2015. </w:t>
      </w:r>
      <w:r w:rsidRPr="00811DA1">
        <w:rPr>
          <w:i/>
        </w:rPr>
        <w:t>Feminism and the Mastery of Nature</w:t>
      </w:r>
      <w:r w:rsidRPr="00811DA1">
        <w:t>.</w:t>
      </w:r>
    </w:p>
    <w:p w14:paraId="2ACCB32F" w14:textId="77777777" w:rsidR="00811DA1" w:rsidRPr="00811DA1" w:rsidRDefault="00811DA1" w:rsidP="00811DA1">
      <w:pPr>
        <w:pStyle w:val="EndNoteBibliography"/>
        <w:ind w:left="720" w:hanging="720"/>
      </w:pPr>
      <w:r w:rsidRPr="00811DA1">
        <w:t xml:space="preserve">Pooley, Julie Ann and Moira O’Connor. 2000. "Environmental Education and Attitudes: Emotions and Beliefs Are What Is Needed." </w:t>
      </w:r>
      <w:r w:rsidRPr="00811DA1">
        <w:rPr>
          <w:i/>
        </w:rPr>
        <w:t>Environment and Behavior</w:t>
      </w:r>
      <w:r w:rsidRPr="00811DA1">
        <w:t xml:space="preserve"> 32(5):711-23.</w:t>
      </w:r>
    </w:p>
    <w:p w14:paraId="2B18F917" w14:textId="77777777" w:rsidR="00811DA1" w:rsidRPr="00811DA1" w:rsidRDefault="00811DA1" w:rsidP="00811DA1">
      <w:pPr>
        <w:pStyle w:val="EndNoteBibliography"/>
        <w:ind w:left="720" w:hanging="720"/>
      </w:pPr>
      <w:r w:rsidRPr="00811DA1">
        <w:t>Purdy, Jedediah. 2013. "For Common Things: Irony, Trust, and Commitment in America Today."</w:t>
      </w:r>
    </w:p>
    <w:p w14:paraId="2C29C906" w14:textId="77777777" w:rsidR="00811DA1" w:rsidRPr="00811DA1" w:rsidRDefault="00811DA1" w:rsidP="00811DA1">
      <w:pPr>
        <w:pStyle w:val="EndNoteBibliography"/>
        <w:ind w:left="720" w:hanging="720"/>
      </w:pPr>
      <w:r w:rsidRPr="00811DA1">
        <w:t xml:space="preserve">Ramsey, Charles E. and Roy E. Rickson. 1976. "Environmental Knowledge and Attitudes." </w:t>
      </w:r>
      <w:r w:rsidRPr="00811DA1">
        <w:rPr>
          <w:i/>
        </w:rPr>
        <w:t>The journal of environmental education</w:t>
      </w:r>
      <w:r w:rsidRPr="00811DA1">
        <w:t xml:space="preserve"> 8(1):10-18. doi: 10.1080/00958964.1976.9941552.</w:t>
      </w:r>
    </w:p>
    <w:p w14:paraId="76F6C007" w14:textId="77777777" w:rsidR="00811DA1" w:rsidRPr="00811DA1" w:rsidRDefault="00811DA1" w:rsidP="00811DA1">
      <w:pPr>
        <w:pStyle w:val="EndNoteBibliography"/>
        <w:ind w:left="720" w:hanging="720"/>
      </w:pPr>
      <w:r w:rsidRPr="00811DA1">
        <w:t xml:space="preserve">Rauwald, Kimberly S. and Colleen F. Moore. 2002. "Environmental Attitudes as Predictors of Policy Support across Three Countries." </w:t>
      </w:r>
      <w:r w:rsidRPr="00811DA1">
        <w:rPr>
          <w:i/>
        </w:rPr>
        <w:t>Environment and Behavior</w:t>
      </w:r>
      <w:r w:rsidRPr="00811DA1">
        <w:t xml:space="preserve"> 34(6):709-39. doi: 10.1177/001391602237243.</w:t>
      </w:r>
    </w:p>
    <w:p w14:paraId="682B26DD" w14:textId="4286C535" w:rsidR="00811DA1" w:rsidRPr="00811DA1" w:rsidRDefault="00811DA1" w:rsidP="00811DA1">
      <w:pPr>
        <w:pStyle w:val="EndNoteBibliography"/>
        <w:ind w:left="720" w:hanging="720"/>
      </w:pPr>
      <w:r w:rsidRPr="00811DA1">
        <w:t xml:space="preserve">Rehana, S. and P. P. Mujumdar. 2012. "Climate Change Induced Risk in Water Quality Control Problems." </w:t>
      </w:r>
      <w:r w:rsidRPr="00811DA1">
        <w:rPr>
          <w:i/>
        </w:rPr>
        <w:t>Journal of Hydrology</w:t>
      </w:r>
      <w:r w:rsidRPr="00811DA1">
        <w:t xml:space="preserve"> 444-445:63-77. doi: </w:t>
      </w:r>
      <w:hyperlink r:id="rId74" w:history="1">
        <w:r w:rsidRPr="00811DA1">
          <w:rPr>
            <w:rStyle w:val="Hyperlink"/>
          </w:rPr>
          <w:t>https://doi.org/10.1016/j.jhydrol.2012.03.042</w:t>
        </w:r>
      </w:hyperlink>
      <w:r w:rsidRPr="00811DA1">
        <w:t>.</w:t>
      </w:r>
    </w:p>
    <w:p w14:paraId="1E28078F" w14:textId="77777777" w:rsidR="00811DA1" w:rsidRPr="00811DA1" w:rsidRDefault="00811DA1" w:rsidP="00811DA1">
      <w:pPr>
        <w:pStyle w:val="EndNoteBibliography"/>
        <w:ind w:left="720" w:hanging="720"/>
      </w:pPr>
      <w:r w:rsidRPr="00811DA1">
        <w:lastRenderedPageBreak/>
        <w:t xml:space="preserve">Robin, Marie-Monique. 2010. </w:t>
      </w:r>
      <w:r w:rsidRPr="00811DA1">
        <w:rPr>
          <w:i/>
        </w:rPr>
        <w:t>The World According to Monsanto: Pollution, Corruption, and the Control of Our Food Supply</w:t>
      </w:r>
      <w:r w:rsidRPr="00811DA1">
        <w:t>. New York: New Press.</w:t>
      </w:r>
    </w:p>
    <w:p w14:paraId="7F73F00E" w14:textId="77777777" w:rsidR="00811DA1" w:rsidRPr="00811DA1" w:rsidRDefault="00811DA1" w:rsidP="00811DA1">
      <w:pPr>
        <w:pStyle w:val="EndNoteBibliography"/>
        <w:ind w:left="720" w:hanging="720"/>
      </w:pPr>
      <w:r w:rsidRPr="00811DA1">
        <w:t xml:space="preserve">Rochon, Thomas and Daniel Mazmanian. 1993. "Social Movements and the Policy Process." </w:t>
      </w:r>
      <w:r w:rsidRPr="00811DA1">
        <w:rPr>
          <w:i/>
        </w:rPr>
        <w:t>The ANNALS of the American Academy of Political and Social Science</w:t>
      </w:r>
      <w:r w:rsidRPr="00811DA1">
        <w:t xml:space="preserve"> 528(1):75-87. doi: 10.1177/0002716293528001006.</w:t>
      </w:r>
    </w:p>
    <w:p w14:paraId="7381A0C3" w14:textId="77777777" w:rsidR="00811DA1" w:rsidRPr="00811DA1" w:rsidRDefault="00811DA1" w:rsidP="00811DA1">
      <w:pPr>
        <w:pStyle w:val="EndNoteBibliography"/>
        <w:ind w:left="720" w:hanging="720"/>
      </w:pPr>
      <w:r w:rsidRPr="00811DA1">
        <w:t xml:space="preserve">Rogers, Richard A. 2008. "Beasts, Burgers, and Hummers: Meat and the Crisis of Masculinity in Contemporary Television Advertisements." </w:t>
      </w:r>
      <w:r w:rsidRPr="00811DA1">
        <w:rPr>
          <w:i/>
        </w:rPr>
        <w:t>Environmental Communication</w:t>
      </w:r>
      <w:r w:rsidRPr="00811DA1">
        <w:t xml:space="preserve"> 2(3):281-301.</w:t>
      </w:r>
    </w:p>
    <w:p w14:paraId="1346B8F7" w14:textId="77777777" w:rsidR="00811DA1" w:rsidRPr="00811DA1" w:rsidRDefault="00811DA1" w:rsidP="00811DA1">
      <w:pPr>
        <w:pStyle w:val="EndNoteBibliography"/>
        <w:ind w:left="720" w:hanging="720"/>
      </w:pPr>
      <w:r w:rsidRPr="00811DA1">
        <w:t xml:space="preserve">Rogers, Richard A. and Julie Kalil Schutten. 2004. "The Gender of Water and the Pleasure of Alienation: A Critical Analysis of Visiting Hoover Dam." </w:t>
      </w:r>
      <w:r w:rsidRPr="00811DA1">
        <w:rPr>
          <w:i/>
        </w:rPr>
        <w:t>The Communication Review</w:t>
      </w:r>
      <w:r w:rsidRPr="00811DA1">
        <w:t xml:space="preserve"> 7(3):259-83. doi: 10.1080/10714420490492166.</w:t>
      </w:r>
    </w:p>
    <w:p w14:paraId="757FB36C" w14:textId="77777777" w:rsidR="00811DA1" w:rsidRPr="00811DA1" w:rsidRDefault="00811DA1" w:rsidP="00811DA1">
      <w:pPr>
        <w:pStyle w:val="EndNoteBibliography"/>
        <w:ind w:left="720" w:hanging="720"/>
      </w:pPr>
      <w:r w:rsidRPr="00811DA1">
        <w:t xml:space="preserve">Rolison, Jonathan J., Yaniv Hanoch, Stacey Wood and Pi-Ju Liu. 2013. "Risk-Taking Differences across the Adult Life Span: A Question of Age and Domain." </w:t>
      </w:r>
      <w:r w:rsidRPr="00811DA1">
        <w:rPr>
          <w:i/>
        </w:rPr>
        <w:t>The Journals of Gerontology: Series B</w:t>
      </w:r>
      <w:r w:rsidRPr="00811DA1">
        <w:t xml:space="preserve"> 69(6):870-80. doi: 10.1093/geronb/gbt081.</w:t>
      </w:r>
    </w:p>
    <w:p w14:paraId="50D41036" w14:textId="77777777" w:rsidR="00811DA1" w:rsidRPr="00811DA1" w:rsidRDefault="00811DA1" w:rsidP="00811DA1">
      <w:pPr>
        <w:pStyle w:val="EndNoteBibliography"/>
        <w:ind w:left="720" w:hanging="720"/>
      </w:pPr>
      <w:r w:rsidRPr="00811DA1">
        <w:t xml:space="preserve">Rosa, Eugene A. and Thomas Dietz. 2012. "Human Drivers of National Greenhouse-Gas Emissions." </w:t>
      </w:r>
      <w:r w:rsidRPr="00811DA1">
        <w:rPr>
          <w:i/>
        </w:rPr>
        <w:t>Nature Climate Change</w:t>
      </w:r>
      <w:r w:rsidRPr="00811DA1">
        <w:t xml:space="preserve"> 2(8):581-86. doi: 10.1038/nclimate1506.</w:t>
      </w:r>
    </w:p>
    <w:p w14:paraId="5F48C985" w14:textId="77777777" w:rsidR="00811DA1" w:rsidRPr="00811DA1" w:rsidRDefault="00811DA1" w:rsidP="00811DA1">
      <w:pPr>
        <w:pStyle w:val="EndNoteBibliography"/>
        <w:ind w:left="720" w:hanging="720"/>
      </w:pPr>
      <w:r w:rsidRPr="00811DA1">
        <w:t xml:space="preserve">Sacco, Donald F., Mitch Brown, Christopher J. N. Lustgraaf and Kurt Hugenberg. 2017. "The Adaptive Utility of Deontology: Deontological Moral Decision-Making Fosters Perceptions of Trust and Likeability." </w:t>
      </w:r>
      <w:r w:rsidRPr="00811DA1">
        <w:rPr>
          <w:i/>
        </w:rPr>
        <w:t>Evolutionary Psychological Science</w:t>
      </w:r>
      <w:r w:rsidRPr="00811DA1">
        <w:t xml:space="preserve"> 3(2):125-32. doi: 10.1007/s40806-016-0080-6.</w:t>
      </w:r>
    </w:p>
    <w:p w14:paraId="5916539B" w14:textId="77777777" w:rsidR="00811DA1" w:rsidRPr="00811DA1" w:rsidRDefault="00811DA1" w:rsidP="00811DA1">
      <w:pPr>
        <w:pStyle w:val="EndNoteBibliography"/>
        <w:ind w:left="720" w:hanging="720"/>
      </w:pPr>
      <w:r w:rsidRPr="00811DA1">
        <w:t xml:space="preserve">Sale, Kirkpatrick and Eric Foner. 2001. </w:t>
      </w:r>
      <w:r w:rsidRPr="00811DA1">
        <w:rPr>
          <w:i/>
        </w:rPr>
        <w:t>The Green Revolution: The American Environmental Movement, 1962-1992</w:t>
      </w:r>
      <w:r w:rsidRPr="00811DA1">
        <w:t>. New York, NY: Hill and Wang.</w:t>
      </w:r>
    </w:p>
    <w:p w14:paraId="6A8A62F9" w14:textId="77777777" w:rsidR="00811DA1" w:rsidRPr="00811DA1" w:rsidRDefault="00811DA1" w:rsidP="00811DA1">
      <w:pPr>
        <w:pStyle w:val="EndNoteBibliography"/>
        <w:ind w:left="720" w:hanging="720"/>
      </w:pPr>
      <w:r w:rsidRPr="00811DA1">
        <w:t xml:space="preserve">Sallach, David L. 1974. "Class Domination and Ideological Hegemony." </w:t>
      </w:r>
      <w:r w:rsidRPr="00811DA1">
        <w:rPr>
          <w:i/>
        </w:rPr>
        <w:t>The Sociological Quarterly</w:t>
      </w:r>
      <w:r w:rsidRPr="00811DA1">
        <w:t xml:space="preserve"> 15(1):38-50. doi: 10.1111/j.1533-8525.1974.tb02126.x.</w:t>
      </w:r>
    </w:p>
    <w:p w14:paraId="5BFD27D8" w14:textId="77777777" w:rsidR="00811DA1" w:rsidRPr="00811DA1" w:rsidRDefault="00811DA1" w:rsidP="00811DA1">
      <w:pPr>
        <w:pStyle w:val="EndNoteBibliography"/>
        <w:ind w:left="720" w:hanging="720"/>
      </w:pPr>
      <w:r w:rsidRPr="00811DA1">
        <w:t xml:space="preserve">Samset, B. H., M. Sand, C. J. Smith, S. E. Bauer, P. M. Forster, J. S. Fuglestvedt, S. Osprey and C.-F. Schleussner. 2018. "Climate Impacts from a Removal of Anthropogenic Aerosol Emissions." </w:t>
      </w:r>
      <w:r w:rsidRPr="00811DA1">
        <w:rPr>
          <w:i/>
        </w:rPr>
        <w:t>Geophysical Research Letters</w:t>
      </w:r>
      <w:r w:rsidRPr="00811DA1">
        <w:t xml:space="preserve"> 45(2):1020-29. doi: 10.1002/2017gl076079.</w:t>
      </w:r>
    </w:p>
    <w:p w14:paraId="7F327844" w14:textId="77777777" w:rsidR="00811DA1" w:rsidRPr="00811DA1" w:rsidRDefault="00811DA1" w:rsidP="00811DA1">
      <w:pPr>
        <w:pStyle w:val="EndNoteBibliography"/>
        <w:ind w:left="720" w:hanging="720"/>
      </w:pPr>
      <w:r w:rsidRPr="00811DA1">
        <w:t xml:space="preserve">Scalercio, Mauro. 2018. "Dominating Nature and Colonialism. Francis Bacon’s View of Europe and the New World." </w:t>
      </w:r>
      <w:r w:rsidRPr="00811DA1">
        <w:rPr>
          <w:i/>
        </w:rPr>
        <w:t>History of European Ideas</w:t>
      </w:r>
      <w:r w:rsidRPr="00811DA1">
        <w:t xml:space="preserve"> 44(8):1076-91. doi: 10.1080/01916599.2018.1512282.</w:t>
      </w:r>
    </w:p>
    <w:p w14:paraId="0B5650A8" w14:textId="77777777" w:rsidR="00811DA1" w:rsidRPr="00811DA1" w:rsidRDefault="00811DA1" w:rsidP="00811DA1">
      <w:pPr>
        <w:pStyle w:val="EndNoteBibliography"/>
        <w:ind w:left="720" w:hanging="720"/>
      </w:pPr>
      <w:r w:rsidRPr="00811DA1">
        <w:t xml:space="preserve">Scherhorn, Gerhard. 1993. "Consumers' Concern About the Environment and Its Impact on Business." </w:t>
      </w:r>
      <w:r w:rsidRPr="00811DA1">
        <w:rPr>
          <w:i/>
        </w:rPr>
        <w:t>Journal of Consumer Policy</w:t>
      </w:r>
      <w:r w:rsidRPr="00811DA1">
        <w:t xml:space="preserve"> 16(2):171-91. doi: 10.1007/BF01418375.</w:t>
      </w:r>
    </w:p>
    <w:p w14:paraId="0E9CD72D" w14:textId="77777777" w:rsidR="00811DA1" w:rsidRPr="00811DA1" w:rsidRDefault="00811DA1" w:rsidP="00811DA1">
      <w:pPr>
        <w:pStyle w:val="EndNoteBibliography"/>
        <w:ind w:left="720" w:hanging="720"/>
      </w:pPr>
      <w:r w:rsidRPr="00811DA1">
        <w:t xml:space="preserve">Schlegelmilch, Bodo B., Greg M. Bohlen and Adamantios Diamantopoulos. 1996. "The Link between Green Purchasing Decisions and Measures of Environmental Consciousness." </w:t>
      </w:r>
      <w:r w:rsidRPr="00811DA1">
        <w:rPr>
          <w:i/>
        </w:rPr>
        <w:t>European Journal of Marketing</w:t>
      </w:r>
      <w:r w:rsidRPr="00811DA1">
        <w:t xml:space="preserve"> 30(5):35-55. doi: 10.1108/03090569610118740.</w:t>
      </w:r>
    </w:p>
    <w:p w14:paraId="652FBBAA" w14:textId="77777777" w:rsidR="00811DA1" w:rsidRPr="00811DA1" w:rsidRDefault="00811DA1" w:rsidP="00811DA1">
      <w:pPr>
        <w:pStyle w:val="EndNoteBibliography"/>
        <w:ind w:left="720" w:hanging="720"/>
      </w:pPr>
      <w:r w:rsidRPr="00811DA1">
        <w:t xml:space="preserve">Schmalensee, Richard and Robert N. Stavins. 2017. "Lessons Learned from Three Decades of Experience with Cap and Trade." </w:t>
      </w:r>
      <w:r w:rsidRPr="00811DA1">
        <w:rPr>
          <w:i/>
        </w:rPr>
        <w:t>Review of Environmental Economics and Policy</w:t>
      </w:r>
      <w:r w:rsidRPr="00811DA1">
        <w:t xml:space="preserve"> 11(1):59-79. doi: 10.1093/reep/rew017.</w:t>
      </w:r>
    </w:p>
    <w:p w14:paraId="61278CD4" w14:textId="77777777" w:rsidR="00811DA1" w:rsidRPr="00811DA1" w:rsidRDefault="00811DA1" w:rsidP="00811DA1">
      <w:pPr>
        <w:pStyle w:val="EndNoteBibliography"/>
        <w:ind w:left="720" w:hanging="720"/>
      </w:pPr>
      <w:r w:rsidRPr="00811DA1">
        <w:t xml:space="preserve">Schnoor, Jerald L. 2005. "Global Warming: A Consequence of Human Activities Rivaling Earth's Biogeochemical Processes." </w:t>
      </w:r>
      <w:r w:rsidRPr="00811DA1">
        <w:rPr>
          <w:i/>
        </w:rPr>
        <w:t>Human and Ecological Risk Assessment: An International Journal</w:t>
      </w:r>
      <w:r w:rsidRPr="00811DA1">
        <w:t xml:space="preserve"> 11(6):1105-10. doi: 10.1080/10807030500346490.</w:t>
      </w:r>
    </w:p>
    <w:p w14:paraId="6382EF7E" w14:textId="77777777" w:rsidR="00811DA1" w:rsidRPr="00811DA1" w:rsidRDefault="00811DA1" w:rsidP="00811DA1">
      <w:pPr>
        <w:pStyle w:val="EndNoteBibliography"/>
        <w:ind w:left="720" w:hanging="720"/>
      </w:pPr>
      <w:r w:rsidRPr="00811DA1">
        <w:t xml:space="preserve">Scott, David and Fern K. Willits. 1994. "Environmental Attitudes and Behavior: A Pennsylvania Survey." </w:t>
      </w:r>
      <w:r w:rsidRPr="00811DA1">
        <w:rPr>
          <w:i/>
        </w:rPr>
        <w:t>Environment and Behavior</w:t>
      </w:r>
      <w:r w:rsidRPr="00811DA1">
        <w:t xml:space="preserve"> 26(2):239-60. doi: 10.1177/001391659402600206.</w:t>
      </w:r>
    </w:p>
    <w:p w14:paraId="4CDB3E99" w14:textId="77777777" w:rsidR="00811DA1" w:rsidRPr="00811DA1" w:rsidRDefault="00811DA1" w:rsidP="00811DA1">
      <w:pPr>
        <w:pStyle w:val="EndNoteBibliography"/>
        <w:ind w:left="720" w:hanging="720"/>
      </w:pPr>
      <w:r w:rsidRPr="00811DA1">
        <w:t xml:space="preserve">Sevillano, Verónica, Juan I. Aragonés and P. Wesley Schultz. 2007. "Perspective Taking, Environmental Concern, and the Moderating Role of Dispositional Empathy." </w:t>
      </w:r>
      <w:r w:rsidRPr="00811DA1">
        <w:rPr>
          <w:i/>
        </w:rPr>
        <w:t>Environment and Behavior</w:t>
      </w:r>
      <w:r w:rsidRPr="00811DA1">
        <w:t xml:space="preserve"> 39(5):685-705. doi: 10.1177/0013916506292334.</w:t>
      </w:r>
    </w:p>
    <w:p w14:paraId="5F4CDD23" w14:textId="77777777" w:rsidR="00811DA1" w:rsidRPr="00811DA1" w:rsidRDefault="00811DA1" w:rsidP="00811DA1">
      <w:pPr>
        <w:pStyle w:val="EndNoteBibliography"/>
        <w:ind w:left="720" w:hanging="720"/>
      </w:pPr>
      <w:r w:rsidRPr="00811DA1">
        <w:lastRenderedPageBreak/>
        <w:t xml:space="preserve">Sexton, Patricia Cayo. 1992. </w:t>
      </w:r>
      <w:r w:rsidRPr="00811DA1">
        <w:rPr>
          <w:i/>
        </w:rPr>
        <w:t>The War on Labor and the Left Understanding America's Unique Conservatism</w:t>
      </w:r>
      <w:r w:rsidRPr="00811DA1">
        <w:t>. New York, NY: Taylor and Francis.</w:t>
      </w:r>
    </w:p>
    <w:p w14:paraId="0AB79AAF" w14:textId="77777777" w:rsidR="00811DA1" w:rsidRPr="00811DA1" w:rsidRDefault="00811DA1" w:rsidP="00811DA1">
      <w:pPr>
        <w:pStyle w:val="EndNoteBibliography"/>
        <w:ind w:left="720" w:hanging="720"/>
      </w:pPr>
      <w:r w:rsidRPr="00811DA1">
        <w:t xml:space="preserve">Shafer, William E. 2006. "Social Paradigms and Attitudes toward Environmental Accountability." </w:t>
      </w:r>
      <w:r w:rsidRPr="00811DA1">
        <w:rPr>
          <w:i/>
        </w:rPr>
        <w:t>Journal of Business Ethics</w:t>
      </w:r>
      <w:r w:rsidRPr="00811DA1">
        <w:t xml:space="preserve"> 65(2):121-47.</w:t>
      </w:r>
    </w:p>
    <w:p w14:paraId="1B775031" w14:textId="77777777" w:rsidR="00811DA1" w:rsidRPr="00811DA1" w:rsidRDefault="00811DA1" w:rsidP="00811DA1">
      <w:pPr>
        <w:pStyle w:val="EndNoteBibliography"/>
        <w:ind w:left="720" w:hanging="720"/>
      </w:pPr>
      <w:r w:rsidRPr="00811DA1">
        <w:t xml:space="preserve">Shelton, B Anne and Daphine John. 1993. "Does Marital Status Make a Difference?: Housework among Married and Cohabiting Men and Women." </w:t>
      </w:r>
      <w:r w:rsidRPr="00811DA1">
        <w:rPr>
          <w:i/>
        </w:rPr>
        <w:t>Journal of Family Issues</w:t>
      </w:r>
      <w:r w:rsidRPr="00811DA1">
        <w:t xml:space="preserve"> 14(3):401-20. doi: 10.1177/019251393014003004.</w:t>
      </w:r>
    </w:p>
    <w:p w14:paraId="7EF46E37" w14:textId="77777777" w:rsidR="00811DA1" w:rsidRPr="00811DA1" w:rsidRDefault="00811DA1" w:rsidP="00811DA1">
      <w:pPr>
        <w:pStyle w:val="EndNoteBibliography"/>
        <w:ind w:left="720" w:hanging="720"/>
      </w:pPr>
      <w:r w:rsidRPr="00811DA1">
        <w:t xml:space="preserve">Shleifer, Andrei. 2004. "Does Competition Destroy Ethical Behavior?". </w:t>
      </w:r>
      <w:r w:rsidRPr="00811DA1">
        <w:rPr>
          <w:i/>
        </w:rPr>
        <w:t>American Economic Review</w:t>
      </w:r>
      <w:r w:rsidRPr="00811DA1">
        <w:t xml:space="preserve"> 94(2):414-18. doi: 10.1257/0002828041301498.</w:t>
      </w:r>
    </w:p>
    <w:p w14:paraId="4F0E5629" w14:textId="77777777" w:rsidR="00811DA1" w:rsidRPr="00811DA1" w:rsidRDefault="00811DA1" w:rsidP="00811DA1">
      <w:pPr>
        <w:pStyle w:val="EndNoteBibliography"/>
        <w:ind w:left="720" w:hanging="720"/>
      </w:pPr>
      <w:r w:rsidRPr="00811DA1">
        <w:t xml:space="preserve">Shnayerson, Michael. 1996. </w:t>
      </w:r>
      <w:r w:rsidRPr="00811DA1">
        <w:rPr>
          <w:i/>
        </w:rPr>
        <w:t>The Car That Could: The inside Story of Gm's Revolutionary Electric Vehicle</w:t>
      </w:r>
      <w:r w:rsidRPr="00811DA1">
        <w:t>. New York: Random House.</w:t>
      </w:r>
    </w:p>
    <w:p w14:paraId="0B53BE67" w14:textId="77777777" w:rsidR="00811DA1" w:rsidRPr="00811DA1" w:rsidRDefault="00811DA1" w:rsidP="00811DA1">
      <w:pPr>
        <w:pStyle w:val="EndNoteBibliography"/>
        <w:ind w:left="720" w:hanging="720"/>
      </w:pPr>
      <w:r w:rsidRPr="00811DA1">
        <w:t xml:space="preserve">Shoben, Edward J and Lance J Rips. 1974. "Structure and Process in Semantic Memory: A Featural Model for Semantic Decisions." </w:t>
      </w:r>
      <w:r w:rsidRPr="00811DA1">
        <w:rPr>
          <w:i/>
        </w:rPr>
        <w:t>Psychological review</w:t>
      </w:r>
      <w:r w:rsidRPr="00811DA1">
        <w:t xml:space="preserve"> 81(3):214-41.</w:t>
      </w:r>
    </w:p>
    <w:p w14:paraId="5108CD78" w14:textId="77777777" w:rsidR="00811DA1" w:rsidRPr="00811DA1" w:rsidRDefault="00811DA1" w:rsidP="00811DA1">
      <w:pPr>
        <w:pStyle w:val="EndNoteBibliography"/>
        <w:ind w:left="720" w:hanging="720"/>
      </w:pPr>
      <w:r w:rsidRPr="00811DA1">
        <w:t xml:space="preserve">Sidanius, Jim and Felicia Pratto. 1999. </w:t>
      </w:r>
      <w:r w:rsidRPr="00811DA1">
        <w:rPr>
          <w:i/>
        </w:rPr>
        <w:t>Social Dominance: An Intergroup Theory of Social Hierarchy and Oppression</w:t>
      </w:r>
      <w:r w:rsidRPr="00811DA1">
        <w:t>. Cambridge, UK; New York: Cambridge University Press.</w:t>
      </w:r>
    </w:p>
    <w:p w14:paraId="1C393E1A" w14:textId="151F4C61" w:rsidR="00811DA1" w:rsidRPr="00811DA1" w:rsidRDefault="00811DA1" w:rsidP="00811DA1">
      <w:pPr>
        <w:pStyle w:val="EndNoteBibliography"/>
        <w:ind w:left="720" w:hanging="720"/>
      </w:pPr>
      <w:r w:rsidRPr="00811DA1">
        <w:t xml:space="preserve">Sidiras, Dimitrios K. and Emmanuel G. Koukios. 2004. "Solar Systems Diffusion in Local Markets." </w:t>
      </w:r>
      <w:r w:rsidRPr="00811DA1">
        <w:rPr>
          <w:i/>
        </w:rPr>
        <w:t>Energy Policy</w:t>
      </w:r>
      <w:r w:rsidRPr="00811DA1">
        <w:t xml:space="preserve"> 32(18):2007-18. doi: </w:t>
      </w:r>
      <w:hyperlink r:id="rId75" w:history="1">
        <w:r w:rsidRPr="00811DA1">
          <w:rPr>
            <w:rStyle w:val="Hyperlink"/>
          </w:rPr>
          <w:t>https://doi.org/10.1016/S0301-4215(03)00173-3</w:t>
        </w:r>
      </w:hyperlink>
      <w:r w:rsidRPr="00811DA1">
        <w:t>.</w:t>
      </w:r>
    </w:p>
    <w:p w14:paraId="2D3F6645" w14:textId="30199F5A" w:rsidR="00811DA1" w:rsidRPr="00811DA1" w:rsidRDefault="00811DA1" w:rsidP="00811DA1">
      <w:pPr>
        <w:pStyle w:val="EndNoteBibliography"/>
        <w:ind w:left="720" w:hanging="720"/>
      </w:pPr>
      <w:r w:rsidRPr="00811DA1">
        <w:t xml:space="preserve">Smith, N. and A. Leiserowitz. 2013. "American Evangelicals and Global Warming." </w:t>
      </w:r>
      <w:r w:rsidRPr="00811DA1">
        <w:rPr>
          <w:i/>
        </w:rPr>
        <w:t>Global Environmental Change</w:t>
      </w:r>
      <w:r w:rsidRPr="00811DA1">
        <w:t xml:space="preserve"> 23(5):1009-17. doi: </w:t>
      </w:r>
      <w:hyperlink r:id="rId76" w:history="1">
        <w:r w:rsidRPr="00811DA1">
          <w:rPr>
            <w:rStyle w:val="Hyperlink"/>
          </w:rPr>
          <w:t>https://doi.org/10.1016/j.gloenvcha.2013.04.001</w:t>
        </w:r>
      </w:hyperlink>
      <w:r w:rsidRPr="00811DA1">
        <w:t>.</w:t>
      </w:r>
    </w:p>
    <w:p w14:paraId="37F80283" w14:textId="3929BCEF" w:rsidR="00811DA1" w:rsidRPr="00811DA1" w:rsidRDefault="00811DA1" w:rsidP="00811DA1">
      <w:pPr>
        <w:pStyle w:val="EndNoteBibliography"/>
        <w:ind w:left="720" w:hanging="720"/>
      </w:pPr>
      <w:r w:rsidRPr="00811DA1">
        <w:t>Song, Lisa. 2019, "Cap and Trade Is Supposed to Solve Climate Change, but Oil and Gas Company Emissions Are Up": ProPublica. Retrieved June 5th, 2020 (</w:t>
      </w:r>
      <w:hyperlink r:id="rId77" w:history="1">
        <w:r w:rsidRPr="00811DA1">
          <w:rPr>
            <w:rStyle w:val="Hyperlink"/>
          </w:rPr>
          <w:t>https://www.propublica.org/article/cap-and-trade-is-supposed-to-solve-climate-change-but-oil-and-gas-company-emissions-are-up</w:t>
        </w:r>
      </w:hyperlink>
      <w:r w:rsidRPr="00811DA1">
        <w:t>).</w:t>
      </w:r>
    </w:p>
    <w:p w14:paraId="48362022" w14:textId="17AC8854" w:rsidR="00811DA1" w:rsidRPr="00811DA1" w:rsidRDefault="00811DA1" w:rsidP="00811DA1">
      <w:pPr>
        <w:pStyle w:val="EndNoteBibliography"/>
        <w:ind w:left="720" w:hanging="720"/>
      </w:pPr>
      <w:r w:rsidRPr="00811DA1">
        <w:t xml:space="preserve">Spash, Clive L. 1997. "Ethics and Environmental Attitudes with Implications for Economic Valuation." </w:t>
      </w:r>
      <w:r w:rsidRPr="00811DA1">
        <w:rPr>
          <w:i/>
        </w:rPr>
        <w:t>Journal of Environmental Management</w:t>
      </w:r>
      <w:r w:rsidRPr="00811DA1">
        <w:t xml:space="preserve"> 50(4):403-16. doi: </w:t>
      </w:r>
      <w:hyperlink r:id="rId78" w:history="1">
        <w:r w:rsidRPr="00811DA1">
          <w:rPr>
            <w:rStyle w:val="Hyperlink"/>
          </w:rPr>
          <w:t>https://doi.org/10.1006/jema.1997.0017</w:t>
        </w:r>
      </w:hyperlink>
      <w:r w:rsidRPr="00811DA1">
        <w:t>.</w:t>
      </w:r>
    </w:p>
    <w:p w14:paraId="731576BF" w14:textId="77777777" w:rsidR="00811DA1" w:rsidRPr="00811DA1" w:rsidRDefault="00811DA1" w:rsidP="00811DA1">
      <w:pPr>
        <w:pStyle w:val="EndNoteBibliography"/>
        <w:ind w:left="720" w:hanging="720"/>
      </w:pPr>
      <w:r w:rsidRPr="00811DA1">
        <w:t xml:space="preserve">Steensland, Brian, Jerry Z. Park, Mark D. Regnerus, Lynn D. Robinson, W. Bradford Wilcox and Robert D. Woodberry. 2000. "The Measure of American Religion: Toward Improving the State of the Art." </w:t>
      </w:r>
      <w:r w:rsidRPr="00811DA1">
        <w:rPr>
          <w:i/>
        </w:rPr>
        <w:t>Social Forces</w:t>
      </w:r>
      <w:r w:rsidRPr="00811DA1">
        <w:t xml:space="preserve"> 79(1):291-318. doi: 10.2307/2675572.</w:t>
      </w:r>
    </w:p>
    <w:p w14:paraId="6486D424" w14:textId="77777777" w:rsidR="00811DA1" w:rsidRPr="00811DA1" w:rsidRDefault="00811DA1" w:rsidP="00811DA1">
      <w:pPr>
        <w:pStyle w:val="EndNoteBibliography"/>
        <w:ind w:left="720" w:hanging="720"/>
      </w:pPr>
      <w:r w:rsidRPr="00811DA1">
        <w:t xml:space="preserve">Stein, Arlene. 2005. "Make Room for Daddy: Anxious Masculinity and Emergent Homophobias in Neopatriarchal Politics." </w:t>
      </w:r>
      <w:r w:rsidRPr="00811DA1">
        <w:rPr>
          <w:i/>
        </w:rPr>
        <w:t>Gender &amp; Society</w:t>
      </w:r>
      <w:r w:rsidRPr="00811DA1">
        <w:t xml:space="preserve"> 19(5):601-20. doi: 10.1177/0891243205277309.</w:t>
      </w:r>
    </w:p>
    <w:p w14:paraId="4E19985D" w14:textId="77777777" w:rsidR="00811DA1" w:rsidRPr="00811DA1" w:rsidRDefault="00811DA1" w:rsidP="00811DA1">
      <w:pPr>
        <w:pStyle w:val="EndNoteBibliography"/>
        <w:ind w:left="720" w:hanging="720"/>
      </w:pPr>
      <w:r w:rsidRPr="00811DA1">
        <w:t xml:space="preserve">Stern, Paul C., Thomas Dietz and Linda Kalof. 1993. "Value Orientations, Gender, and Environmental Concern." </w:t>
      </w:r>
      <w:r w:rsidRPr="00811DA1">
        <w:rPr>
          <w:i/>
        </w:rPr>
        <w:t>Environment and Behavior</w:t>
      </w:r>
      <w:r w:rsidRPr="00811DA1">
        <w:t xml:space="preserve"> 25(5):322-48. doi: 10.1177/0013916593255002.</w:t>
      </w:r>
    </w:p>
    <w:p w14:paraId="24421D53" w14:textId="77777777" w:rsidR="00811DA1" w:rsidRPr="00811DA1" w:rsidRDefault="00811DA1" w:rsidP="00811DA1">
      <w:pPr>
        <w:pStyle w:val="EndNoteBibliography"/>
        <w:ind w:left="720" w:hanging="720"/>
      </w:pPr>
      <w:r w:rsidRPr="00811DA1">
        <w:t xml:space="preserve">Swim, Janet K., Ashley J. Gillis and Kaitlynn J. Hamaty. 2020. "Gender Bending and Gender Conformity: The Social Consequences of Engaging in Feminine and Masculine Pro-Environmental Behaviors." </w:t>
      </w:r>
      <w:r w:rsidRPr="00811DA1">
        <w:rPr>
          <w:i/>
        </w:rPr>
        <w:t>Sex Roles</w:t>
      </w:r>
      <w:r w:rsidRPr="00811DA1">
        <w:t xml:space="preserve"> 82(5):363-85. doi: 10.1007/s11199-019-01061-9.</w:t>
      </w:r>
    </w:p>
    <w:p w14:paraId="3E3A184F" w14:textId="77777777" w:rsidR="00811DA1" w:rsidRPr="00811DA1" w:rsidRDefault="00811DA1" w:rsidP="00811DA1">
      <w:pPr>
        <w:pStyle w:val="EndNoteBibliography"/>
        <w:ind w:left="720" w:hanging="720"/>
      </w:pPr>
      <w:r w:rsidRPr="00811DA1">
        <w:t xml:space="preserve">Tarrant, Michael A. and Gary T. Green. 1999. "Outdoor Recreation and the Predictive Validity of Environmental Attitudes." </w:t>
      </w:r>
      <w:r w:rsidRPr="00811DA1">
        <w:rPr>
          <w:i/>
        </w:rPr>
        <w:t>Leisure Sciences</w:t>
      </w:r>
      <w:r w:rsidRPr="00811DA1">
        <w:t xml:space="preserve"> 21(1):17-30. doi: 10.1080/014904099273264.</w:t>
      </w:r>
    </w:p>
    <w:p w14:paraId="2D898A40" w14:textId="77777777" w:rsidR="00811DA1" w:rsidRPr="00811DA1" w:rsidRDefault="00811DA1" w:rsidP="00811DA1">
      <w:pPr>
        <w:pStyle w:val="EndNoteBibliography"/>
        <w:ind w:left="720" w:hanging="720"/>
      </w:pPr>
      <w:r w:rsidRPr="00811DA1">
        <w:t xml:space="preserve">Taye, Fitalew Agimass, Suzanne Elizabeth Vedel and Jette Bredahl Jacobsen. 2018. "Accounting for Environmental Attitude to Explain Variations in Willingness to Pay for Forest </w:t>
      </w:r>
      <w:r w:rsidRPr="00811DA1">
        <w:lastRenderedPageBreak/>
        <w:t xml:space="preserve">Ecosystem Services Using the New Environmental Paradigm." </w:t>
      </w:r>
      <w:r w:rsidRPr="00811DA1">
        <w:rPr>
          <w:i/>
        </w:rPr>
        <w:t>Journal of Environmental Economics and Policy</w:t>
      </w:r>
      <w:r w:rsidRPr="00811DA1">
        <w:t xml:space="preserve"> 7(4):420-40. doi: 10.1080/21606544.2018.1467346.</w:t>
      </w:r>
    </w:p>
    <w:p w14:paraId="26539B0B" w14:textId="32C903E7" w:rsidR="00811DA1" w:rsidRPr="00811DA1" w:rsidRDefault="00811DA1" w:rsidP="00811DA1">
      <w:pPr>
        <w:pStyle w:val="EndNoteBibliography"/>
        <w:ind w:left="720" w:hanging="720"/>
      </w:pPr>
      <w:r w:rsidRPr="00811DA1">
        <w:t>The Mackinac Center. 2019, "The Overton Window": The Mackinac Center. Retrieved June, 2020 (</w:t>
      </w:r>
      <w:hyperlink r:id="rId79" w:history="1">
        <w:r w:rsidRPr="00811DA1">
          <w:rPr>
            <w:rStyle w:val="Hyperlink"/>
          </w:rPr>
          <w:t>https://www.mackinac.org/OvertonWindow</w:t>
        </w:r>
      </w:hyperlink>
      <w:r w:rsidRPr="00811DA1">
        <w:t>).</w:t>
      </w:r>
    </w:p>
    <w:p w14:paraId="0A92CE1C" w14:textId="77777777" w:rsidR="00811DA1" w:rsidRPr="00811DA1" w:rsidRDefault="00811DA1" w:rsidP="00811DA1">
      <w:pPr>
        <w:pStyle w:val="EndNoteBibliography"/>
        <w:ind w:left="720" w:hanging="720"/>
      </w:pPr>
      <w:r w:rsidRPr="00811DA1">
        <w:t xml:space="preserve">Tomasello, Michael. 1999. "The Human Adaptation for Culture." </w:t>
      </w:r>
      <w:r w:rsidRPr="00811DA1">
        <w:rPr>
          <w:i/>
        </w:rPr>
        <w:t>Annual Review of Anthropology</w:t>
      </w:r>
      <w:r w:rsidRPr="00811DA1">
        <w:t xml:space="preserve"> 28(1):509-29. doi: 10.1146/annurev.anthro.28.1.509.</w:t>
      </w:r>
    </w:p>
    <w:p w14:paraId="759A7E26" w14:textId="77777777" w:rsidR="00811DA1" w:rsidRPr="00811DA1" w:rsidRDefault="00811DA1" w:rsidP="00811DA1">
      <w:pPr>
        <w:pStyle w:val="EndNoteBibliography"/>
        <w:ind w:left="720" w:hanging="720"/>
      </w:pPr>
      <w:r w:rsidRPr="00811DA1">
        <w:t xml:space="preserve">Trobst, Krista K., Rebecca L. Collins and Jayne M. Embree. 1994. "The Role of Emotion in Social Support Provision: Gender, Empathy and Expressions of Distress." </w:t>
      </w:r>
      <w:r w:rsidRPr="00811DA1">
        <w:rPr>
          <w:i/>
        </w:rPr>
        <w:t>Journal of Social and Personal Relationships</w:t>
      </w:r>
      <w:r w:rsidRPr="00811DA1">
        <w:t xml:space="preserve"> 11(1):45-62. doi: 10.1177/0265407594111003.</w:t>
      </w:r>
    </w:p>
    <w:p w14:paraId="6BF0A113" w14:textId="77777777" w:rsidR="00811DA1" w:rsidRPr="00811DA1" w:rsidRDefault="00811DA1" w:rsidP="00811DA1">
      <w:pPr>
        <w:pStyle w:val="EndNoteBibliography"/>
        <w:ind w:left="720" w:hanging="720"/>
      </w:pPr>
      <w:r w:rsidRPr="00811DA1">
        <w:t xml:space="preserve">Tsfati, Yariv and Joseph N. Cappella. 2003. "Do People Watch What They Do Not Trust?: Exploring the Association between News Media Skepticism and Exposure." </w:t>
      </w:r>
      <w:r w:rsidRPr="00811DA1">
        <w:rPr>
          <w:i/>
        </w:rPr>
        <w:t>Communication Research</w:t>
      </w:r>
      <w:r w:rsidRPr="00811DA1">
        <w:t xml:space="preserve"> 30(5):504-29. doi: 10.1177/0093650203253371.</w:t>
      </w:r>
    </w:p>
    <w:p w14:paraId="15894D19" w14:textId="77777777" w:rsidR="00811DA1" w:rsidRPr="00811DA1" w:rsidRDefault="00811DA1" w:rsidP="00811DA1">
      <w:pPr>
        <w:pStyle w:val="EndNoteBibliography"/>
        <w:ind w:left="720" w:hanging="720"/>
      </w:pPr>
      <w:r w:rsidRPr="00811DA1">
        <w:t xml:space="preserve">Tyler, Tom R and Heather J Smith. 1995. "Social Justice and Social Movements." </w:t>
      </w:r>
      <w:r w:rsidRPr="00811DA1">
        <w:rPr>
          <w:i/>
        </w:rPr>
        <w:t>Institute of Industrial Relations</w:t>
      </w:r>
      <w:r w:rsidRPr="00811DA1">
        <w:t xml:space="preserve"> 61:1-86.</w:t>
      </w:r>
    </w:p>
    <w:p w14:paraId="4072F4E7" w14:textId="77777777" w:rsidR="00811DA1" w:rsidRPr="00811DA1" w:rsidRDefault="00811DA1" w:rsidP="00811DA1">
      <w:pPr>
        <w:pStyle w:val="EndNoteBibliography"/>
        <w:ind w:left="720" w:hanging="720"/>
      </w:pPr>
      <w:r w:rsidRPr="00811DA1">
        <w:t xml:space="preserve">Wackernagel, Mathis, Niels B Schulz, Diana Deumling, Alejandro Callejas Linares, Martin Jenkins, Valerie Kapos, Chad Monfreda, Jonathan Loh, Norman Myers and Richard Norgaard. 2002. "Tracking the Ecological Overshoot of the Human Economy." </w:t>
      </w:r>
      <w:r w:rsidRPr="00811DA1">
        <w:rPr>
          <w:i/>
        </w:rPr>
        <w:t>Proceedings of the national Academy of Sciences</w:t>
      </w:r>
      <w:r w:rsidRPr="00811DA1">
        <w:t xml:space="preserve"> 99(14):9266-71.</w:t>
      </w:r>
    </w:p>
    <w:p w14:paraId="08D4318B" w14:textId="77777777" w:rsidR="00811DA1" w:rsidRPr="00811DA1" w:rsidRDefault="00811DA1" w:rsidP="00811DA1">
      <w:pPr>
        <w:pStyle w:val="EndNoteBibliography"/>
        <w:ind w:left="720" w:hanging="720"/>
      </w:pPr>
      <w:r w:rsidRPr="00811DA1">
        <w:t xml:space="preserve">Walley, Noah and Bradley Whitehead. 1994. "It's Not Easy Being Green." </w:t>
      </w:r>
      <w:r w:rsidRPr="00811DA1">
        <w:rPr>
          <w:i/>
        </w:rPr>
        <w:t>Reader in Business and the Environment</w:t>
      </w:r>
      <w:r w:rsidRPr="00811DA1">
        <w:t xml:space="preserve"> 36(81):4.</w:t>
      </w:r>
    </w:p>
    <w:p w14:paraId="4C7A525E" w14:textId="77777777" w:rsidR="00811DA1" w:rsidRPr="00811DA1" w:rsidRDefault="00811DA1" w:rsidP="00811DA1">
      <w:pPr>
        <w:pStyle w:val="EndNoteBibliography"/>
        <w:ind w:left="720" w:hanging="720"/>
      </w:pPr>
      <w:r w:rsidRPr="00811DA1">
        <w:t xml:space="preserve">Watson, Bruce. 2017. "The Troubling Evolution of Corporate Greenwashing." </w:t>
      </w:r>
      <w:r w:rsidRPr="00811DA1">
        <w:rPr>
          <w:i/>
        </w:rPr>
        <w:t>Chain Reaction</w:t>
      </w:r>
      <w:r w:rsidRPr="00811DA1">
        <w:t xml:space="preserve"> 129:38-40.</w:t>
      </w:r>
    </w:p>
    <w:p w14:paraId="7B3AF9E4" w14:textId="77777777" w:rsidR="00811DA1" w:rsidRPr="00811DA1" w:rsidRDefault="00811DA1" w:rsidP="00811DA1">
      <w:pPr>
        <w:pStyle w:val="EndNoteBibliography"/>
        <w:ind w:left="720" w:hanging="720"/>
      </w:pPr>
      <w:r w:rsidRPr="00811DA1">
        <w:t xml:space="preserve">Weber, M. 1905/2012. </w:t>
      </w:r>
      <w:r w:rsidRPr="00811DA1">
        <w:rPr>
          <w:i/>
        </w:rPr>
        <w:t>The Protestant Ethic and the Spirit of Capitalism</w:t>
      </w:r>
      <w:r w:rsidRPr="00811DA1">
        <w:t>: Dover Publications.</w:t>
      </w:r>
    </w:p>
    <w:p w14:paraId="4E3D3E8D" w14:textId="77777777" w:rsidR="00811DA1" w:rsidRPr="00811DA1" w:rsidRDefault="00811DA1" w:rsidP="00811DA1">
      <w:pPr>
        <w:pStyle w:val="EndNoteBibliography"/>
        <w:ind w:left="720" w:hanging="720"/>
      </w:pPr>
      <w:r w:rsidRPr="00811DA1">
        <w:t xml:space="preserve">Wehrmeyer, Walter and Margaret McNeil. 2000. "Activists, Pragmatists, Technophiles and Tree-Huggers? Gender Differences in Employees' Environmental Attitudes." </w:t>
      </w:r>
      <w:r w:rsidRPr="00811DA1">
        <w:rPr>
          <w:i/>
        </w:rPr>
        <w:t>Journal of Business Ethics</w:t>
      </w:r>
      <w:r w:rsidRPr="00811DA1">
        <w:t xml:space="preserve"> 28(3):211-22. doi: 10.1023/A:1006253212744.</w:t>
      </w:r>
    </w:p>
    <w:p w14:paraId="210AB711" w14:textId="77777777" w:rsidR="00811DA1" w:rsidRPr="00811DA1" w:rsidRDefault="00811DA1" w:rsidP="00811DA1">
      <w:pPr>
        <w:pStyle w:val="EndNoteBibliography"/>
        <w:ind w:left="720" w:hanging="720"/>
      </w:pPr>
      <w:r w:rsidRPr="00811DA1">
        <w:t xml:space="preserve">Welch, Eric W., Charles C. Hinnant and M. Jae Moon. 2004. "Linking Citizen Satisfaction with E-Government and Trust in Government." </w:t>
      </w:r>
      <w:r w:rsidRPr="00811DA1">
        <w:rPr>
          <w:i/>
        </w:rPr>
        <w:t>Journal of Public Administration Research and Theory</w:t>
      </w:r>
      <w:r w:rsidRPr="00811DA1">
        <w:t xml:space="preserve"> 15(3):371-91. doi: 10.1093/jopart/mui021.</w:t>
      </w:r>
    </w:p>
    <w:p w14:paraId="1AA79B23" w14:textId="77777777" w:rsidR="00811DA1" w:rsidRPr="00811DA1" w:rsidRDefault="00811DA1" w:rsidP="00811DA1">
      <w:pPr>
        <w:pStyle w:val="EndNoteBibliography"/>
        <w:ind w:left="720" w:hanging="720"/>
      </w:pPr>
      <w:r w:rsidRPr="00811DA1">
        <w:t xml:space="preserve">White, Lynn. 1967. "The Historical Roots of Our Ecologic Crisis." </w:t>
      </w:r>
      <w:r w:rsidRPr="00811DA1">
        <w:rPr>
          <w:i/>
        </w:rPr>
        <w:t>Science</w:t>
      </w:r>
      <w:r w:rsidRPr="00811DA1">
        <w:t xml:space="preserve"> 155(3767):1203-07.</w:t>
      </w:r>
    </w:p>
    <w:p w14:paraId="1565F3B9" w14:textId="31A73979" w:rsidR="00811DA1" w:rsidRPr="00811DA1" w:rsidRDefault="00811DA1" w:rsidP="00811DA1">
      <w:pPr>
        <w:pStyle w:val="EndNoteBibliography"/>
        <w:ind w:left="720" w:hanging="720"/>
      </w:pPr>
      <w:r w:rsidRPr="00811DA1">
        <w:t>Wiegratz, Jörg. 2018, "The Age of Fraud: The Link between Capitalism and Profiteering by Deception": London School of Economics and Political Science. Retrieved February, 2020 (</w:t>
      </w:r>
      <w:hyperlink r:id="rId80" w:history="1">
        <w:r w:rsidRPr="00811DA1">
          <w:rPr>
            <w:rStyle w:val="Hyperlink"/>
          </w:rPr>
          <w:t>https://blogs.lse.ac.uk/africaatlse/2018/11/13/the-age-of-fraud-the-link-between-capitalism-and-profiteering-by-deception/</w:t>
        </w:r>
      </w:hyperlink>
      <w:r w:rsidRPr="00811DA1">
        <w:t>).</w:t>
      </w:r>
    </w:p>
    <w:p w14:paraId="5ABAEAEE" w14:textId="77777777" w:rsidR="00811DA1" w:rsidRPr="00811DA1" w:rsidRDefault="00811DA1" w:rsidP="00811DA1">
      <w:pPr>
        <w:pStyle w:val="EndNoteBibliography"/>
        <w:ind w:left="720" w:hanging="720"/>
      </w:pPr>
      <w:r w:rsidRPr="00811DA1">
        <w:t xml:space="preserve">Wills, Garry. 2014. </w:t>
      </w:r>
      <w:r w:rsidRPr="00811DA1">
        <w:rPr>
          <w:i/>
        </w:rPr>
        <w:t>A Necessary Evil: A History of American Distrust of Government</w:t>
      </w:r>
      <w:r w:rsidRPr="00811DA1">
        <w:t>. New York: Simon &amp; Schuster.</w:t>
      </w:r>
    </w:p>
    <w:p w14:paraId="02BCCAAB" w14:textId="77777777" w:rsidR="00811DA1" w:rsidRPr="00811DA1" w:rsidRDefault="00811DA1" w:rsidP="00811DA1">
      <w:pPr>
        <w:pStyle w:val="EndNoteBibliography"/>
        <w:ind w:left="720" w:hanging="720"/>
      </w:pPr>
      <w:r w:rsidRPr="00811DA1">
        <w:t>Wolford, Rick. 2019. "Environmental Disposition Survey." Open Science Framework: Qualtrics.</w:t>
      </w:r>
    </w:p>
    <w:p w14:paraId="6A81388A" w14:textId="77777777" w:rsidR="00811DA1" w:rsidRPr="00811DA1" w:rsidRDefault="00811DA1" w:rsidP="00811DA1">
      <w:pPr>
        <w:pStyle w:val="EndNoteBibliography"/>
        <w:ind w:left="720" w:hanging="720"/>
      </w:pPr>
      <w:r w:rsidRPr="00811DA1">
        <w:t xml:space="preserve">Wood, Michael Lee, Dustin S. Stoltz, Justin Van Ness and Marshall A. Taylor. 2018. "Schemas and Frames." </w:t>
      </w:r>
      <w:r w:rsidRPr="00811DA1">
        <w:rPr>
          <w:i/>
        </w:rPr>
        <w:t>Sociological Theory</w:t>
      </w:r>
      <w:r w:rsidRPr="00811DA1">
        <w:t xml:space="preserve"> 36(3):244-61. doi: 10.1177/0735275118794981.</w:t>
      </w:r>
    </w:p>
    <w:p w14:paraId="0F0B6765" w14:textId="77777777" w:rsidR="00811DA1" w:rsidRPr="00811DA1" w:rsidRDefault="00811DA1" w:rsidP="00811DA1">
      <w:pPr>
        <w:pStyle w:val="EndNoteBibliography"/>
        <w:ind w:left="720" w:hanging="720"/>
      </w:pPr>
      <w:r w:rsidRPr="00811DA1">
        <w:t xml:space="preserve">Wright, Christopher and Daniel Nyberg. 2016. </w:t>
      </w:r>
      <w:r w:rsidRPr="00811DA1">
        <w:rPr>
          <w:i/>
        </w:rPr>
        <w:t>Climate Change, Capitalism, and Corporations: Processes of Creative Self-Destruction</w:t>
      </w:r>
      <w:r w:rsidRPr="00811DA1">
        <w:t>. Cambridge: Cambridge University Press.</w:t>
      </w:r>
    </w:p>
    <w:p w14:paraId="2C79A332" w14:textId="77777777" w:rsidR="00811DA1" w:rsidRPr="00811DA1" w:rsidRDefault="00811DA1" w:rsidP="00811DA1">
      <w:pPr>
        <w:pStyle w:val="EndNoteBibliography"/>
        <w:ind w:left="720" w:hanging="720"/>
      </w:pPr>
      <w:r w:rsidRPr="00811DA1">
        <w:t xml:space="preserve">Wright, Melissa W. 2001. "Feminine Villains, Masculine Heroes, and the Reproduction of Ciudad Juárez." </w:t>
      </w:r>
      <w:r w:rsidRPr="00811DA1">
        <w:rPr>
          <w:i/>
        </w:rPr>
        <w:t>Social Text</w:t>
      </w:r>
      <w:r w:rsidRPr="00811DA1">
        <w:t xml:space="preserve"> 19(4):93-113.</w:t>
      </w:r>
    </w:p>
    <w:p w14:paraId="7AA919D3" w14:textId="4CC93345" w:rsidR="00811DA1" w:rsidRPr="00811DA1" w:rsidRDefault="00811DA1" w:rsidP="00811DA1">
      <w:pPr>
        <w:pStyle w:val="EndNoteBibliography"/>
        <w:ind w:left="720" w:hanging="720"/>
      </w:pPr>
      <w:r w:rsidRPr="00811DA1">
        <w:t xml:space="preserve">Wu, Lingqiong. 2012. "Exploring the New Ecological Paradigm Scale for Gauging Children's Environmental Attitudes in China." </w:t>
      </w:r>
      <w:r w:rsidRPr="00811DA1">
        <w:rPr>
          <w:i/>
        </w:rPr>
        <w:t xml:space="preserve">The </w:t>
      </w:r>
      <w:r>
        <w:rPr>
          <w:i/>
        </w:rPr>
        <w:t>J</w:t>
      </w:r>
      <w:r w:rsidRPr="00811DA1">
        <w:rPr>
          <w:i/>
        </w:rPr>
        <w:t xml:space="preserve">ournal of </w:t>
      </w:r>
      <w:r>
        <w:rPr>
          <w:i/>
        </w:rPr>
        <w:t>E</w:t>
      </w:r>
      <w:r w:rsidRPr="00811DA1">
        <w:rPr>
          <w:i/>
        </w:rPr>
        <w:t xml:space="preserve">nvironmental </w:t>
      </w:r>
      <w:r>
        <w:rPr>
          <w:i/>
        </w:rPr>
        <w:t>E</w:t>
      </w:r>
      <w:r w:rsidRPr="00811DA1">
        <w:rPr>
          <w:i/>
        </w:rPr>
        <w:t>ducation</w:t>
      </w:r>
      <w:r w:rsidRPr="00811DA1">
        <w:t xml:space="preserve"> 43:107-20. doi: 10.1080/00958964.2011.616554.</w:t>
      </w:r>
    </w:p>
    <w:p w14:paraId="65DA3845" w14:textId="77777777" w:rsidR="00811DA1" w:rsidRPr="00811DA1" w:rsidRDefault="00811DA1" w:rsidP="00811DA1">
      <w:pPr>
        <w:pStyle w:val="EndNoteBibliography"/>
        <w:ind w:left="720" w:hanging="720"/>
      </w:pPr>
      <w:r w:rsidRPr="00811DA1">
        <w:lastRenderedPageBreak/>
        <w:t xml:space="preserve">Wuthnow, Robert. 2010. </w:t>
      </w:r>
      <w:r w:rsidRPr="00811DA1">
        <w:rPr>
          <w:i/>
        </w:rPr>
        <w:t>Meaning and Moral Order: Explorations in Cultural Analysis</w:t>
      </w:r>
      <w:r w:rsidRPr="00811DA1">
        <w:t>. Berkeley; London: University of California Press.</w:t>
      </w:r>
    </w:p>
    <w:p w14:paraId="06E5B5EC" w14:textId="77777777" w:rsidR="00811DA1" w:rsidRPr="00811DA1" w:rsidRDefault="00811DA1" w:rsidP="00811DA1">
      <w:pPr>
        <w:pStyle w:val="EndNoteBibliography"/>
        <w:ind w:left="720" w:hanging="720"/>
      </w:pPr>
      <w:r w:rsidRPr="00811DA1">
        <w:t xml:space="preserve">Zainudin, Awang. 2013. </w:t>
      </w:r>
      <w:r w:rsidRPr="00811DA1">
        <w:rPr>
          <w:i/>
        </w:rPr>
        <w:t>Structural Equation Modeling Using Amos Graphic</w:t>
      </w:r>
      <w:r w:rsidRPr="00811DA1">
        <w:t>. Shah Alam: UiTM Press.</w:t>
      </w:r>
    </w:p>
    <w:p w14:paraId="288924C0" w14:textId="77777777" w:rsidR="00811DA1" w:rsidRPr="00811DA1" w:rsidRDefault="00811DA1" w:rsidP="00811DA1">
      <w:pPr>
        <w:pStyle w:val="EndNoteBibliography"/>
        <w:ind w:left="720" w:hanging="720"/>
      </w:pPr>
      <w:r w:rsidRPr="00811DA1">
        <w:t xml:space="preserve">Zainudin, Awang. 2016. </w:t>
      </w:r>
      <w:r w:rsidRPr="00811DA1">
        <w:rPr>
          <w:i/>
        </w:rPr>
        <w:t>Sem Made Simple : A Gentle Approach to Learning Sructural Equation Modelling</w:t>
      </w:r>
      <w:r w:rsidRPr="00811DA1">
        <w:t>.</w:t>
      </w:r>
    </w:p>
    <w:p w14:paraId="160213F9" w14:textId="77777777" w:rsidR="00811DA1" w:rsidRPr="00811DA1" w:rsidRDefault="00811DA1" w:rsidP="00811DA1">
      <w:pPr>
        <w:pStyle w:val="EndNoteBibliography"/>
        <w:ind w:left="720" w:hanging="720"/>
      </w:pPr>
      <w:r w:rsidRPr="00811DA1">
        <w:t xml:space="preserve">Zelezny, Lynnette C., Poh-Pheng Chua and Christina Aldrich. 2000. "New Ways of Thinking About Environmentalism: Elaborating on Gender Differences in Environmentalism." </w:t>
      </w:r>
      <w:r w:rsidRPr="00811DA1">
        <w:rPr>
          <w:i/>
        </w:rPr>
        <w:t>Journal of Social Issues</w:t>
      </w:r>
      <w:r w:rsidRPr="00811DA1">
        <w:t xml:space="preserve"> 56(3):443-57. doi: 10.1111/0022-4537.00177.</w:t>
      </w:r>
    </w:p>
    <w:p w14:paraId="2A1BE538" w14:textId="77777777" w:rsidR="00811DA1" w:rsidRPr="00811DA1" w:rsidRDefault="00811DA1" w:rsidP="00811DA1">
      <w:pPr>
        <w:pStyle w:val="EndNoteBibliography"/>
        <w:ind w:left="720" w:hanging="720"/>
      </w:pPr>
      <w:r w:rsidRPr="00811DA1">
        <w:t xml:space="preserve">Ziegler, Andreas. 2017. "Political Orientation, Environmental Values, and Climate Change Beliefs and Attitudes: An Empirical Cross Country Analysis." </w:t>
      </w:r>
      <w:r w:rsidRPr="00811DA1">
        <w:rPr>
          <w:i/>
        </w:rPr>
        <w:t>Energy Economics</w:t>
      </w:r>
      <w:r w:rsidRPr="00811DA1">
        <w:t xml:space="preserve"> 63:144-53. doi: 10.1016/j.eneco.2017.01.022.</w:t>
      </w:r>
    </w:p>
    <w:p w14:paraId="18BE34DE" w14:textId="77777777" w:rsidR="00811DA1" w:rsidRPr="00811DA1" w:rsidRDefault="00811DA1" w:rsidP="00811DA1">
      <w:pPr>
        <w:pStyle w:val="EndNoteBibliography"/>
        <w:ind w:left="720" w:hanging="720"/>
      </w:pPr>
      <w:r w:rsidRPr="00811DA1">
        <w:t xml:space="preserve">Zwolinski, Matt. 2007. "Libertarianism." </w:t>
      </w:r>
      <w:r w:rsidRPr="00811DA1">
        <w:rPr>
          <w:i/>
        </w:rPr>
        <w:t>The Internet Encyclopedia of Philosophy, Forthcoming</w:t>
      </w:r>
      <w:r w:rsidRPr="00811DA1">
        <w:t>:25.</w:t>
      </w:r>
    </w:p>
    <w:p w14:paraId="421351BD" w14:textId="0B3559AF" w:rsidR="00832971" w:rsidRDefault="00F07EB6" w:rsidP="00623B15">
      <w:pPr>
        <w:jc w:val="both"/>
      </w:pPr>
      <w:r>
        <w:fldChar w:fldCharType="end"/>
      </w:r>
    </w:p>
    <w:p w14:paraId="5D5325A5" w14:textId="77777777" w:rsidR="00842240" w:rsidRDefault="00842240" w:rsidP="00623B15">
      <w:pPr>
        <w:jc w:val="both"/>
        <w:rPr>
          <w:rFonts w:asciiTheme="majorHAnsi" w:eastAsiaTheme="majorEastAsia" w:hAnsiTheme="majorHAnsi" w:cstheme="majorBidi"/>
          <w:b/>
          <w:sz w:val="32"/>
          <w:szCs w:val="32"/>
        </w:rPr>
      </w:pPr>
      <w:r>
        <w:br w:type="page"/>
      </w:r>
    </w:p>
    <w:p w14:paraId="1C937A60" w14:textId="76569B46" w:rsidR="00F07EB6" w:rsidRDefault="00F07EB6" w:rsidP="00623B15">
      <w:pPr>
        <w:pStyle w:val="Heading1"/>
      </w:pPr>
      <w:bookmarkStart w:id="50" w:name="_Toc72497447"/>
      <w:r>
        <w:lastRenderedPageBreak/>
        <w:t>Appendices</w:t>
      </w:r>
      <w:bookmarkEnd w:id="50"/>
    </w:p>
    <w:p w14:paraId="4A81E6EB" w14:textId="7E402E65" w:rsidR="00623B15" w:rsidRPr="00BD7EDF" w:rsidRDefault="00623B15" w:rsidP="004133E1">
      <w:pPr>
        <w:pStyle w:val="Heading2"/>
      </w:pPr>
      <w:bookmarkStart w:id="51" w:name="_Toc72497448"/>
      <w:r w:rsidRPr="00BD7EDF">
        <w:t>Appendix 1. Figures</w:t>
      </w:r>
      <w:bookmarkEnd w:id="51"/>
    </w:p>
    <w:p w14:paraId="7484A607" w14:textId="14B43C89" w:rsidR="00623B15" w:rsidRPr="00536D70" w:rsidRDefault="00623B15" w:rsidP="00623B15">
      <w:pPr>
        <w:rPr>
          <w:rFonts w:ascii="Times New Roman" w:hAnsi="Times New Roman" w:cs="Times New Roman"/>
          <w:b/>
          <w:bCs/>
          <w:sz w:val="24"/>
          <w:szCs w:val="24"/>
        </w:rPr>
      </w:pPr>
      <w:r w:rsidRPr="0051273E">
        <w:rPr>
          <w:rFonts w:ascii="Times New Roman" w:hAnsi="Times New Roman" w:cs="Times New Roman"/>
          <w:b/>
          <w:bCs/>
          <w:sz w:val="24"/>
          <w:szCs w:val="24"/>
        </w:rPr>
        <w:t>Figure 1.</w:t>
      </w:r>
      <w:r w:rsidRPr="00532EBA">
        <w:rPr>
          <w:rFonts w:ascii="Times New Roman" w:hAnsi="Times New Roman" w:cs="Times New Roman"/>
          <w:sz w:val="24"/>
          <w:szCs w:val="24"/>
        </w:rPr>
        <w:t xml:space="preserve"> </w:t>
      </w:r>
      <w:r w:rsidR="00532EBA" w:rsidRPr="00532EBA">
        <w:rPr>
          <w:rFonts w:ascii="Times New Roman" w:hAnsi="Times New Roman" w:cs="Times New Roman"/>
          <w:sz w:val="24"/>
          <w:szCs w:val="24"/>
        </w:rPr>
        <w:t>Environmental allyship m</w:t>
      </w:r>
      <w:r w:rsidRPr="00536D70">
        <w:rPr>
          <w:rFonts w:ascii="Times New Roman" w:hAnsi="Times New Roman" w:cs="Times New Roman"/>
          <w:sz w:val="24"/>
          <w:szCs w:val="24"/>
        </w:rPr>
        <w:t>easurement model.</w:t>
      </w:r>
    </w:p>
    <w:p w14:paraId="1FE24086" w14:textId="77777777" w:rsidR="00623B15" w:rsidRPr="00536D70" w:rsidRDefault="00623B15" w:rsidP="00623B15">
      <w:pPr>
        <w:rPr>
          <w:rFonts w:ascii="Times New Roman" w:hAnsi="Times New Roman" w:cs="Times New Roman"/>
          <w:sz w:val="32"/>
          <w:szCs w:val="32"/>
        </w:rPr>
      </w:pPr>
    </w:p>
    <w:p w14:paraId="45D21066" w14:textId="77777777" w:rsidR="00623B15" w:rsidRPr="00303B93" w:rsidRDefault="00623B15" w:rsidP="00623B15">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F8C487A" wp14:editId="426D6D70">
            <wp:extent cx="5943600" cy="5506467"/>
            <wp:effectExtent l="0" t="0" r="0" b="0"/>
            <wp:docPr id="3" name="Picture 3" descr="P253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2530#yIS1"/>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943600" cy="5506467"/>
                    </a:xfrm>
                    <a:prstGeom prst="rect">
                      <a:avLst/>
                    </a:prstGeom>
                    <a:noFill/>
                    <a:ln>
                      <a:noFill/>
                    </a:ln>
                  </pic:spPr>
                </pic:pic>
              </a:graphicData>
            </a:graphic>
          </wp:inline>
        </w:drawing>
      </w:r>
      <w:r w:rsidRPr="00303B93">
        <w:rPr>
          <w:rFonts w:ascii="Times New Roman" w:hAnsi="Times New Roman" w:cs="Times New Roman"/>
          <w:sz w:val="28"/>
          <w:szCs w:val="28"/>
        </w:rPr>
        <w:br w:type="page"/>
      </w:r>
    </w:p>
    <w:p w14:paraId="26CBE9FB" w14:textId="77777777" w:rsidR="00623B15" w:rsidRDefault="00623B15" w:rsidP="00623B15">
      <w:pPr>
        <w:rPr>
          <w:rFonts w:ascii="Times New Roman" w:hAnsi="Times New Roman" w:cs="Times New Roman"/>
          <w:b/>
          <w:bCs/>
          <w:sz w:val="24"/>
          <w:szCs w:val="24"/>
        </w:rPr>
        <w:sectPr w:rsidR="00623B15" w:rsidSect="009C6CDE">
          <w:pgSz w:w="12240" w:h="15840"/>
          <w:pgMar w:top="1440" w:right="1440" w:bottom="1440" w:left="1440" w:header="720" w:footer="720" w:gutter="0"/>
          <w:cols w:space="720"/>
          <w:docGrid w:linePitch="360"/>
        </w:sectPr>
      </w:pPr>
    </w:p>
    <w:p w14:paraId="77DBFC40" w14:textId="1AF74FED" w:rsidR="00623B15" w:rsidRDefault="00623B15" w:rsidP="00623B15">
      <w:pPr>
        <w:rPr>
          <w:rFonts w:ascii="Times New Roman" w:hAnsi="Times New Roman" w:cs="Times New Roman"/>
          <w:sz w:val="24"/>
          <w:szCs w:val="24"/>
        </w:rPr>
      </w:pPr>
      <w:r w:rsidRPr="00536D70">
        <w:rPr>
          <w:rFonts w:ascii="Times New Roman" w:hAnsi="Times New Roman" w:cs="Times New Roman"/>
          <w:b/>
          <w:bCs/>
          <w:sz w:val="24"/>
          <w:szCs w:val="24"/>
        </w:rPr>
        <w:lastRenderedPageBreak/>
        <w:t>Figure 2.</w:t>
      </w:r>
      <w:r w:rsidRPr="00ED3FBB">
        <w:rPr>
          <w:rFonts w:ascii="Times New Roman" w:hAnsi="Times New Roman" w:cs="Times New Roman"/>
          <w:sz w:val="24"/>
          <w:szCs w:val="24"/>
        </w:rPr>
        <w:t xml:space="preserve"> </w:t>
      </w:r>
      <w:r w:rsidR="00ED3FBB" w:rsidRPr="00ED3FBB">
        <w:rPr>
          <w:rFonts w:ascii="Times New Roman" w:hAnsi="Times New Roman" w:cs="Times New Roman"/>
          <w:sz w:val="24"/>
          <w:szCs w:val="24"/>
        </w:rPr>
        <w:t>Main s</w:t>
      </w:r>
      <w:r w:rsidRPr="00536D70">
        <w:rPr>
          <w:rFonts w:ascii="Times New Roman" w:hAnsi="Times New Roman" w:cs="Times New Roman"/>
          <w:sz w:val="24"/>
          <w:szCs w:val="24"/>
        </w:rPr>
        <w:t>tructural model</w:t>
      </w:r>
      <w:r w:rsidR="00ED3FBB">
        <w:rPr>
          <w:rFonts w:ascii="Times New Roman" w:hAnsi="Times New Roman" w:cs="Times New Roman"/>
          <w:sz w:val="24"/>
          <w:szCs w:val="24"/>
        </w:rPr>
        <w:t xml:space="preserve"> of the impact of government trust on environmental allyship including only statistically significant variables</w:t>
      </w:r>
      <w:r w:rsidRPr="00536D70">
        <w:rPr>
          <w:rFonts w:ascii="Times New Roman" w:hAnsi="Times New Roman" w:cs="Times New Roman"/>
          <w:sz w:val="24"/>
          <w:szCs w:val="24"/>
        </w:rPr>
        <w:t>.</w:t>
      </w:r>
    </w:p>
    <w:p w14:paraId="3BA578FC" w14:textId="77777777" w:rsidR="008E058A" w:rsidRPr="00536D70" w:rsidRDefault="008E058A" w:rsidP="00623B15">
      <w:pPr>
        <w:rPr>
          <w:rFonts w:ascii="Times New Roman" w:hAnsi="Times New Roman" w:cs="Times New Roman"/>
          <w:b/>
          <w:bCs/>
          <w:sz w:val="24"/>
          <w:szCs w:val="24"/>
        </w:rPr>
      </w:pPr>
    </w:p>
    <w:p w14:paraId="11652674" w14:textId="77777777" w:rsidR="006D4586" w:rsidRDefault="006D4586" w:rsidP="00623B15">
      <w:pPr>
        <w:rPr>
          <w:rFonts w:ascii="Times New Roman" w:hAnsi="Times New Roman" w:cs="Times New Roman"/>
          <w:b/>
          <w:bCs/>
          <w:sz w:val="24"/>
          <w:szCs w:val="24"/>
        </w:rPr>
      </w:pPr>
      <w:r>
        <w:rPr>
          <w:rFonts w:ascii="Times New Roman" w:hAnsi="Times New Roman" w:cs="Times New Roman"/>
          <w:noProof/>
          <w:sz w:val="28"/>
          <w:szCs w:val="28"/>
        </w:rPr>
        <w:drawing>
          <wp:inline distT="0" distB="0" distL="0" distR="0" wp14:anchorId="2041CAA1" wp14:editId="77687313">
            <wp:extent cx="8229600" cy="5034200"/>
            <wp:effectExtent l="0" t="0" r="0" b="0"/>
            <wp:docPr id="92" name="Picture 92" descr="P253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P2534#yIS1"/>
                    <pic:cNvPicPr/>
                  </pic:nvPicPr>
                  <pic:blipFill>
                    <a:blip r:embed="rId22">
                      <a:extLst>
                        <a:ext uri="{28A0092B-C50C-407E-A947-70E740481C1C}">
                          <a14:useLocalDpi xmlns:a14="http://schemas.microsoft.com/office/drawing/2010/main" val="0"/>
                        </a:ext>
                      </a:extLst>
                    </a:blip>
                    <a:stretch>
                      <a:fillRect/>
                    </a:stretch>
                  </pic:blipFill>
                  <pic:spPr>
                    <a:xfrm>
                      <a:off x="0" y="0"/>
                      <a:ext cx="8229600" cy="5034200"/>
                    </a:xfrm>
                    <a:prstGeom prst="rect">
                      <a:avLst/>
                    </a:prstGeom>
                  </pic:spPr>
                </pic:pic>
              </a:graphicData>
            </a:graphic>
          </wp:inline>
        </w:drawing>
      </w:r>
    </w:p>
    <w:p w14:paraId="1E1B99E1" w14:textId="77777777" w:rsidR="002B5BE6" w:rsidRDefault="002B5BE6" w:rsidP="00623B15">
      <w:pPr>
        <w:rPr>
          <w:rFonts w:ascii="Times New Roman" w:hAnsi="Times New Roman" w:cs="Times New Roman"/>
          <w:b/>
          <w:bCs/>
          <w:sz w:val="24"/>
          <w:szCs w:val="24"/>
        </w:rPr>
      </w:pPr>
    </w:p>
    <w:p w14:paraId="066C1218" w14:textId="77777777" w:rsidR="002B5BE6" w:rsidRDefault="002B5BE6">
      <w:pPr>
        <w:rPr>
          <w:rFonts w:ascii="Times New Roman" w:hAnsi="Times New Roman" w:cs="Times New Roman"/>
          <w:b/>
          <w:bCs/>
          <w:sz w:val="24"/>
          <w:szCs w:val="24"/>
        </w:rPr>
      </w:pPr>
      <w:r>
        <w:rPr>
          <w:rFonts w:ascii="Times New Roman" w:hAnsi="Times New Roman" w:cs="Times New Roman"/>
          <w:b/>
          <w:bCs/>
          <w:sz w:val="24"/>
          <w:szCs w:val="24"/>
        </w:rPr>
        <w:br w:type="page"/>
      </w:r>
    </w:p>
    <w:p w14:paraId="2BB9FB69" w14:textId="77777777" w:rsidR="002B5BE6" w:rsidRDefault="002B5BE6" w:rsidP="00623B15">
      <w:pPr>
        <w:rPr>
          <w:rFonts w:ascii="Times New Roman" w:hAnsi="Times New Roman" w:cs="Times New Roman"/>
          <w:b/>
          <w:bCs/>
          <w:sz w:val="24"/>
          <w:szCs w:val="24"/>
        </w:rPr>
        <w:sectPr w:rsidR="002B5BE6" w:rsidSect="002B5BE6">
          <w:pgSz w:w="15840" w:h="12240" w:orient="landscape"/>
          <w:pgMar w:top="1440" w:right="1440" w:bottom="1440" w:left="1440" w:header="720" w:footer="720" w:gutter="0"/>
          <w:cols w:space="720"/>
          <w:docGrid w:linePitch="360"/>
        </w:sectPr>
      </w:pPr>
    </w:p>
    <w:p w14:paraId="158CFA85" w14:textId="26C5B42A" w:rsidR="002B5BE6" w:rsidRDefault="002B5BE6" w:rsidP="00623B15">
      <w:pPr>
        <w:rPr>
          <w:rFonts w:ascii="Times New Roman" w:hAnsi="Times New Roman" w:cs="Times New Roman"/>
          <w:sz w:val="24"/>
          <w:szCs w:val="24"/>
        </w:rPr>
      </w:pPr>
      <w:r>
        <w:rPr>
          <w:rFonts w:ascii="Times New Roman" w:hAnsi="Times New Roman" w:cs="Times New Roman"/>
          <w:b/>
          <w:bCs/>
          <w:sz w:val="24"/>
          <w:szCs w:val="24"/>
        </w:rPr>
        <w:lastRenderedPageBreak/>
        <w:t>Figure 3.</w:t>
      </w:r>
      <w:r w:rsidR="007339C5">
        <w:rPr>
          <w:rFonts w:ascii="Times New Roman" w:hAnsi="Times New Roman" w:cs="Times New Roman"/>
          <w:b/>
          <w:bCs/>
          <w:sz w:val="24"/>
          <w:szCs w:val="24"/>
        </w:rPr>
        <w:t xml:space="preserve"> </w:t>
      </w:r>
      <w:r w:rsidRPr="00536D70">
        <w:rPr>
          <w:rFonts w:ascii="Times New Roman" w:hAnsi="Times New Roman" w:cs="Times New Roman"/>
          <w:sz w:val="24"/>
          <w:szCs w:val="24"/>
        </w:rPr>
        <w:t>Structural model</w:t>
      </w:r>
      <w:r>
        <w:rPr>
          <w:rFonts w:ascii="Times New Roman" w:hAnsi="Times New Roman" w:cs="Times New Roman"/>
          <w:sz w:val="24"/>
          <w:szCs w:val="24"/>
        </w:rPr>
        <w:t xml:space="preserve"> for </w:t>
      </w:r>
      <w:r w:rsidR="00ED3FBB">
        <w:rPr>
          <w:rFonts w:ascii="Times New Roman" w:hAnsi="Times New Roman" w:cs="Times New Roman"/>
          <w:sz w:val="24"/>
          <w:szCs w:val="24"/>
        </w:rPr>
        <w:t xml:space="preserve">of the impact of government trust on </w:t>
      </w:r>
      <w:r>
        <w:rPr>
          <w:rFonts w:ascii="Times New Roman" w:hAnsi="Times New Roman" w:cs="Times New Roman"/>
          <w:sz w:val="24"/>
          <w:szCs w:val="24"/>
        </w:rPr>
        <w:t>environmental willingness</w:t>
      </w:r>
      <w:r w:rsidR="00ED3FBB">
        <w:rPr>
          <w:rFonts w:ascii="Times New Roman" w:hAnsi="Times New Roman" w:cs="Times New Roman"/>
          <w:sz w:val="24"/>
          <w:szCs w:val="24"/>
        </w:rPr>
        <w:t xml:space="preserve"> including only statistically significant variables</w:t>
      </w:r>
      <w:r>
        <w:rPr>
          <w:rFonts w:ascii="Times New Roman" w:hAnsi="Times New Roman" w:cs="Times New Roman"/>
          <w:sz w:val="24"/>
          <w:szCs w:val="24"/>
        </w:rPr>
        <w:t>.</w:t>
      </w:r>
    </w:p>
    <w:p w14:paraId="2F9690F2" w14:textId="77777777" w:rsidR="008E058A" w:rsidRDefault="008E058A" w:rsidP="00623B15">
      <w:pPr>
        <w:rPr>
          <w:rFonts w:ascii="Times New Roman" w:hAnsi="Times New Roman" w:cs="Times New Roman"/>
          <w:sz w:val="24"/>
          <w:szCs w:val="24"/>
        </w:rPr>
      </w:pPr>
    </w:p>
    <w:p w14:paraId="764F91EF" w14:textId="047B7A7F" w:rsidR="002B5BE6" w:rsidRDefault="002B5BE6">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0171017" wp14:editId="0DD8C998">
            <wp:extent cx="6611112" cy="4739810"/>
            <wp:effectExtent l="0" t="0" r="0" b="3810"/>
            <wp:docPr id="94" name="Picture 94" descr="P254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P2540#yIS1"/>
                    <pic:cNvPicPr/>
                  </pic:nvPicPr>
                  <pic:blipFill>
                    <a:blip r:embed="rId23">
                      <a:extLst>
                        <a:ext uri="{28A0092B-C50C-407E-A947-70E740481C1C}">
                          <a14:useLocalDpi xmlns:a14="http://schemas.microsoft.com/office/drawing/2010/main" val="0"/>
                        </a:ext>
                      </a:extLst>
                    </a:blip>
                    <a:stretch>
                      <a:fillRect/>
                    </a:stretch>
                  </pic:blipFill>
                  <pic:spPr>
                    <a:xfrm>
                      <a:off x="0" y="0"/>
                      <a:ext cx="6611112" cy="4739810"/>
                    </a:xfrm>
                    <a:prstGeom prst="rect">
                      <a:avLst/>
                    </a:prstGeom>
                  </pic:spPr>
                </pic:pic>
              </a:graphicData>
            </a:graphic>
          </wp:inline>
        </w:drawing>
      </w:r>
      <w:r>
        <w:rPr>
          <w:rFonts w:ascii="Times New Roman" w:hAnsi="Times New Roman" w:cs="Times New Roman"/>
          <w:b/>
          <w:bCs/>
          <w:sz w:val="24"/>
          <w:szCs w:val="24"/>
        </w:rPr>
        <w:br w:type="page"/>
      </w:r>
    </w:p>
    <w:p w14:paraId="2582FBDB" w14:textId="79470931" w:rsidR="002B5BE6" w:rsidRDefault="002B5BE6" w:rsidP="002B5BE6">
      <w:pPr>
        <w:rPr>
          <w:rFonts w:ascii="Times New Roman" w:hAnsi="Times New Roman" w:cs="Times New Roman"/>
          <w:sz w:val="24"/>
          <w:szCs w:val="24"/>
        </w:rPr>
      </w:pPr>
      <w:r>
        <w:rPr>
          <w:rFonts w:ascii="Times New Roman" w:hAnsi="Times New Roman" w:cs="Times New Roman"/>
          <w:b/>
          <w:bCs/>
          <w:sz w:val="24"/>
          <w:szCs w:val="24"/>
        </w:rPr>
        <w:lastRenderedPageBreak/>
        <w:t xml:space="preserve">Figure 4. </w:t>
      </w:r>
      <w:r w:rsidRPr="00536D70">
        <w:rPr>
          <w:rFonts w:ascii="Times New Roman" w:hAnsi="Times New Roman" w:cs="Times New Roman"/>
          <w:sz w:val="24"/>
          <w:szCs w:val="24"/>
        </w:rPr>
        <w:t>Structural model</w:t>
      </w:r>
      <w:r>
        <w:rPr>
          <w:rFonts w:ascii="Times New Roman" w:hAnsi="Times New Roman" w:cs="Times New Roman"/>
          <w:sz w:val="24"/>
          <w:szCs w:val="24"/>
        </w:rPr>
        <w:t xml:space="preserve"> for </w:t>
      </w:r>
      <w:r w:rsidR="00ED3FBB">
        <w:rPr>
          <w:rFonts w:ascii="Times New Roman" w:hAnsi="Times New Roman" w:cs="Times New Roman"/>
          <w:sz w:val="24"/>
          <w:szCs w:val="24"/>
        </w:rPr>
        <w:t xml:space="preserve">of the impact of government trust on </w:t>
      </w:r>
      <w:r>
        <w:rPr>
          <w:rFonts w:ascii="Times New Roman" w:hAnsi="Times New Roman" w:cs="Times New Roman"/>
          <w:sz w:val="24"/>
          <w:szCs w:val="24"/>
        </w:rPr>
        <w:t>environmental investment</w:t>
      </w:r>
      <w:r w:rsidR="00ED3FBB">
        <w:rPr>
          <w:rFonts w:ascii="Times New Roman" w:hAnsi="Times New Roman" w:cs="Times New Roman"/>
          <w:sz w:val="24"/>
          <w:szCs w:val="24"/>
        </w:rPr>
        <w:t xml:space="preserve"> including only statistically significant variables</w:t>
      </w:r>
      <w:r>
        <w:rPr>
          <w:rFonts w:ascii="Times New Roman" w:hAnsi="Times New Roman" w:cs="Times New Roman"/>
          <w:sz w:val="24"/>
          <w:szCs w:val="24"/>
        </w:rPr>
        <w:t>.</w:t>
      </w:r>
    </w:p>
    <w:p w14:paraId="2D0061F7" w14:textId="77777777" w:rsidR="00621475" w:rsidRDefault="00621475" w:rsidP="002B5BE6">
      <w:pPr>
        <w:rPr>
          <w:rFonts w:ascii="Times New Roman" w:hAnsi="Times New Roman" w:cs="Times New Roman"/>
          <w:sz w:val="24"/>
          <w:szCs w:val="24"/>
        </w:rPr>
      </w:pPr>
    </w:p>
    <w:p w14:paraId="36EFF4A9" w14:textId="1EB84FC1" w:rsidR="002B5BE6" w:rsidRPr="002B5BE6" w:rsidRDefault="002B5BE6">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D7ED43E" wp14:editId="53C57716">
            <wp:extent cx="6501384" cy="3388135"/>
            <wp:effectExtent l="0" t="0" r="0" b="3175"/>
            <wp:docPr id="95" name="Picture 95" descr="P254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P2543#yIS1"/>
                    <pic:cNvPicPr/>
                  </pic:nvPicPr>
                  <pic:blipFill>
                    <a:blip r:embed="rId24">
                      <a:extLst>
                        <a:ext uri="{28A0092B-C50C-407E-A947-70E740481C1C}">
                          <a14:useLocalDpi xmlns:a14="http://schemas.microsoft.com/office/drawing/2010/main" val="0"/>
                        </a:ext>
                      </a:extLst>
                    </a:blip>
                    <a:stretch>
                      <a:fillRect/>
                    </a:stretch>
                  </pic:blipFill>
                  <pic:spPr>
                    <a:xfrm>
                      <a:off x="0" y="0"/>
                      <a:ext cx="6501384" cy="3388135"/>
                    </a:xfrm>
                    <a:prstGeom prst="rect">
                      <a:avLst/>
                    </a:prstGeom>
                  </pic:spPr>
                </pic:pic>
              </a:graphicData>
            </a:graphic>
          </wp:inline>
        </w:drawing>
      </w:r>
      <w:r>
        <w:rPr>
          <w:rFonts w:ascii="Times New Roman" w:hAnsi="Times New Roman" w:cs="Times New Roman"/>
          <w:b/>
          <w:bCs/>
          <w:sz w:val="24"/>
          <w:szCs w:val="24"/>
        </w:rPr>
        <w:br w:type="page"/>
      </w:r>
    </w:p>
    <w:p w14:paraId="7810E223" w14:textId="3BB117AF" w:rsidR="002B5BE6" w:rsidRDefault="002B5BE6" w:rsidP="002B5BE6">
      <w:pPr>
        <w:rPr>
          <w:rFonts w:ascii="Times New Roman" w:hAnsi="Times New Roman" w:cs="Times New Roman"/>
          <w:sz w:val="24"/>
          <w:szCs w:val="24"/>
        </w:rPr>
      </w:pPr>
      <w:r>
        <w:rPr>
          <w:rFonts w:ascii="Times New Roman" w:hAnsi="Times New Roman" w:cs="Times New Roman"/>
          <w:b/>
          <w:bCs/>
          <w:sz w:val="24"/>
          <w:szCs w:val="24"/>
        </w:rPr>
        <w:lastRenderedPageBreak/>
        <w:t>Figure 5.</w:t>
      </w:r>
      <w:r w:rsidR="007339C5">
        <w:rPr>
          <w:rFonts w:ascii="Times New Roman" w:hAnsi="Times New Roman" w:cs="Times New Roman"/>
          <w:b/>
          <w:bCs/>
          <w:sz w:val="24"/>
          <w:szCs w:val="24"/>
        </w:rPr>
        <w:t xml:space="preserve"> </w:t>
      </w:r>
      <w:r w:rsidRPr="00536D70">
        <w:rPr>
          <w:rFonts w:ascii="Times New Roman" w:hAnsi="Times New Roman" w:cs="Times New Roman"/>
          <w:sz w:val="24"/>
          <w:szCs w:val="24"/>
        </w:rPr>
        <w:t>Structural model</w:t>
      </w:r>
      <w:r>
        <w:rPr>
          <w:rFonts w:ascii="Times New Roman" w:hAnsi="Times New Roman" w:cs="Times New Roman"/>
          <w:sz w:val="24"/>
          <w:szCs w:val="24"/>
        </w:rPr>
        <w:t xml:space="preserve"> for </w:t>
      </w:r>
      <w:r w:rsidR="00ED3FBB">
        <w:rPr>
          <w:rFonts w:ascii="Times New Roman" w:hAnsi="Times New Roman" w:cs="Times New Roman"/>
          <w:sz w:val="24"/>
          <w:szCs w:val="24"/>
        </w:rPr>
        <w:t xml:space="preserve">of the impact of government trust on </w:t>
      </w:r>
      <w:r>
        <w:rPr>
          <w:rFonts w:ascii="Times New Roman" w:hAnsi="Times New Roman" w:cs="Times New Roman"/>
          <w:sz w:val="24"/>
          <w:szCs w:val="24"/>
        </w:rPr>
        <w:t>environmental behavior</w:t>
      </w:r>
      <w:r w:rsidR="00ED3FBB">
        <w:rPr>
          <w:rFonts w:ascii="Times New Roman" w:hAnsi="Times New Roman" w:cs="Times New Roman"/>
          <w:sz w:val="24"/>
          <w:szCs w:val="24"/>
        </w:rPr>
        <w:t xml:space="preserve"> including only statistically significant variables</w:t>
      </w:r>
      <w:r w:rsidR="007339C5">
        <w:rPr>
          <w:rFonts w:ascii="Times New Roman" w:hAnsi="Times New Roman" w:cs="Times New Roman"/>
          <w:sz w:val="24"/>
          <w:szCs w:val="24"/>
        </w:rPr>
        <w:t>.</w:t>
      </w:r>
    </w:p>
    <w:p w14:paraId="302EB56C" w14:textId="77777777" w:rsidR="00B05051" w:rsidRDefault="00B05051" w:rsidP="002B5BE6">
      <w:pPr>
        <w:rPr>
          <w:rFonts w:ascii="Times New Roman" w:hAnsi="Times New Roman" w:cs="Times New Roman"/>
          <w:sz w:val="24"/>
          <w:szCs w:val="24"/>
        </w:rPr>
      </w:pPr>
    </w:p>
    <w:p w14:paraId="00C3D9AD" w14:textId="4C045893" w:rsidR="002B5BE6" w:rsidRDefault="002B5BE6">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DC6DE09" wp14:editId="0144692E">
            <wp:extent cx="6547104" cy="4441444"/>
            <wp:effectExtent l="0" t="0" r="6350" b="0"/>
            <wp:docPr id="96" name="Picture 96" descr="P254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P2546#yIS1"/>
                    <pic:cNvPicPr/>
                  </pic:nvPicPr>
                  <pic:blipFill>
                    <a:blip r:embed="rId25">
                      <a:extLst>
                        <a:ext uri="{28A0092B-C50C-407E-A947-70E740481C1C}">
                          <a14:useLocalDpi xmlns:a14="http://schemas.microsoft.com/office/drawing/2010/main" val="0"/>
                        </a:ext>
                      </a:extLst>
                    </a:blip>
                    <a:stretch>
                      <a:fillRect/>
                    </a:stretch>
                  </pic:blipFill>
                  <pic:spPr>
                    <a:xfrm>
                      <a:off x="0" y="0"/>
                      <a:ext cx="6547104" cy="4441444"/>
                    </a:xfrm>
                    <a:prstGeom prst="rect">
                      <a:avLst/>
                    </a:prstGeom>
                  </pic:spPr>
                </pic:pic>
              </a:graphicData>
            </a:graphic>
          </wp:inline>
        </w:drawing>
      </w:r>
      <w:r>
        <w:rPr>
          <w:rFonts w:ascii="Times New Roman" w:hAnsi="Times New Roman" w:cs="Times New Roman"/>
          <w:sz w:val="24"/>
          <w:szCs w:val="24"/>
        </w:rPr>
        <w:br w:type="page"/>
      </w:r>
    </w:p>
    <w:p w14:paraId="3DF74C2F" w14:textId="7CF86192" w:rsidR="002B5BE6" w:rsidRPr="00BD7EDF" w:rsidRDefault="00623B15" w:rsidP="002B5BE6">
      <w:pPr>
        <w:pStyle w:val="Heading2"/>
      </w:pPr>
      <w:bookmarkStart w:id="52" w:name="_Toc72497449"/>
      <w:r w:rsidRPr="00BD7EDF">
        <w:lastRenderedPageBreak/>
        <w:t>Appendix 2. Tables</w:t>
      </w:r>
      <w:bookmarkEnd w:id="52"/>
    </w:p>
    <w:p w14:paraId="41181215" w14:textId="1B808CCA" w:rsidR="00623B15" w:rsidRPr="004F12D9" w:rsidRDefault="00623B15" w:rsidP="00623B15">
      <w:pPr>
        <w:rPr>
          <w:rFonts w:ascii="Times New Roman" w:hAnsi="Times New Roman" w:cs="Times New Roman"/>
          <w:b/>
          <w:bCs/>
          <w:sz w:val="24"/>
          <w:szCs w:val="24"/>
        </w:rPr>
      </w:pPr>
      <w:r w:rsidRPr="004F12D9">
        <w:rPr>
          <w:rFonts w:ascii="Times New Roman" w:hAnsi="Times New Roman" w:cs="Times New Roman"/>
          <w:b/>
          <w:bCs/>
          <w:sz w:val="24"/>
          <w:szCs w:val="24"/>
        </w:rPr>
        <w:t xml:space="preserve">Table </w:t>
      </w:r>
      <w:r w:rsidR="00BD7EDF">
        <w:rPr>
          <w:rFonts w:ascii="Times New Roman" w:hAnsi="Times New Roman" w:cs="Times New Roman"/>
          <w:b/>
          <w:bCs/>
          <w:sz w:val="24"/>
          <w:szCs w:val="24"/>
        </w:rPr>
        <w:t>0</w:t>
      </w:r>
      <w:r w:rsidRPr="004F12D9">
        <w:rPr>
          <w:rFonts w:ascii="Times New Roman" w:hAnsi="Times New Roman" w:cs="Times New Roman"/>
          <w:b/>
          <w:bCs/>
          <w:sz w:val="24"/>
          <w:szCs w:val="24"/>
        </w:rPr>
        <w:t xml:space="preserve">1. </w:t>
      </w:r>
      <w:r w:rsidRPr="004F12D9">
        <w:rPr>
          <w:rFonts w:ascii="Times New Roman" w:hAnsi="Times New Roman" w:cs="Times New Roman"/>
          <w:sz w:val="24"/>
          <w:szCs w:val="24"/>
        </w:rPr>
        <w:t>Descriptive statistics</w:t>
      </w:r>
      <w:r w:rsidR="00E02855">
        <w:rPr>
          <w:rFonts w:ascii="Times New Roman" w:hAnsi="Times New Roman" w:cs="Times New Roman"/>
          <w:sz w:val="24"/>
          <w:szCs w:val="24"/>
        </w:rPr>
        <w:t xml:space="preserve"> for the Environmental Disposition Survey 2019</w:t>
      </w:r>
      <w:r w:rsidRPr="004F12D9">
        <w:rPr>
          <w:rFonts w:ascii="Times New Roman" w:hAnsi="Times New Roman" w:cs="Times New Roman"/>
          <w:sz w:val="24"/>
          <w:szCs w:val="24"/>
        </w:rPr>
        <w:t>.</w:t>
      </w:r>
    </w:p>
    <w:tbl>
      <w:tblPr>
        <w:tblW w:w="12539" w:type="dxa"/>
        <w:tblLook w:val="04A0" w:firstRow="1" w:lastRow="0" w:firstColumn="1" w:lastColumn="0" w:noHBand="0" w:noVBand="1"/>
      </w:tblPr>
      <w:tblGrid>
        <w:gridCol w:w="3420"/>
        <w:gridCol w:w="756"/>
        <w:gridCol w:w="936"/>
        <w:gridCol w:w="683"/>
        <w:gridCol w:w="276"/>
        <w:gridCol w:w="3083"/>
        <w:gridCol w:w="617"/>
        <w:gridCol w:w="656"/>
        <w:gridCol w:w="763"/>
        <w:gridCol w:w="756"/>
        <w:gridCol w:w="683"/>
      </w:tblGrid>
      <w:tr w:rsidR="00623B15" w:rsidRPr="00652DED" w14:paraId="73F9C691" w14:textId="77777777" w:rsidTr="00C0442F">
        <w:trPr>
          <w:trHeight w:val="330"/>
        </w:trPr>
        <w:tc>
          <w:tcPr>
            <w:tcW w:w="3420" w:type="dxa"/>
            <w:tcBorders>
              <w:top w:val="nil"/>
              <w:left w:val="nil"/>
              <w:bottom w:val="double" w:sz="6" w:space="0" w:color="auto"/>
              <w:right w:val="nil"/>
            </w:tcBorders>
            <w:noWrap/>
            <w:vAlign w:val="bottom"/>
            <w:hideMark/>
          </w:tcPr>
          <w:p w14:paraId="537A80B3" w14:textId="77777777" w:rsidR="00623B15" w:rsidRPr="00652DED" w:rsidRDefault="00623B15" w:rsidP="00623B15">
            <w:pPr>
              <w:rPr>
                <w:rFonts w:ascii="Times New Roman" w:hAnsi="Times New Roman"/>
                <w:color w:val="000000"/>
                <w:sz w:val="24"/>
                <w:szCs w:val="24"/>
              </w:rPr>
            </w:pPr>
            <w:bookmarkStart w:id="53" w:name="_Hlk55473436"/>
            <w:r w:rsidRPr="00652DED">
              <w:rPr>
                <w:rFonts w:ascii="Times New Roman" w:hAnsi="Times New Roman"/>
                <w:color w:val="000000"/>
                <w:sz w:val="24"/>
                <w:szCs w:val="24"/>
              </w:rPr>
              <w:t> </w:t>
            </w:r>
          </w:p>
        </w:tc>
        <w:tc>
          <w:tcPr>
            <w:tcW w:w="666" w:type="dxa"/>
            <w:tcBorders>
              <w:top w:val="nil"/>
              <w:left w:val="nil"/>
              <w:bottom w:val="double" w:sz="6" w:space="0" w:color="auto"/>
              <w:right w:val="nil"/>
            </w:tcBorders>
            <w:noWrap/>
            <w:vAlign w:val="bottom"/>
            <w:hideMark/>
          </w:tcPr>
          <w:p w14:paraId="1DA84166"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w:t>
            </w:r>
          </w:p>
        </w:tc>
        <w:tc>
          <w:tcPr>
            <w:tcW w:w="936" w:type="dxa"/>
            <w:tcBorders>
              <w:top w:val="nil"/>
              <w:left w:val="nil"/>
              <w:bottom w:val="double" w:sz="6" w:space="0" w:color="auto"/>
              <w:right w:val="nil"/>
            </w:tcBorders>
            <w:noWrap/>
            <w:vAlign w:val="bottom"/>
            <w:hideMark/>
          </w:tcPr>
          <w:p w14:paraId="5AE1AEE2"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w:t>
            </w:r>
          </w:p>
        </w:tc>
        <w:tc>
          <w:tcPr>
            <w:tcW w:w="683" w:type="dxa"/>
            <w:tcBorders>
              <w:top w:val="nil"/>
              <w:left w:val="nil"/>
              <w:bottom w:val="double" w:sz="6" w:space="0" w:color="auto"/>
              <w:right w:val="nil"/>
            </w:tcBorders>
            <w:noWrap/>
            <w:vAlign w:val="bottom"/>
            <w:hideMark/>
          </w:tcPr>
          <w:p w14:paraId="1EFF0339"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w:t>
            </w:r>
          </w:p>
        </w:tc>
        <w:tc>
          <w:tcPr>
            <w:tcW w:w="276" w:type="dxa"/>
            <w:tcBorders>
              <w:top w:val="nil"/>
              <w:left w:val="nil"/>
              <w:bottom w:val="double" w:sz="6" w:space="0" w:color="auto"/>
              <w:right w:val="nil"/>
            </w:tcBorders>
            <w:noWrap/>
            <w:vAlign w:val="bottom"/>
            <w:hideMark/>
          </w:tcPr>
          <w:p w14:paraId="382B637F"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w:t>
            </w:r>
          </w:p>
        </w:tc>
        <w:tc>
          <w:tcPr>
            <w:tcW w:w="3083" w:type="dxa"/>
            <w:tcBorders>
              <w:top w:val="nil"/>
              <w:left w:val="nil"/>
              <w:bottom w:val="double" w:sz="6" w:space="0" w:color="auto"/>
              <w:right w:val="nil"/>
            </w:tcBorders>
            <w:noWrap/>
            <w:vAlign w:val="bottom"/>
            <w:hideMark/>
          </w:tcPr>
          <w:p w14:paraId="7394C50B"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w:t>
            </w:r>
          </w:p>
        </w:tc>
        <w:tc>
          <w:tcPr>
            <w:tcW w:w="617" w:type="dxa"/>
            <w:tcBorders>
              <w:top w:val="nil"/>
              <w:left w:val="nil"/>
              <w:bottom w:val="double" w:sz="6" w:space="0" w:color="auto"/>
              <w:right w:val="nil"/>
            </w:tcBorders>
            <w:noWrap/>
            <w:vAlign w:val="bottom"/>
            <w:hideMark/>
          </w:tcPr>
          <w:p w14:paraId="2D5822E5"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w:t>
            </w:r>
          </w:p>
        </w:tc>
        <w:tc>
          <w:tcPr>
            <w:tcW w:w="656" w:type="dxa"/>
            <w:tcBorders>
              <w:top w:val="nil"/>
              <w:left w:val="nil"/>
              <w:bottom w:val="double" w:sz="6" w:space="0" w:color="auto"/>
              <w:right w:val="nil"/>
            </w:tcBorders>
            <w:noWrap/>
            <w:vAlign w:val="bottom"/>
            <w:hideMark/>
          </w:tcPr>
          <w:p w14:paraId="293F7440"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w:t>
            </w:r>
          </w:p>
        </w:tc>
        <w:tc>
          <w:tcPr>
            <w:tcW w:w="763" w:type="dxa"/>
            <w:tcBorders>
              <w:top w:val="nil"/>
              <w:left w:val="nil"/>
              <w:bottom w:val="double" w:sz="6" w:space="0" w:color="auto"/>
              <w:right w:val="nil"/>
            </w:tcBorders>
            <w:noWrap/>
            <w:vAlign w:val="bottom"/>
            <w:hideMark/>
          </w:tcPr>
          <w:p w14:paraId="025B728D"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w:t>
            </w:r>
          </w:p>
        </w:tc>
        <w:tc>
          <w:tcPr>
            <w:tcW w:w="756" w:type="dxa"/>
            <w:tcBorders>
              <w:top w:val="nil"/>
              <w:left w:val="nil"/>
              <w:bottom w:val="double" w:sz="6" w:space="0" w:color="auto"/>
              <w:right w:val="nil"/>
            </w:tcBorders>
            <w:noWrap/>
            <w:vAlign w:val="bottom"/>
            <w:hideMark/>
          </w:tcPr>
          <w:p w14:paraId="094640A6"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w:t>
            </w:r>
          </w:p>
        </w:tc>
        <w:tc>
          <w:tcPr>
            <w:tcW w:w="683" w:type="dxa"/>
            <w:tcBorders>
              <w:top w:val="nil"/>
              <w:left w:val="nil"/>
              <w:bottom w:val="double" w:sz="6" w:space="0" w:color="auto"/>
              <w:right w:val="nil"/>
            </w:tcBorders>
            <w:noWrap/>
            <w:vAlign w:val="bottom"/>
            <w:hideMark/>
          </w:tcPr>
          <w:p w14:paraId="672AE756"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w:t>
            </w:r>
          </w:p>
        </w:tc>
      </w:tr>
      <w:tr w:rsidR="00623B15" w:rsidRPr="00652DED" w14:paraId="3C18DB4C" w14:textId="77777777" w:rsidTr="00C0442F">
        <w:trPr>
          <w:trHeight w:val="330"/>
        </w:trPr>
        <w:tc>
          <w:tcPr>
            <w:tcW w:w="3420" w:type="dxa"/>
            <w:tcBorders>
              <w:top w:val="nil"/>
              <w:left w:val="nil"/>
              <w:bottom w:val="single" w:sz="4" w:space="0" w:color="auto"/>
              <w:right w:val="nil"/>
            </w:tcBorders>
            <w:noWrap/>
            <w:vAlign w:val="center"/>
            <w:hideMark/>
          </w:tcPr>
          <w:p w14:paraId="50438EA7"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Item</w:t>
            </w:r>
          </w:p>
        </w:tc>
        <w:tc>
          <w:tcPr>
            <w:tcW w:w="666" w:type="dxa"/>
            <w:tcBorders>
              <w:top w:val="nil"/>
              <w:left w:val="nil"/>
              <w:bottom w:val="single" w:sz="4" w:space="0" w:color="auto"/>
              <w:right w:val="nil"/>
            </w:tcBorders>
            <w:noWrap/>
            <w:vAlign w:val="center"/>
            <w:hideMark/>
          </w:tcPr>
          <w:p w14:paraId="4AC47EC0"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Freq.</w:t>
            </w:r>
          </w:p>
        </w:tc>
        <w:tc>
          <w:tcPr>
            <w:tcW w:w="936" w:type="dxa"/>
            <w:tcBorders>
              <w:top w:val="nil"/>
              <w:left w:val="nil"/>
              <w:bottom w:val="single" w:sz="4" w:space="0" w:color="auto"/>
              <w:right w:val="nil"/>
            </w:tcBorders>
            <w:noWrap/>
            <w:vAlign w:val="center"/>
            <w:hideMark/>
          </w:tcPr>
          <w:p w14:paraId="6F3F5CAC"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Percent</w:t>
            </w:r>
          </w:p>
        </w:tc>
        <w:tc>
          <w:tcPr>
            <w:tcW w:w="683" w:type="dxa"/>
            <w:tcBorders>
              <w:top w:val="nil"/>
              <w:left w:val="nil"/>
              <w:bottom w:val="single" w:sz="4" w:space="0" w:color="auto"/>
              <w:right w:val="nil"/>
            </w:tcBorders>
            <w:noWrap/>
            <w:vAlign w:val="center"/>
            <w:hideMark/>
          </w:tcPr>
          <w:p w14:paraId="6CD312EA"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Miss</w:t>
            </w:r>
          </w:p>
        </w:tc>
        <w:tc>
          <w:tcPr>
            <w:tcW w:w="276" w:type="dxa"/>
            <w:tcBorders>
              <w:top w:val="nil"/>
              <w:left w:val="nil"/>
              <w:bottom w:val="single" w:sz="4" w:space="0" w:color="auto"/>
              <w:right w:val="nil"/>
            </w:tcBorders>
            <w:noWrap/>
            <w:vAlign w:val="bottom"/>
            <w:hideMark/>
          </w:tcPr>
          <w:p w14:paraId="78899284"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w:t>
            </w:r>
          </w:p>
        </w:tc>
        <w:tc>
          <w:tcPr>
            <w:tcW w:w="3083" w:type="dxa"/>
            <w:tcBorders>
              <w:top w:val="nil"/>
              <w:left w:val="nil"/>
              <w:bottom w:val="single" w:sz="4" w:space="0" w:color="auto"/>
              <w:right w:val="nil"/>
            </w:tcBorders>
            <w:noWrap/>
            <w:vAlign w:val="center"/>
            <w:hideMark/>
          </w:tcPr>
          <w:p w14:paraId="50C6C75D"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Item</w:t>
            </w:r>
          </w:p>
        </w:tc>
        <w:tc>
          <w:tcPr>
            <w:tcW w:w="617" w:type="dxa"/>
            <w:tcBorders>
              <w:top w:val="nil"/>
              <w:left w:val="nil"/>
              <w:bottom w:val="single" w:sz="4" w:space="0" w:color="auto"/>
              <w:right w:val="nil"/>
            </w:tcBorders>
            <w:noWrap/>
            <w:vAlign w:val="center"/>
            <w:hideMark/>
          </w:tcPr>
          <w:p w14:paraId="74DB2CE6"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Min</w:t>
            </w:r>
          </w:p>
        </w:tc>
        <w:tc>
          <w:tcPr>
            <w:tcW w:w="656" w:type="dxa"/>
            <w:tcBorders>
              <w:top w:val="nil"/>
              <w:left w:val="nil"/>
              <w:bottom w:val="single" w:sz="4" w:space="0" w:color="auto"/>
              <w:right w:val="nil"/>
            </w:tcBorders>
            <w:noWrap/>
            <w:vAlign w:val="center"/>
            <w:hideMark/>
          </w:tcPr>
          <w:p w14:paraId="175665E6"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Max</w:t>
            </w:r>
          </w:p>
        </w:tc>
        <w:tc>
          <w:tcPr>
            <w:tcW w:w="763" w:type="dxa"/>
            <w:tcBorders>
              <w:top w:val="nil"/>
              <w:left w:val="nil"/>
              <w:bottom w:val="single" w:sz="4" w:space="0" w:color="auto"/>
              <w:right w:val="nil"/>
            </w:tcBorders>
            <w:noWrap/>
            <w:vAlign w:val="center"/>
            <w:hideMark/>
          </w:tcPr>
          <w:p w14:paraId="688FE33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Mean</w:t>
            </w:r>
          </w:p>
        </w:tc>
        <w:tc>
          <w:tcPr>
            <w:tcW w:w="756" w:type="dxa"/>
            <w:tcBorders>
              <w:top w:val="nil"/>
              <w:left w:val="nil"/>
              <w:bottom w:val="single" w:sz="4" w:space="0" w:color="auto"/>
              <w:right w:val="nil"/>
            </w:tcBorders>
            <w:noWrap/>
            <w:vAlign w:val="center"/>
            <w:hideMark/>
          </w:tcPr>
          <w:p w14:paraId="730CE42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SD</w:t>
            </w:r>
          </w:p>
        </w:tc>
        <w:tc>
          <w:tcPr>
            <w:tcW w:w="683" w:type="dxa"/>
            <w:tcBorders>
              <w:top w:val="nil"/>
              <w:left w:val="nil"/>
              <w:bottom w:val="single" w:sz="4" w:space="0" w:color="auto"/>
              <w:right w:val="nil"/>
            </w:tcBorders>
            <w:noWrap/>
            <w:vAlign w:val="center"/>
            <w:hideMark/>
          </w:tcPr>
          <w:p w14:paraId="5099ECA8"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Miss</w:t>
            </w:r>
          </w:p>
        </w:tc>
      </w:tr>
      <w:tr w:rsidR="00623B15" w:rsidRPr="00652DED" w14:paraId="5A7CC2AE" w14:textId="77777777" w:rsidTr="00C0442F">
        <w:trPr>
          <w:trHeight w:val="315"/>
        </w:trPr>
        <w:tc>
          <w:tcPr>
            <w:tcW w:w="3420" w:type="dxa"/>
            <w:tcBorders>
              <w:top w:val="nil"/>
              <w:left w:val="nil"/>
              <w:bottom w:val="nil"/>
              <w:right w:val="nil"/>
            </w:tcBorders>
            <w:noWrap/>
            <w:vAlign w:val="center"/>
            <w:hideMark/>
          </w:tcPr>
          <w:p w14:paraId="20A1CC87"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Race</w:t>
            </w:r>
          </w:p>
        </w:tc>
        <w:tc>
          <w:tcPr>
            <w:tcW w:w="666" w:type="dxa"/>
            <w:tcBorders>
              <w:top w:val="nil"/>
              <w:left w:val="nil"/>
              <w:bottom w:val="nil"/>
              <w:right w:val="nil"/>
            </w:tcBorders>
            <w:noWrap/>
            <w:vAlign w:val="center"/>
            <w:hideMark/>
          </w:tcPr>
          <w:p w14:paraId="7A300951"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936" w:type="dxa"/>
            <w:tcBorders>
              <w:top w:val="nil"/>
              <w:left w:val="nil"/>
              <w:bottom w:val="nil"/>
              <w:right w:val="nil"/>
            </w:tcBorders>
            <w:noWrap/>
            <w:vAlign w:val="center"/>
            <w:hideMark/>
          </w:tcPr>
          <w:p w14:paraId="1FE2640F"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83" w:type="dxa"/>
            <w:tcBorders>
              <w:top w:val="nil"/>
              <w:left w:val="nil"/>
              <w:bottom w:val="nil"/>
              <w:right w:val="nil"/>
            </w:tcBorders>
            <w:noWrap/>
            <w:vAlign w:val="center"/>
            <w:hideMark/>
          </w:tcPr>
          <w:p w14:paraId="4B256233"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276" w:type="dxa"/>
            <w:tcBorders>
              <w:top w:val="nil"/>
              <w:left w:val="nil"/>
              <w:bottom w:val="nil"/>
              <w:right w:val="nil"/>
            </w:tcBorders>
            <w:noWrap/>
            <w:vAlign w:val="bottom"/>
            <w:hideMark/>
          </w:tcPr>
          <w:p w14:paraId="743514B1"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3367C629"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Age</w:t>
            </w:r>
          </w:p>
        </w:tc>
        <w:tc>
          <w:tcPr>
            <w:tcW w:w="617" w:type="dxa"/>
            <w:tcBorders>
              <w:top w:val="nil"/>
              <w:left w:val="nil"/>
              <w:bottom w:val="nil"/>
              <w:right w:val="nil"/>
            </w:tcBorders>
            <w:noWrap/>
            <w:vAlign w:val="center"/>
            <w:hideMark/>
          </w:tcPr>
          <w:p w14:paraId="2F29D01D"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18</w:t>
            </w:r>
          </w:p>
        </w:tc>
        <w:tc>
          <w:tcPr>
            <w:tcW w:w="656" w:type="dxa"/>
            <w:tcBorders>
              <w:top w:val="nil"/>
              <w:left w:val="nil"/>
              <w:bottom w:val="nil"/>
              <w:right w:val="nil"/>
            </w:tcBorders>
            <w:noWrap/>
            <w:vAlign w:val="center"/>
            <w:hideMark/>
          </w:tcPr>
          <w:p w14:paraId="7221AB5E"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95</w:t>
            </w:r>
          </w:p>
        </w:tc>
        <w:tc>
          <w:tcPr>
            <w:tcW w:w="763" w:type="dxa"/>
            <w:tcBorders>
              <w:top w:val="nil"/>
              <w:left w:val="nil"/>
              <w:bottom w:val="nil"/>
              <w:right w:val="nil"/>
            </w:tcBorders>
            <w:noWrap/>
            <w:vAlign w:val="center"/>
            <w:hideMark/>
          </w:tcPr>
          <w:p w14:paraId="10B83641"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46.6</w:t>
            </w:r>
          </w:p>
        </w:tc>
        <w:tc>
          <w:tcPr>
            <w:tcW w:w="756" w:type="dxa"/>
            <w:tcBorders>
              <w:top w:val="nil"/>
              <w:left w:val="nil"/>
              <w:bottom w:val="nil"/>
              <w:right w:val="nil"/>
            </w:tcBorders>
            <w:noWrap/>
            <w:vAlign w:val="center"/>
            <w:hideMark/>
          </w:tcPr>
          <w:p w14:paraId="06060DE5"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16.67</w:t>
            </w:r>
          </w:p>
        </w:tc>
        <w:tc>
          <w:tcPr>
            <w:tcW w:w="683" w:type="dxa"/>
            <w:tcBorders>
              <w:top w:val="nil"/>
              <w:left w:val="nil"/>
              <w:bottom w:val="nil"/>
              <w:right w:val="nil"/>
            </w:tcBorders>
            <w:noWrap/>
            <w:vAlign w:val="center"/>
            <w:hideMark/>
          </w:tcPr>
          <w:p w14:paraId="314FB91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w:t>
            </w:r>
          </w:p>
        </w:tc>
      </w:tr>
      <w:tr w:rsidR="00623B15" w:rsidRPr="00652DED" w14:paraId="3F7B426F" w14:textId="77777777" w:rsidTr="00C0442F">
        <w:trPr>
          <w:trHeight w:val="315"/>
        </w:trPr>
        <w:tc>
          <w:tcPr>
            <w:tcW w:w="3420" w:type="dxa"/>
            <w:tcBorders>
              <w:top w:val="nil"/>
              <w:left w:val="nil"/>
              <w:bottom w:val="nil"/>
              <w:right w:val="nil"/>
            </w:tcBorders>
            <w:noWrap/>
            <w:vAlign w:val="center"/>
            <w:hideMark/>
          </w:tcPr>
          <w:p w14:paraId="7F457BCD"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White</w:t>
            </w:r>
          </w:p>
        </w:tc>
        <w:tc>
          <w:tcPr>
            <w:tcW w:w="666" w:type="dxa"/>
            <w:tcBorders>
              <w:top w:val="nil"/>
              <w:left w:val="nil"/>
              <w:bottom w:val="nil"/>
              <w:right w:val="nil"/>
            </w:tcBorders>
            <w:noWrap/>
            <w:vAlign w:val="center"/>
            <w:hideMark/>
          </w:tcPr>
          <w:p w14:paraId="27AB6B93"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1,451</w:t>
            </w:r>
          </w:p>
        </w:tc>
        <w:tc>
          <w:tcPr>
            <w:tcW w:w="936" w:type="dxa"/>
            <w:tcBorders>
              <w:top w:val="nil"/>
              <w:left w:val="nil"/>
              <w:bottom w:val="nil"/>
              <w:right w:val="nil"/>
            </w:tcBorders>
            <w:noWrap/>
            <w:vAlign w:val="center"/>
            <w:hideMark/>
          </w:tcPr>
          <w:p w14:paraId="764AA2DE"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72.01</w:t>
            </w:r>
          </w:p>
        </w:tc>
        <w:tc>
          <w:tcPr>
            <w:tcW w:w="683" w:type="dxa"/>
            <w:tcBorders>
              <w:top w:val="nil"/>
              <w:left w:val="nil"/>
              <w:bottom w:val="nil"/>
              <w:right w:val="nil"/>
            </w:tcBorders>
            <w:noWrap/>
            <w:vAlign w:val="center"/>
            <w:hideMark/>
          </w:tcPr>
          <w:p w14:paraId="28570EE5"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2EE31E91"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5A185D11"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Number of children</w:t>
            </w:r>
          </w:p>
        </w:tc>
        <w:tc>
          <w:tcPr>
            <w:tcW w:w="617" w:type="dxa"/>
            <w:tcBorders>
              <w:top w:val="nil"/>
              <w:left w:val="nil"/>
              <w:bottom w:val="nil"/>
              <w:right w:val="nil"/>
            </w:tcBorders>
            <w:noWrap/>
            <w:vAlign w:val="center"/>
            <w:hideMark/>
          </w:tcPr>
          <w:p w14:paraId="73B73E72"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57E3A37C"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8</w:t>
            </w:r>
          </w:p>
        </w:tc>
        <w:tc>
          <w:tcPr>
            <w:tcW w:w="763" w:type="dxa"/>
            <w:tcBorders>
              <w:top w:val="nil"/>
              <w:left w:val="nil"/>
              <w:bottom w:val="nil"/>
              <w:right w:val="nil"/>
            </w:tcBorders>
            <w:noWrap/>
            <w:vAlign w:val="center"/>
            <w:hideMark/>
          </w:tcPr>
          <w:p w14:paraId="5303A07D"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1.19</w:t>
            </w:r>
          </w:p>
        </w:tc>
        <w:tc>
          <w:tcPr>
            <w:tcW w:w="756" w:type="dxa"/>
            <w:tcBorders>
              <w:top w:val="nil"/>
              <w:left w:val="nil"/>
              <w:bottom w:val="nil"/>
              <w:right w:val="nil"/>
            </w:tcBorders>
            <w:noWrap/>
            <w:vAlign w:val="center"/>
            <w:hideMark/>
          </w:tcPr>
          <w:p w14:paraId="4D30D073"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1.32</w:t>
            </w:r>
          </w:p>
        </w:tc>
        <w:tc>
          <w:tcPr>
            <w:tcW w:w="683" w:type="dxa"/>
            <w:tcBorders>
              <w:top w:val="nil"/>
              <w:left w:val="nil"/>
              <w:bottom w:val="nil"/>
              <w:right w:val="nil"/>
            </w:tcBorders>
            <w:noWrap/>
            <w:vAlign w:val="center"/>
            <w:hideMark/>
          </w:tcPr>
          <w:p w14:paraId="64B99AFA"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w:t>
            </w:r>
          </w:p>
        </w:tc>
      </w:tr>
      <w:tr w:rsidR="00623B15" w:rsidRPr="00652DED" w14:paraId="6F22C7F8" w14:textId="77777777" w:rsidTr="00C0442F">
        <w:trPr>
          <w:trHeight w:val="315"/>
        </w:trPr>
        <w:tc>
          <w:tcPr>
            <w:tcW w:w="3420" w:type="dxa"/>
            <w:tcBorders>
              <w:top w:val="nil"/>
              <w:left w:val="nil"/>
              <w:bottom w:val="nil"/>
              <w:right w:val="nil"/>
            </w:tcBorders>
            <w:noWrap/>
            <w:vAlign w:val="center"/>
            <w:hideMark/>
          </w:tcPr>
          <w:p w14:paraId="76B07F74"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Black</w:t>
            </w:r>
          </w:p>
        </w:tc>
        <w:tc>
          <w:tcPr>
            <w:tcW w:w="666" w:type="dxa"/>
            <w:tcBorders>
              <w:top w:val="nil"/>
              <w:left w:val="nil"/>
              <w:bottom w:val="nil"/>
              <w:right w:val="nil"/>
            </w:tcBorders>
            <w:noWrap/>
            <w:vAlign w:val="center"/>
            <w:hideMark/>
          </w:tcPr>
          <w:p w14:paraId="6C166AE4"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318</w:t>
            </w:r>
          </w:p>
        </w:tc>
        <w:tc>
          <w:tcPr>
            <w:tcW w:w="936" w:type="dxa"/>
            <w:tcBorders>
              <w:top w:val="nil"/>
              <w:left w:val="nil"/>
              <w:bottom w:val="nil"/>
              <w:right w:val="nil"/>
            </w:tcBorders>
            <w:noWrap/>
            <w:vAlign w:val="center"/>
            <w:hideMark/>
          </w:tcPr>
          <w:p w14:paraId="330FA072"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15.78</w:t>
            </w:r>
          </w:p>
        </w:tc>
        <w:tc>
          <w:tcPr>
            <w:tcW w:w="683" w:type="dxa"/>
            <w:tcBorders>
              <w:top w:val="nil"/>
              <w:left w:val="nil"/>
              <w:bottom w:val="nil"/>
              <w:right w:val="nil"/>
            </w:tcBorders>
            <w:noWrap/>
            <w:vAlign w:val="center"/>
            <w:hideMark/>
          </w:tcPr>
          <w:p w14:paraId="798AF360"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62A7B264"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5673A4BB"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Self-reported physical health</w:t>
            </w:r>
          </w:p>
        </w:tc>
        <w:tc>
          <w:tcPr>
            <w:tcW w:w="617" w:type="dxa"/>
            <w:tcBorders>
              <w:top w:val="nil"/>
              <w:left w:val="nil"/>
              <w:bottom w:val="nil"/>
              <w:right w:val="nil"/>
            </w:tcBorders>
            <w:noWrap/>
            <w:vAlign w:val="center"/>
            <w:hideMark/>
          </w:tcPr>
          <w:p w14:paraId="2D83842F"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2972C848"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10</w:t>
            </w:r>
          </w:p>
        </w:tc>
        <w:tc>
          <w:tcPr>
            <w:tcW w:w="763" w:type="dxa"/>
            <w:tcBorders>
              <w:top w:val="nil"/>
              <w:left w:val="nil"/>
              <w:bottom w:val="nil"/>
              <w:right w:val="nil"/>
            </w:tcBorders>
            <w:noWrap/>
            <w:vAlign w:val="center"/>
            <w:hideMark/>
          </w:tcPr>
          <w:p w14:paraId="337A3764"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7.09</w:t>
            </w:r>
          </w:p>
        </w:tc>
        <w:tc>
          <w:tcPr>
            <w:tcW w:w="756" w:type="dxa"/>
            <w:tcBorders>
              <w:top w:val="nil"/>
              <w:left w:val="nil"/>
              <w:bottom w:val="nil"/>
              <w:right w:val="nil"/>
            </w:tcBorders>
            <w:noWrap/>
            <w:vAlign w:val="center"/>
            <w:hideMark/>
          </w:tcPr>
          <w:p w14:paraId="72ABCADF"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2.26</w:t>
            </w:r>
          </w:p>
        </w:tc>
        <w:tc>
          <w:tcPr>
            <w:tcW w:w="683" w:type="dxa"/>
            <w:tcBorders>
              <w:top w:val="nil"/>
              <w:left w:val="nil"/>
              <w:bottom w:val="nil"/>
              <w:right w:val="nil"/>
            </w:tcBorders>
            <w:noWrap/>
            <w:vAlign w:val="center"/>
            <w:hideMark/>
          </w:tcPr>
          <w:p w14:paraId="4392BB28"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8</w:t>
            </w:r>
          </w:p>
        </w:tc>
      </w:tr>
      <w:tr w:rsidR="00623B15" w:rsidRPr="00652DED" w14:paraId="30C5381A" w14:textId="77777777" w:rsidTr="00C0442F">
        <w:trPr>
          <w:trHeight w:val="315"/>
        </w:trPr>
        <w:tc>
          <w:tcPr>
            <w:tcW w:w="3420" w:type="dxa"/>
            <w:tcBorders>
              <w:top w:val="nil"/>
              <w:left w:val="nil"/>
              <w:bottom w:val="nil"/>
              <w:right w:val="nil"/>
            </w:tcBorders>
            <w:noWrap/>
            <w:vAlign w:val="center"/>
            <w:hideMark/>
          </w:tcPr>
          <w:p w14:paraId="245E5827"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Other</w:t>
            </w:r>
          </w:p>
        </w:tc>
        <w:tc>
          <w:tcPr>
            <w:tcW w:w="666" w:type="dxa"/>
            <w:tcBorders>
              <w:top w:val="nil"/>
              <w:left w:val="nil"/>
              <w:bottom w:val="nil"/>
              <w:right w:val="nil"/>
            </w:tcBorders>
            <w:noWrap/>
            <w:vAlign w:val="center"/>
            <w:hideMark/>
          </w:tcPr>
          <w:p w14:paraId="526888BD"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246</w:t>
            </w:r>
          </w:p>
        </w:tc>
        <w:tc>
          <w:tcPr>
            <w:tcW w:w="936" w:type="dxa"/>
            <w:tcBorders>
              <w:top w:val="nil"/>
              <w:left w:val="nil"/>
              <w:bottom w:val="nil"/>
              <w:right w:val="nil"/>
            </w:tcBorders>
            <w:noWrap/>
            <w:vAlign w:val="center"/>
            <w:hideMark/>
          </w:tcPr>
          <w:p w14:paraId="0F5299D3"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12.21</w:t>
            </w:r>
          </w:p>
        </w:tc>
        <w:tc>
          <w:tcPr>
            <w:tcW w:w="683" w:type="dxa"/>
            <w:tcBorders>
              <w:top w:val="nil"/>
              <w:left w:val="nil"/>
              <w:bottom w:val="nil"/>
              <w:right w:val="nil"/>
            </w:tcBorders>
            <w:noWrap/>
            <w:vAlign w:val="center"/>
            <w:hideMark/>
          </w:tcPr>
          <w:p w14:paraId="6EE3DAFD"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3655039D"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7678607E"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Self-reported mental health</w:t>
            </w:r>
          </w:p>
        </w:tc>
        <w:tc>
          <w:tcPr>
            <w:tcW w:w="617" w:type="dxa"/>
            <w:tcBorders>
              <w:top w:val="nil"/>
              <w:left w:val="nil"/>
              <w:bottom w:val="nil"/>
              <w:right w:val="nil"/>
            </w:tcBorders>
            <w:noWrap/>
            <w:vAlign w:val="center"/>
            <w:hideMark/>
          </w:tcPr>
          <w:p w14:paraId="031AC667"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3539FE03"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10</w:t>
            </w:r>
          </w:p>
        </w:tc>
        <w:tc>
          <w:tcPr>
            <w:tcW w:w="763" w:type="dxa"/>
            <w:tcBorders>
              <w:top w:val="nil"/>
              <w:left w:val="nil"/>
              <w:bottom w:val="nil"/>
              <w:right w:val="nil"/>
            </w:tcBorders>
            <w:noWrap/>
            <w:vAlign w:val="center"/>
            <w:hideMark/>
          </w:tcPr>
          <w:p w14:paraId="0CD29376"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7.28</w:t>
            </w:r>
          </w:p>
        </w:tc>
        <w:tc>
          <w:tcPr>
            <w:tcW w:w="756" w:type="dxa"/>
            <w:tcBorders>
              <w:top w:val="nil"/>
              <w:left w:val="nil"/>
              <w:bottom w:val="nil"/>
              <w:right w:val="nil"/>
            </w:tcBorders>
            <w:noWrap/>
            <w:vAlign w:val="center"/>
            <w:hideMark/>
          </w:tcPr>
          <w:p w14:paraId="056FBC3C"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2.53</w:t>
            </w:r>
          </w:p>
        </w:tc>
        <w:tc>
          <w:tcPr>
            <w:tcW w:w="683" w:type="dxa"/>
            <w:tcBorders>
              <w:top w:val="nil"/>
              <w:left w:val="nil"/>
              <w:bottom w:val="nil"/>
              <w:right w:val="nil"/>
            </w:tcBorders>
            <w:noWrap/>
            <w:vAlign w:val="center"/>
            <w:hideMark/>
          </w:tcPr>
          <w:p w14:paraId="2A94FD46"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10</w:t>
            </w:r>
          </w:p>
        </w:tc>
      </w:tr>
      <w:tr w:rsidR="00623B15" w:rsidRPr="00652DED" w14:paraId="4FCB4467" w14:textId="77777777" w:rsidTr="00C0442F">
        <w:trPr>
          <w:trHeight w:val="315"/>
        </w:trPr>
        <w:tc>
          <w:tcPr>
            <w:tcW w:w="3420" w:type="dxa"/>
            <w:tcBorders>
              <w:top w:val="nil"/>
              <w:left w:val="nil"/>
              <w:bottom w:val="nil"/>
              <w:right w:val="nil"/>
            </w:tcBorders>
            <w:noWrap/>
            <w:vAlign w:val="center"/>
            <w:hideMark/>
          </w:tcPr>
          <w:p w14:paraId="190616D6"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Gender</w:t>
            </w:r>
          </w:p>
        </w:tc>
        <w:tc>
          <w:tcPr>
            <w:tcW w:w="666" w:type="dxa"/>
            <w:tcBorders>
              <w:top w:val="nil"/>
              <w:left w:val="nil"/>
              <w:bottom w:val="nil"/>
              <w:right w:val="nil"/>
            </w:tcBorders>
            <w:noWrap/>
            <w:vAlign w:val="center"/>
            <w:hideMark/>
          </w:tcPr>
          <w:p w14:paraId="19A6DDF8"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936" w:type="dxa"/>
            <w:tcBorders>
              <w:top w:val="nil"/>
              <w:left w:val="nil"/>
              <w:bottom w:val="nil"/>
              <w:right w:val="nil"/>
            </w:tcBorders>
            <w:noWrap/>
            <w:vAlign w:val="center"/>
            <w:hideMark/>
          </w:tcPr>
          <w:p w14:paraId="319E3ED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83" w:type="dxa"/>
            <w:tcBorders>
              <w:top w:val="nil"/>
              <w:left w:val="nil"/>
              <w:bottom w:val="nil"/>
              <w:right w:val="nil"/>
            </w:tcBorders>
            <w:noWrap/>
            <w:vAlign w:val="center"/>
            <w:hideMark/>
          </w:tcPr>
          <w:p w14:paraId="1EDDD6D0"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276" w:type="dxa"/>
            <w:tcBorders>
              <w:top w:val="nil"/>
              <w:left w:val="nil"/>
              <w:bottom w:val="nil"/>
              <w:right w:val="nil"/>
            </w:tcBorders>
            <w:noWrap/>
            <w:vAlign w:val="bottom"/>
            <w:hideMark/>
          </w:tcPr>
          <w:p w14:paraId="3F86A415"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2B518E26"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Self-reported happiness</w:t>
            </w:r>
          </w:p>
        </w:tc>
        <w:tc>
          <w:tcPr>
            <w:tcW w:w="617" w:type="dxa"/>
            <w:tcBorders>
              <w:top w:val="nil"/>
              <w:left w:val="nil"/>
              <w:bottom w:val="nil"/>
              <w:right w:val="nil"/>
            </w:tcBorders>
            <w:noWrap/>
            <w:vAlign w:val="center"/>
            <w:hideMark/>
          </w:tcPr>
          <w:p w14:paraId="72C71D72"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w:t>
            </w:r>
          </w:p>
        </w:tc>
        <w:tc>
          <w:tcPr>
            <w:tcW w:w="656" w:type="dxa"/>
            <w:tcBorders>
              <w:top w:val="nil"/>
              <w:left w:val="nil"/>
              <w:bottom w:val="nil"/>
              <w:right w:val="nil"/>
            </w:tcBorders>
            <w:noWrap/>
            <w:vAlign w:val="center"/>
            <w:hideMark/>
          </w:tcPr>
          <w:p w14:paraId="5BC18FDB"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7</w:t>
            </w:r>
          </w:p>
        </w:tc>
        <w:tc>
          <w:tcPr>
            <w:tcW w:w="763" w:type="dxa"/>
            <w:tcBorders>
              <w:top w:val="nil"/>
              <w:left w:val="nil"/>
              <w:bottom w:val="nil"/>
              <w:right w:val="nil"/>
            </w:tcBorders>
            <w:noWrap/>
            <w:vAlign w:val="center"/>
            <w:hideMark/>
          </w:tcPr>
          <w:p w14:paraId="2BB89EB3"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4.94</w:t>
            </w:r>
          </w:p>
        </w:tc>
        <w:tc>
          <w:tcPr>
            <w:tcW w:w="756" w:type="dxa"/>
            <w:tcBorders>
              <w:top w:val="nil"/>
              <w:left w:val="nil"/>
              <w:bottom w:val="nil"/>
              <w:right w:val="nil"/>
            </w:tcBorders>
            <w:noWrap/>
            <w:vAlign w:val="center"/>
            <w:hideMark/>
          </w:tcPr>
          <w:p w14:paraId="64AD0035"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1.58</w:t>
            </w:r>
          </w:p>
        </w:tc>
        <w:tc>
          <w:tcPr>
            <w:tcW w:w="683" w:type="dxa"/>
            <w:tcBorders>
              <w:top w:val="nil"/>
              <w:left w:val="nil"/>
              <w:bottom w:val="nil"/>
              <w:right w:val="nil"/>
            </w:tcBorders>
            <w:noWrap/>
            <w:vAlign w:val="center"/>
            <w:hideMark/>
          </w:tcPr>
          <w:p w14:paraId="5BEDE085"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w:t>
            </w:r>
          </w:p>
        </w:tc>
      </w:tr>
      <w:tr w:rsidR="00623B15" w:rsidRPr="00652DED" w14:paraId="4393ECDA" w14:textId="77777777" w:rsidTr="00C0442F">
        <w:trPr>
          <w:trHeight w:val="315"/>
        </w:trPr>
        <w:tc>
          <w:tcPr>
            <w:tcW w:w="3420" w:type="dxa"/>
            <w:tcBorders>
              <w:top w:val="nil"/>
              <w:left w:val="nil"/>
              <w:bottom w:val="nil"/>
              <w:right w:val="nil"/>
            </w:tcBorders>
            <w:noWrap/>
            <w:vAlign w:val="center"/>
            <w:hideMark/>
          </w:tcPr>
          <w:p w14:paraId="440C0773"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Woman</w:t>
            </w:r>
          </w:p>
        </w:tc>
        <w:tc>
          <w:tcPr>
            <w:tcW w:w="666" w:type="dxa"/>
            <w:tcBorders>
              <w:top w:val="nil"/>
              <w:left w:val="nil"/>
              <w:bottom w:val="nil"/>
              <w:right w:val="nil"/>
            </w:tcBorders>
            <w:noWrap/>
            <w:vAlign w:val="center"/>
            <w:hideMark/>
          </w:tcPr>
          <w:p w14:paraId="1C868D10"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1,007</w:t>
            </w:r>
          </w:p>
        </w:tc>
        <w:tc>
          <w:tcPr>
            <w:tcW w:w="936" w:type="dxa"/>
            <w:tcBorders>
              <w:top w:val="nil"/>
              <w:left w:val="nil"/>
              <w:bottom w:val="nil"/>
              <w:right w:val="nil"/>
            </w:tcBorders>
            <w:noWrap/>
            <w:vAlign w:val="center"/>
            <w:hideMark/>
          </w:tcPr>
          <w:p w14:paraId="70DE60D2"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49.98</w:t>
            </w:r>
          </w:p>
        </w:tc>
        <w:tc>
          <w:tcPr>
            <w:tcW w:w="683" w:type="dxa"/>
            <w:tcBorders>
              <w:top w:val="nil"/>
              <w:left w:val="nil"/>
              <w:bottom w:val="nil"/>
              <w:right w:val="nil"/>
            </w:tcBorders>
            <w:noWrap/>
            <w:vAlign w:val="center"/>
            <w:hideMark/>
          </w:tcPr>
          <w:p w14:paraId="1E355978"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7FB609C3"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05A16E63"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Education in years</w:t>
            </w:r>
          </w:p>
        </w:tc>
        <w:tc>
          <w:tcPr>
            <w:tcW w:w="617" w:type="dxa"/>
            <w:tcBorders>
              <w:top w:val="nil"/>
              <w:left w:val="nil"/>
              <w:bottom w:val="nil"/>
              <w:right w:val="nil"/>
            </w:tcBorders>
            <w:noWrap/>
            <w:vAlign w:val="center"/>
            <w:hideMark/>
          </w:tcPr>
          <w:p w14:paraId="1D1478D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7</w:t>
            </w:r>
          </w:p>
        </w:tc>
        <w:tc>
          <w:tcPr>
            <w:tcW w:w="656" w:type="dxa"/>
            <w:tcBorders>
              <w:top w:val="nil"/>
              <w:left w:val="nil"/>
              <w:bottom w:val="nil"/>
              <w:right w:val="nil"/>
            </w:tcBorders>
            <w:noWrap/>
            <w:vAlign w:val="center"/>
            <w:hideMark/>
          </w:tcPr>
          <w:p w14:paraId="356CEF1B"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24</w:t>
            </w:r>
          </w:p>
        </w:tc>
        <w:tc>
          <w:tcPr>
            <w:tcW w:w="763" w:type="dxa"/>
            <w:tcBorders>
              <w:top w:val="nil"/>
              <w:left w:val="nil"/>
              <w:bottom w:val="nil"/>
              <w:right w:val="nil"/>
            </w:tcBorders>
            <w:noWrap/>
            <w:vAlign w:val="center"/>
            <w:hideMark/>
          </w:tcPr>
          <w:p w14:paraId="2F1DA338"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15.3</w:t>
            </w:r>
          </w:p>
        </w:tc>
        <w:tc>
          <w:tcPr>
            <w:tcW w:w="756" w:type="dxa"/>
            <w:tcBorders>
              <w:top w:val="nil"/>
              <w:left w:val="nil"/>
              <w:bottom w:val="nil"/>
              <w:right w:val="nil"/>
            </w:tcBorders>
            <w:noWrap/>
            <w:vAlign w:val="center"/>
            <w:hideMark/>
          </w:tcPr>
          <w:p w14:paraId="1F0B6EF7"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2.94</w:t>
            </w:r>
          </w:p>
        </w:tc>
        <w:tc>
          <w:tcPr>
            <w:tcW w:w="683" w:type="dxa"/>
            <w:tcBorders>
              <w:top w:val="nil"/>
              <w:left w:val="nil"/>
              <w:bottom w:val="nil"/>
              <w:right w:val="nil"/>
            </w:tcBorders>
            <w:noWrap/>
            <w:vAlign w:val="center"/>
            <w:hideMark/>
          </w:tcPr>
          <w:p w14:paraId="14ACC87C"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2</w:t>
            </w:r>
          </w:p>
        </w:tc>
      </w:tr>
      <w:tr w:rsidR="00623B15" w:rsidRPr="00652DED" w14:paraId="44652868" w14:textId="77777777" w:rsidTr="00C0442F">
        <w:trPr>
          <w:trHeight w:val="315"/>
        </w:trPr>
        <w:tc>
          <w:tcPr>
            <w:tcW w:w="3420" w:type="dxa"/>
            <w:tcBorders>
              <w:top w:val="nil"/>
              <w:left w:val="nil"/>
              <w:bottom w:val="nil"/>
              <w:right w:val="nil"/>
            </w:tcBorders>
            <w:noWrap/>
            <w:vAlign w:val="center"/>
            <w:hideMark/>
          </w:tcPr>
          <w:p w14:paraId="1CF23CB1"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Man</w:t>
            </w:r>
          </w:p>
        </w:tc>
        <w:tc>
          <w:tcPr>
            <w:tcW w:w="666" w:type="dxa"/>
            <w:tcBorders>
              <w:top w:val="nil"/>
              <w:left w:val="nil"/>
              <w:bottom w:val="nil"/>
              <w:right w:val="nil"/>
            </w:tcBorders>
            <w:noWrap/>
            <w:vAlign w:val="center"/>
            <w:hideMark/>
          </w:tcPr>
          <w:p w14:paraId="140F0F72"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999</w:t>
            </w:r>
          </w:p>
        </w:tc>
        <w:tc>
          <w:tcPr>
            <w:tcW w:w="936" w:type="dxa"/>
            <w:tcBorders>
              <w:top w:val="nil"/>
              <w:left w:val="nil"/>
              <w:bottom w:val="nil"/>
              <w:right w:val="nil"/>
            </w:tcBorders>
            <w:noWrap/>
            <w:vAlign w:val="center"/>
            <w:hideMark/>
          </w:tcPr>
          <w:p w14:paraId="20D0444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49.58</w:t>
            </w:r>
          </w:p>
        </w:tc>
        <w:tc>
          <w:tcPr>
            <w:tcW w:w="683" w:type="dxa"/>
            <w:tcBorders>
              <w:top w:val="nil"/>
              <w:left w:val="nil"/>
              <w:bottom w:val="nil"/>
              <w:right w:val="nil"/>
            </w:tcBorders>
            <w:noWrap/>
            <w:vAlign w:val="center"/>
            <w:hideMark/>
          </w:tcPr>
          <w:p w14:paraId="70D85D03"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37753AA5"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27579DD7"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Anti-intellectualism</w:t>
            </w:r>
          </w:p>
        </w:tc>
        <w:tc>
          <w:tcPr>
            <w:tcW w:w="617" w:type="dxa"/>
            <w:tcBorders>
              <w:top w:val="nil"/>
              <w:left w:val="nil"/>
              <w:bottom w:val="nil"/>
              <w:right w:val="nil"/>
            </w:tcBorders>
            <w:noWrap/>
            <w:vAlign w:val="center"/>
            <w:hideMark/>
          </w:tcPr>
          <w:p w14:paraId="674F090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56" w:type="dxa"/>
            <w:tcBorders>
              <w:top w:val="nil"/>
              <w:left w:val="nil"/>
              <w:bottom w:val="nil"/>
              <w:right w:val="nil"/>
            </w:tcBorders>
            <w:noWrap/>
            <w:vAlign w:val="center"/>
            <w:hideMark/>
          </w:tcPr>
          <w:p w14:paraId="5E1A867E"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763" w:type="dxa"/>
            <w:tcBorders>
              <w:top w:val="nil"/>
              <w:left w:val="nil"/>
              <w:bottom w:val="nil"/>
              <w:right w:val="nil"/>
            </w:tcBorders>
            <w:noWrap/>
            <w:vAlign w:val="center"/>
            <w:hideMark/>
          </w:tcPr>
          <w:p w14:paraId="3AA68304"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756" w:type="dxa"/>
            <w:tcBorders>
              <w:top w:val="nil"/>
              <w:left w:val="nil"/>
              <w:bottom w:val="nil"/>
              <w:right w:val="nil"/>
            </w:tcBorders>
            <w:noWrap/>
            <w:vAlign w:val="center"/>
            <w:hideMark/>
          </w:tcPr>
          <w:p w14:paraId="20FCF1DE"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83" w:type="dxa"/>
            <w:tcBorders>
              <w:top w:val="nil"/>
              <w:left w:val="nil"/>
              <w:bottom w:val="nil"/>
              <w:right w:val="nil"/>
            </w:tcBorders>
            <w:noWrap/>
            <w:vAlign w:val="center"/>
            <w:hideMark/>
          </w:tcPr>
          <w:p w14:paraId="22D79B15"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9</w:t>
            </w:r>
          </w:p>
        </w:tc>
      </w:tr>
      <w:tr w:rsidR="00623B15" w:rsidRPr="00652DED" w14:paraId="0AC9AEA0" w14:textId="77777777" w:rsidTr="00C0442F">
        <w:trPr>
          <w:trHeight w:val="315"/>
        </w:trPr>
        <w:tc>
          <w:tcPr>
            <w:tcW w:w="3420" w:type="dxa"/>
            <w:tcBorders>
              <w:top w:val="nil"/>
              <w:left w:val="nil"/>
              <w:bottom w:val="nil"/>
              <w:right w:val="nil"/>
            </w:tcBorders>
            <w:noWrap/>
            <w:vAlign w:val="center"/>
            <w:hideMark/>
          </w:tcPr>
          <w:p w14:paraId="77CBE4F6"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Non-binary</w:t>
            </w:r>
          </w:p>
        </w:tc>
        <w:tc>
          <w:tcPr>
            <w:tcW w:w="666" w:type="dxa"/>
            <w:tcBorders>
              <w:top w:val="nil"/>
              <w:left w:val="nil"/>
              <w:bottom w:val="nil"/>
              <w:right w:val="nil"/>
            </w:tcBorders>
            <w:noWrap/>
            <w:vAlign w:val="center"/>
            <w:hideMark/>
          </w:tcPr>
          <w:p w14:paraId="641BA0A2"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9</w:t>
            </w:r>
          </w:p>
        </w:tc>
        <w:tc>
          <w:tcPr>
            <w:tcW w:w="936" w:type="dxa"/>
            <w:tcBorders>
              <w:top w:val="nil"/>
              <w:left w:val="nil"/>
              <w:bottom w:val="nil"/>
              <w:right w:val="nil"/>
            </w:tcBorders>
            <w:noWrap/>
            <w:vAlign w:val="center"/>
            <w:hideMark/>
          </w:tcPr>
          <w:p w14:paraId="12EE5D04"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0.45</w:t>
            </w:r>
          </w:p>
        </w:tc>
        <w:tc>
          <w:tcPr>
            <w:tcW w:w="683" w:type="dxa"/>
            <w:tcBorders>
              <w:top w:val="nil"/>
              <w:left w:val="nil"/>
              <w:bottom w:val="nil"/>
              <w:right w:val="nil"/>
            </w:tcBorders>
            <w:noWrap/>
            <w:vAlign w:val="center"/>
            <w:hideMark/>
          </w:tcPr>
          <w:p w14:paraId="5D732716"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25AF5F85"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53F033B4"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Confidence in science</w:t>
            </w:r>
          </w:p>
        </w:tc>
        <w:tc>
          <w:tcPr>
            <w:tcW w:w="617" w:type="dxa"/>
            <w:tcBorders>
              <w:top w:val="nil"/>
              <w:left w:val="nil"/>
              <w:bottom w:val="nil"/>
              <w:right w:val="nil"/>
            </w:tcBorders>
            <w:noWrap/>
            <w:vAlign w:val="center"/>
            <w:hideMark/>
          </w:tcPr>
          <w:p w14:paraId="40FC57AF"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w:t>
            </w:r>
          </w:p>
        </w:tc>
        <w:tc>
          <w:tcPr>
            <w:tcW w:w="656" w:type="dxa"/>
            <w:tcBorders>
              <w:top w:val="nil"/>
              <w:left w:val="nil"/>
              <w:bottom w:val="nil"/>
              <w:right w:val="nil"/>
            </w:tcBorders>
            <w:noWrap/>
            <w:vAlign w:val="center"/>
            <w:hideMark/>
          </w:tcPr>
          <w:p w14:paraId="2BBC9F81"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7</w:t>
            </w:r>
          </w:p>
        </w:tc>
        <w:tc>
          <w:tcPr>
            <w:tcW w:w="763" w:type="dxa"/>
            <w:tcBorders>
              <w:top w:val="nil"/>
              <w:left w:val="nil"/>
              <w:bottom w:val="nil"/>
              <w:right w:val="nil"/>
            </w:tcBorders>
            <w:noWrap/>
            <w:vAlign w:val="center"/>
            <w:hideMark/>
          </w:tcPr>
          <w:p w14:paraId="7E3FE3E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3.44</w:t>
            </w:r>
          </w:p>
        </w:tc>
        <w:tc>
          <w:tcPr>
            <w:tcW w:w="756" w:type="dxa"/>
            <w:tcBorders>
              <w:top w:val="nil"/>
              <w:left w:val="nil"/>
              <w:bottom w:val="nil"/>
              <w:right w:val="nil"/>
            </w:tcBorders>
            <w:noWrap/>
            <w:vAlign w:val="center"/>
            <w:hideMark/>
          </w:tcPr>
          <w:p w14:paraId="74176FDB"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1.72</w:t>
            </w:r>
          </w:p>
        </w:tc>
        <w:tc>
          <w:tcPr>
            <w:tcW w:w="683" w:type="dxa"/>
            <w:tcBorders>
              <w:top w:val="nil"/>
              <w:left w:val="nil"/>
              <w:bottom w:val="nil"/>
              <w:right w:val="nil"/>
            </w:tcBorders>
            <w:noWrap/>
            <w:vAlign w:val="center"/>
            <w:hideMark/>
          </w:tcPr>
          <w:p w14:paraId="422B1B78" w14:textId="77777777" w:rsidR="00623B15" w:rsidRPr="00652DED" w:rsidRDefault="00623B15" w:rsidP="00623B15">
            <w:pPr>
              <w:jc w:val="center"/>
              <w:rPr>
                <w:rFonts w:ascii="Times New Roman" w:hAnsi="Times New Roman"/>
                <w:color w:val="000000"/>
                <w:sz w:val="24"/>
                <w:szCs w:val="24"/>
              </w:rPr>
            </w:pPr>
            <w:r>
              <w:rPr>
                <w:rFonts w:ascii="Times New Roman" w:hAnsi="Times New Roman"/>
                <w:color w:val="000000"/>
                <w:sz w:val="24"/>
                <w:szCs w:val="24"/>
              </w:rPr>
              <w:t>-</w:t>
            </w:r>
          </w:p>
        </w:tc>
      </w:tr>
      <w:tr w:rsidR="00623B15" w:rsidRPr="00652DED" w14:paraId="1B1FCDB9" w14:textId="77777777" w:rsidTr="00C0442F">
        <w:trPr>
          <w:trHeight w:val="315"/>
        </w:trPr>
        <w:tc>
          <w:tcPr>
            <w:tcW w:w="3420" w:type="dxa"/>
            <w:tcBorders>
              <w:top w:val="nil"/>
              <w:left w:val="nil"/>
              <w:bottom w:val="nil"/>
              <w:right w:val="nil"/>
            </w:tcBorders>
            <w:noWrap/>
            <w:vAlign w:val="center"/>
            <w:hideMark/>
          </w:tcPr>
          <w:p w14:paraId="763CF668"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Sexual orientation</w:t>
            </w:r>
          </w:p>
        </w:tc>
        <w:tc>
          <w:tcPr>
            <w:tcW w:w="666" w:type="dxa"/>
            <w:tcBorders>
              <w:top w:val="nil"/>
              <w:left w:val="nil"/>
              <w:bottom w:val="nil"/>
              <w:right w:val="nil"/>
            </w:tcBorders>
            <w:noWrap/>
            <w:vAlign w:val="center"/>
            <w:hideMark/>
          </w:tcPr>
          <w:p w14:paraId="1BC5DC2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936" w:type="dxa"/>
            <w:tcBorders>
              <w:top w:val="nil"/>
              <w:left w:val="nil"/>
              <w:bottom w:val="nil"/>
              <w:right w:val="nil"/>
            </w:tcBorders>
            <w:noWrap/>
            <w:vAlign w:val="center"/>
            <w:hideMark/>
          </w:tcPr>
          <w:p w14:paraId="109BC56C"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83" w:type="dxa"/>
            <w:tcBorders>
              <w:top w:val="nil"/>
              <w:left w:val="nil"/>
              <w:bottom w:val="nil"/>
              <w:right w:val="nil"/>
            </w:tcBorders>
            <w:noWrap/>
            <w:vAlign w:val="center"/>
            <w:hideMark/>
          </w:tcPr>
          <w:p w14:paraId="42F18060"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276" w:type="dxa"/>
            <w:tcBorders>
              <w:top w:val="nil"/>
              <w:left w:val="nil"/>
              <w:bottom w:val="nil"/>
              <w:right w:val="nil"/>
            </w:tcBorders>
            <w:noWrap/>
            <w:vAlign w:val="bottom"/>
            <w:hideMark/>
          </w:tcPr>
          <w:p w14:paraId="45D6A8EF"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571BAC4B"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Wisdom of ordinary people</w:t>
            </w:r>
          </w:p>
        </w:tc>
        <w:tc>
          <w:tcPr>
            <w:tcW w:w="617" w:type="dxa"/>
            <w:tcBorders>
              <w:top w:val="nil"/>
              <w:left w:val="nil"/>
              <w:bottom w:val="nil"/>
              <w:right w:val="nil"/>
            </w:tcBorders>
            <w:noWrap/>
            <w:vAlign w:val="center"/>
            <w:hideMark/>
          </w:tcPr>
          <w:p w14:paraId="5BADA06C"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w:t>
            </w:r>
          </w:p>
        </w:tc>
        <w:tc>
          <w:tcPr>
            <w:tcW w:w="656" w:type="dxa"/>
            <w:tcBorders>
              <w:top w:val="nil"/>
              <w:left w:val="nil"/>
              <w:bottom w:val="nil"/>
              <w:right w:val="nil"/>
            </w:tcBorders>
            <w:noWrap/>
            <w:vAlign w:val="center"/>
            <w:hideMark/>
          </w:tcPr>
          <w:p w14:paraId="2EF02DA5"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7</w:t>
            </w:r>
          </w:p>
        </w:tc>
        <w:tc>
          <w:tcPr>
            <w:tcW w:w="763" w:type="dxa"/>
            <w:tcBorders>
              <w:top w:val="nil"/>
              <w:left w:val="nil"/>
              <w:bottom w:val="nil"/>
              <w:right w:val="nil"/>
            </w:tcBorders>
            <w:noWrap/>
            <w:vAlign w:val="center"/>
            <w:hideMark/>
          </w:tcPr>
          <w:p w14:paraId="4F13E7AF"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3.76</w:t>
            </w:r>
          </w:p>
        </w:tc>
        <w:tc>
          <w:tcPr>
            <w:tcW w:w="756" w:type="dxa"/>
            <w:tcBorders>
              <w:top w:val="nil"/>
              <w:left w:val="nil"/>
              <w:bottom w:val="nil"/>
              <w:right w:val="nil"/>
            </w:tcBorders>
            <w:noWrap/>
            <w:vAlign w:val="center"/>
            <w:hideMark/>
          </w:tcPr>
          <w:p w14:paraId="49AC0F1F"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1.66</w:t>
            </w:r>
          </w:p>
        </w:tc>
        <w:tc>
          <w:tcPr>
            <w:tcW w:w="683" w:type="dxa"/>
            <w:tcBorders>
              <w:top w:val="nil"/>
              <w:left w:val="nil"/>
              <w:bottom w:val="nil"/>
              <w:right w:val="nil"/>
            </w:tcBorders>
            <w:noWrap/>
            <w:vAlign w:val="center"/>
            <w:hideMark/>
          </w:tcPr>
          <w:p w14:paraId="68CCFD56" w14:textId="77777777" w:rsidR="00623B15" w:rsidRPr="00652DED" w:rsidRDefault="00623B15" w:rsidP="00623B15">
            <w:pPr>
              <w:jc w:val="center"/>
              <w:rPr>
                <w:rFonts w:ascii="Times New Roman" w:hAnsi="Times New Roman"/>
                <w:color w:val="000000"/>
                <w:sz w:val="24"/>
                <w:szCs w:val="24"/>
              </w:rPr>
            </w:pPr>
            <w:r>
              <w:rPr>
                <w:rFonts w:ascii="Times New Roman" w:hAnsi="Times New Roman"/>
                <w:color w:val="000000"/>
                <w:sz w:val="24"/>
                <w:szCs w:val="24"/>
              </w:rPr>
              <w:t>-</w:t>
            </w:r>
          </w:p>
        </w:tc>
      </w:tr>
      <w:tr w:rsidR="00623B15" w:rsidRPr="00652DED" w14:paraId="47BA7E7E" w14:textId="77777777" w:rsidTr="00C0442F">
        <w:trPr>
          <w:trHeight w:val="315"/>
        </w:trPr>
        <w:tc>
          <w:tcPr>
            <w:tcW w:w="3420" w:type="dxa"/>
            <w:tcBorders>
              <w:top w:val="nil"/>
              <w:left w:val="nil"/>
              <w:bottom w:val="nil"/>
              <w:right w:val="nil"/>
            </w:tcBorders>
            <w:noWrap/>
            <w:vAlign w:val="center"/>
            <w:hideMark/>
          </w:tcPr>
          <w:p w14:paraId="2E23E0E4"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Straight</w:t>
            </w:r>
          </w:p>
        </w:tc>
        <w:tc>
          <w:tcPr>
            <w:tcW w:w="666" w:type="dxa"/>
            <w:tcBorders>
              <w:top w:val="nil"/>
              <w:left w:val="nil"/>
              <w:bottom w:val="nil"/>
              <w:right w:val="nil"/>
            </w:tcBorders>
            <w:noWrap/>
            <w:vAlign w:val="center"/>
            <w:hideMark/>
          </w:tcPr>
          <w:p w14:paraId="31774486"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1,802</w:t>
            </w:r>
          </w:p>
        </w:tc>
        <w:tc>
          <w:tcPr>
            <w:tcW w:w="936" w:type="dxa"/>
            <w:tcBorders>
              <w:top w:val="nil"/>
              <w:left w:val="nil"/>
              <w:bottom w:val="nil"/>
              <w:right w:val="nil"/>
            </w:tcBorders>
            <w:noWrap/>
            <w:vAlign w:val="center"/>
            <w:hideMark/>
          </w:tcPr>
          <w:p w14:paraId="478C9D46"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89.43</w:t>
            </w:r>
          </w:p>
        </w:tc>
        <w:tc>
          <w:tcPr>
            <w:tcW w:w="683" w:type="dxa"/>
            <w:tcBorders>
              <w:top w:val="nil"/>
              <w:left w:val="nil"/>
              <w:bottom w:val="nil"/>
              <w:right w:val="nil"/>
            </w:tcBorders>
            <w:noWrap/>
            <w:vAlign w:val="center"/>
            <w:hideMark/>
          </w:tcPr>
          <w:p w14:paraId="787A630A"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0A3663F5"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63A56214"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Social science uselessness</w:t>
            </w:r>
          </w:p>
        </w:tc>
        <w:tc>
          <w:tcPr>
            <w:tcW w:w="617" w:type="dxa"/>
            <w:tcBorders>
              <w:top w:val="nil"/>
              <w:left w:val="nil"/>
              <w:bottom w:val="nil"/>
              <w:right w:val="nil"/>
            </w:tcBorders>
            <w:noWrap/>
            <w:vAlign w:val="center"/>
            <w:hideMark/>
          </w:tcPr>
          <w:p w14:paraId="5AB07C52"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w:t>
            </w:r>
          </w:p>
        </w:tc>
        <w:tc>
          <w:tcPr>
            <w:tcW w:w="656" w:type="dxa"/>
            <w:tcBorders>
              <w:top w:val="nil"/>
              <w:left w:val="nil"/>
              <w:bottom w:val="nil"/>
              <w:right w:val="nil"/>
            </w:tcBorders>
            <w:noWrap/>
            <w:vAlign w:val="center"/>
            <w:hideMark/>
          </w:tcPr>
          <w:p w14:paraId="3F9E3493"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7</w:t>
            </w:r>
          </w:p>
        </w:tc>
        <w:tc>
          <w:tcPr>
            <w:tcW w:w="763" w:type="dxa"/>
            <w:tcBorders>
              <w:top w:val="nil"/>
              <w:left w:val="nil"/>
              <w:bottom w:val="nil"/>
              <w:right w:val="nil"/>
            </w:tcBorders>
            <w:noWrap/>
            <w:vAlign w:val="center"/>
            <w:hideMark/>
          </w:tcPr>
          <w:p w14:paraId="3353BCA0"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3.47</w:t>
            </w:r>
          </w:p>
        </w:tc>
        <w:tc>
          <w:tcPr>
            <w:tcW w:w="756" w:type="dxa"/>
            <w:tcBorders>
              <w:top w:val="nil"/>
              <w:left w:val="nil"/>
              <w:bottom w:val="nil"/>
              <w:right w:val="nil"/>
            </w:tcBorders>
            <w:noWrap/>
            <w:vAlign w:val="center"/>
            <w:hideMark/>
          </w:tcPr>
          <w:p w14:paraId="2E781C12"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1.73</w:t>
            </w:r>
          </w:p>
        </w:tc>
        <w:tc>
          <w:tcPr>
            <w:tcW w:w="683" w:type="dxa"/>
            <w:tcBorders>
              <w:top w:val="nil"/>
              <w:left w:val="nil"/>
              <w:bottom w:val="nil"/>
              <w:right w:val="nil"/>
            </w:tcBorders>
            <w:noWrap/>
            <w:vAlign w:val="center"/>
            <w:hideMark/>
          </w:tcPr>
          <w:p w14:paraId="50D99F20" w14:textId="77777777" w:rsidR="00623B15" w:rsidRPr="00652DED" w:rsidRDefault="00623B15" w:rsidP="00623B15">
            <w:pPr>
              <w:jc w:val="center"/>
              <w:rPr>
                <w:rFonts w:ascii="Times New Roman" w:hAnsi="Times New Roman"/>
                <w:color w:val="000000"/>
                <w:sz w:val="24"/>
                <w:szCs w:val="24"/>
              </w:rPr>
            </w:pPr>
            <w:r>
              <w:rPr>
                <w:rFonts w:ascii="Times New Roman" w:hAnsi="Times New Roman"/>
                <w:color w:val="000000"/>
                <w:sz w:val="24"/>
                <w:szCs w:val="24"/>
              </w:rPr>
              <w:t>-</w:t>
            </w:r>
          </w:p>
        </w:tc>
      </w:tr>
      <w:tr w:rsidR="00623B15" w:rsidRPr="00652DED" w14:paraId="646F75D1" w14:textId="77777777" w:rsidTr="00C0442F">
        <w:trPr>
          <w:trHeight w:val="315"/>
        </w:trPr>
        <w:tc>
          <w:tcPr>
            <w:tcW w:w="3420" w:type="dxa"/>
            <w:tcBorders>
              <w:top w:val="nil"/>
              <w:left w:val="nil"/>
              <w:bottom w:val="nil"/>
              <w:right w:val="nil"/>
            </w:tcBorders>
            <w:noWrap/>
            <w:vAlign w:val="center"/>
            <w:hideMark/>
          </w:tcPr>
          <w:p w14:paraId="589388E1"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Not straight</w:t>
            </w:r>
          </w:p>
        </w:tc>
        <w:tc>
          <w:tcPr>
            <w:tcW w:w="666" w:type="dxa"/>
            <w:tcBorders>
              <w:top w:val="nil"/>
              <w:left w:val="nil"/>
              <w:bottom w:val="nil"/>
              <w:right w:val="nil"/>
            </w:tcBorders>
            <w:noWrap/>
            <w:vAlign w:val="center"/>
            <w:hideMark/>
          </w:tcPr>
          <w:p w14:paraId="2EF7092A"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213</w:t>
            </w:r>
          </w:p>
        </w:tc>
        <w:tc>
          <w:tcPr>
            <w:tcW w:w="936" w:type="dxa"/>
            <w:tcBorders>
              <w:top w:val="nil"/>
              <w:left w:val="nil"/>
              <w:bottom w:val="nil"/>
              <w:right w:val="nil"/>
            </w:tcBorders>
            <w:noWrap/>
            <w:vAlign w:val="center"/>
            <w:hideMark/>
          </w:tcPr>
          <w:p w14:paraId="5627598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10.57</w:t>
            </w:r>
          </w:p>
        </w:tc>
        <w:tc>
          <w:tcPr>
            <w:tcW w:w="683" w:type="dxa"/>
            <w:tcBorders>
              <w:top w:val="nil"/>
              <w:left w:val="nil"/>
              <w:bottom w:val="nil"/>
              <w:right w:val="nil"/>
            </w:tcBorders>
            <w:noWrap/>
            <w:vAlign w:val="center"/>
            <w:hideMark/>
          </w:tcPr>
          <w:p w14:paraId="3EA2CF56"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06F8E5AC"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158F9948"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Government trust</w:t>
            </w:r>
          </w:p>
        </w:tc>
        <w:tc>
          <w:tcPr>
            <w:tcW w:w="617" w:type="dxa"/>
            <w:tcBorders>
              <w:top w:val="nil"/>
              <w:left w:val="nil"/>
              <w:bottom w:val="nil"/>
              <w:right w:val="nil"/>
            </w:tcBorders>
            <w:noWrap/>
            <w:vAlign w:val="center"/>
            <w:hideMark/>
          </w:tcPr>
          <w:p w14:paraId="40F80F8F"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56" w:type="dxa"/>
            <w:tcBorders>
              <w:top w:val="nil"/>
              <w:left w:val="nil"/>
              <w:bottom w:val="nil"/>
              <w:right w:val="nil"/>
            </w:tcBorders>
            <w:noWrap/>
            <w:vAlign w:val="center"/>
            <w:hideMark/>
          </w:tcPr>
          <w:p w14:paraId="0779C7D4"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763" w:type="dxa"/>
            <w:tcBorders>
              <w:top w:val="nil"/>
              <w:left w:val="nil"/>
              <w:bottom w:val="nil"/>
              <w:right w:val="nil"/>
            </w:tcBorders>
            <w:noWrap/>
            <w:vAlign w:val="center"/>
            <w:hideMark/>
          </w:tcPr>
          <w:p w14:paraId="65F3D28D"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756" w:type="dxa"/>
            <w:tcBorders>
              <w:top w:val="nil"/>
              <w:left w:val="nil"/>
              <w:bottom w:val="nil"/>
              <w:right w:val="nil"/>
            </w:tcBorders>
            <w:noWrap/>
            <w:vAlign w:val="center"/>
            <w:hideMark/>
          </w:tcPr>
          <w:p w14:paraId="55E15073"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83" w:type="dxa"/>
            <w:tcBorders>
              <w:top w:val="nil"/>
              <w:left w:val="nil"/>
              <w:bottom w:val="nil"/>
              <w:right w:val="nil"/>
            </w:tcBorders>
            <w:noWrap/>
            <w:vAlign w:val="center"/>
            <w:hideMark/>
          </w:tcPr>
          <w:p w14:paraId="3FD834D4"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w:t>
            </w:r>
          </w:p>
        </w:tc>
      </w:tr>
      <w:tr w:rsidR="00623B15" w:rsidRPr="00652DED" w14:paraId="0A8DAA4B" w14:textId="77777777" w:rsidTr="00C0442F">
        <w:trPr>
          <w:trHeight w:val="315"/>
        </w:trPr>
        <w:tc>
          <w:tcPr>
            <w:tcW w:w="3420" w:type="dxa"/>
            <w:tcBorders>
              <w:top w:val="nil"/>
              <w:left w:val="nil"/>
              <w:bottom w:val="nil"/>
              <w:right w:val="nil"/>
            </w:tcBorders>
            <w:noWrap/>
            <w:vAlign w:val="center"/>
            <w:hideMark/>
          </w:tcPr>
          <w:p w14:paraId="2307B3BC"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Marital status</w:t>
            </w:r>
          </w:p>
        </w:tc>
        <w:tc>
          <w:tcPr>
            <w:tcW w:w="666" w:type="dxa"/>
            <w:tcBorders>
              <w:top w:val="nil"/>
              <w:left w:val="nil"/>
              <w:bottom w:val="nil"/>
              <w:right w:val="nil"/>
            </w:tcBorders>
            <w:noWrap/>
            <w:vAlign w:val="center"/>
            <w:hideMark/>
          </w:tcPr>
          <w:p w14:paraId="798700D8"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936" w:type="dxa"/>
            <w:tcBorders>
              <w:top w:val="nil"/>
              <w:left w:val="nil"/>
              <w:bottom w:val="nil"/>
              <w:right w:val="nil"/>
            </w:tcBorders>
            <w:noWrap/>
            <w:vAlign w:val="center"/>
            <w:hideMark/>
          </w:tcPr>
          <w:p w14:paraId="4B385E9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83" w:type="dxa"/>
            <w:tcBorders>
              <w:top w:val="nil"/>
              <w:left w:val="nil"/>
              <w:bottom w:val="nil"/>
              <w:right w:val="nil"/>
            </w:tcBorders>
            <w:noWrap/>
            <w:vAlign w:val="center"/>
            <w:hideMark/>
          </w:tcPr>
          <w:p w14:paraId="4C91DE6F"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276" w:type="dxa"/>
            <w:tcBorders>
              <w:top w:val="nil"/>
              <w:left w:val="nil"/>
              <w:bottom w:val="nil"/>
              <w:right w:val="nil"/>
            </w:tcBorders>
            <w:noWrap/>
            <w:vAlign w:val="bottom"/>
            <w:hideMark/>
          </w:tcPr>
          <w:p w14:paraId="130F33C6"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4941F88A"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Local</w:t>
            </w:r>
          </w:p>
        </w:tc>
        <w:tc>
          <w:tcPr>
            <w:tcW w:w="617" w:type="dxa"/>
            <w:tcBorders>
              <w:top w:val="nil"/>
              <w:left w:val="nil"/>
              <w:bottom w:val="nil"/>
              <w:right w:val="nil"/>
            </w:tcBorders>
            <w:noWrap/>
            <w:vAlign w:val="center"/>
            <w:hideMark/>
          </w:tcPr>
          <w:p w14:paraId="02E8962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2FD55612"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4</w:t>
            </w:r>
          </w:p>
        </w:tc>
        <w:tc>
          <w:tcPr>
            <w:tcW w:w="763" w:type="dxa"/>
            <w:tcBorders>
              <w:top w:val="nil"/>
              <w:left w:val="nil"/>
              <w:bottom w:val="nil"/>
              <w:right w:val="nil"/>
            </w:tcBorders>
            <w:noWrap/>
            <w:vAlign w:val="center"/>
            <w:hideMark/>
          </w:tcPr>
          <w:p w14:paraId="2653CCB5"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1.61</w:t>
            </w:r>
          </w:p>
        </w:tc>
        <w:tc>
          <w:tcPr>
            <w:tcW w:w="756" w:type="dxa"/>
            <w:tcBorders>
              <w:top w:val="nil"/>
              <w:left w:val="nil"/>
              <w:bottom w:val="nil"/>
              <w:right w:val="nil"/>
            </w:tcBorders>
            <w:noWrap/>
            <w:vAlign w:val="center"/>
            <w:hideMark/>
          </w:tcPr>
          <w:p w14:paraId="77E0EFE7"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1.09</w:t>
            </w:r>
          </w:p>
        </w:tc>
        <w:tc>
          <w:tcPr>
            <w:tcW w:w="683" w:type="dxa"/>
            <w:tcBorders>
              <w:top w:val="nil"/>
              <w:left w:val="nil"/>
              <w:bottom w:val="nil"/>
              <w:right w:val="nil"/>
            </w:tcBorders>
            <w:noWrap/>
            <w:vAlign w:val="center"/>
            <w:hideMark/>
          </w:tcPr>
          <w:p w14:paraId="0B605AF2" w14:textId="77777777" w:rsidR="00623B15" w:rsidRPr="00652DED" w:rsidRDefault="00623B15" w:rsidP="00623B15">
            <w:pPr>
              <w:jc w:val="center"/>
              <w:rPr>
                <w:rFonts w:ascii="Times New Roman" w:hAnsi="Times New Roman"/>
                <w:color w:val="000000"/>
                <w:sz w:val="24"/>
                <w:szCs w:val="24"/>
              </w:rPr>
            </w:pPr>
            <w:r>
              <w:rPr>
                <w:rFonts w:ascii="Times New Roman" w:hAnsi="Times New Roman"/>
                <w:color w:val="000000"/>
                <w:sz w:val="24"/>
                <w:szCs w:val="24"/>
              </w:rPr>
              <w:t>-</w:t>
            </w:r>
          </w:p>
        </w:tc>
      </w:tr>
      <w:tr w:rsidR="00623B15" w:rsidRPr="00652DED" w14:paraId="23A5F92C" w14:textId="77777777" w:rsidTr="00C0442F">
        <w:trPr>
          <w:trHeight w:val="315"/>
        </w:trPr>
        <w:tc>
          <w:tcPr>
            <w:tcW w:w="3420" w:type="dxa"/>
            <w:tcBorders>
              <w:top w:val="nil"/>
              <w:left w:val="nil"/>
              <w:bottom w:val="nil"/>
              <w:right w:val="nil"/>
            </w:tcBorders>
            <w:noWrap/>
            <w:vAlign w:val="center"/>
            <w:hideMark/>
          </w:tcPr>
          <w:p w14:paraId="77CAB172"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Married</w:t>
            </w:r>
          </w:p>
        </w:tc>
        <w:tc>
          <w:tcPr>
            <w:tcW w:w="666" w:type="dxa"/>
            <w:tcBorders>
              <w:top w:val="nil"/>
              <w:left w:val="nil"/>
              <w:bottom w:val="nil"/>
              <w:right w:val="nil"/>
            </w:tcBorders>
            <w:noWrap/>
            <w:vAlign w:val="center"/>
            <w:hideMark/>
          </w:tcPr>
          <w:p w14:paraId="36065714"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1,039</w:t>
            </w:r>
          </w:p>
        </w:tc>
        <w:tc>
          <w:tcPr>
            <w:tcW w:w="936" w:type="dxa"/>
            <w:tcBorders>
              <w:top w:val="nil"/>
              <w:left w:val="nil"/>
              <w:bottom w:val="nil"/>
              <w:right w:val="nil"/>
            </w:tcBorders>
            <w:noWrap/>
            <w:vAlign w:val="center"/>
            <w:hideMark/>
          </w:tcPr>
          <w:p w14:paraId="2C476D10"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51.56</w:t>
            </w:r>
          </w:p>
        </w:tc>
        <w:tc>
          <w:tcPr>
            <w:tcW w:w="683" w:type="dxa"/>
            <w:tcBorders>
              <w:top w:val="nil"/>
              <w:left w:val="nil"/>
              <w:bottom w:val="nil"/>
              <w:right w:val="nil"/>
            </w:tcBorders>
            <w:noWrap/>
            <w:vAlign w:val="center"/>
            <w:hideMark/>
          </w:tcPr>
          <w:p w14:paraId="4B2FCDA3"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03F0C35B"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46832511"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State</w:t>
            </w:r>
          </w:p>
        </w:tc>
        <w:tc>
          <w:tcPr>
            <w:tcW w:w="617" w:type="dxa"/>
            <w:tcBorders>
              <w:top w:val="nil"/>
              <w:left w:val="nil"/>
              <w:bottom w:val="nil"/>
              <w:right w:val="nil"/>
            </w:tcBorders>
            <w:noWrap/>
            <w:vAlign w:val="center"/>
            <w:hideMark/>
          </w:tcPr>
          <w:p w14:paraId="3031E10E"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0493B4CD"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4</w:t>
            </w:r>
          </w:p>
        </w:tc>
        <w:tc>
          <w:tcPr>
            <w:tcW w:w="763" w:type="dxa"/>
            <w:tcBorders>
              <w:top w:val="nil"/>
              <w:left w:val="nil"/>
              <w:bottom w:val="nil"/>
              <w:right w:val="nil"/>
            </w:tcBorders>
            <w:noWrap/>
            <w:vAlign w:val="center"/>
            <w:hideMark/>
          </w:tcPr>
          <w:p w14:paraId="318BC05D"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1.6</w:t>
            </w:r>
          </w:p>
        </w:tc>
        <w:tc>
          <w:tcPr>
            <w:tcW w:w="756" w:type="dxa"/>
            <w:tcBorders>
              <w:top w:val="nil"/>
              <w:left w:val="nil"/>
              <w:bottom w:val="nil"/>
              <w:right w:val="nil"/>
            </w:tcBorders>
            <w:noWrap/>
            <w:vAlign w:val="center"/>
            <w:hideMark/>
          </w:tcPr>
          <w:p w14:paraId="595F89D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1.11</w:t>
            </w:r>
          </w:p>
        </w:tc>
        <w:tc>
          <w:tcPr>
            <w:tcW w:w="683" w:type="dxa"/>
            <w:tcBorders>
              <w:top w:val="nil"/>
              <w:left w:val="nil"/>
              <w:bottom w:val="nil"/>
              <w:right w:val="nil"/>
            </w:tcBorders>
            <w:noWrap/>
            <w:vAlign w:val="center"/>
            <w:hideMark/>
          </w:tcPr>
          <w:p w14:paraId="41383069" w14:textId="77777777" w:rsidR="00623B15" w:rsidRPr="00652DED" w:rsidRDefault="00623B15" w:rsidP="00623B15">
            <w:pPr>
              <w:jc w:val="center"/>
              <w:rPr>
                <w:rFonts w:ascii="Times New Roman" w:hAnsi="Times New Roman"/>
                <w:color w:val="000000"/>
                <w:sz w:val="24"/>
                <w:szCs w:val="24"/>
              </w:rPr>
            </w:pPr>
            <w:r>
              <w:rPr>
                <w:rFonts w:ascii="Times New Roman" w:hAnsi="Times New Roman"/>
                <w:color w:val="000000"/>
                <w:sz w:val="24"/>
                <w:szCs w:val="24"/>
              </w:rPr>
              <w:t>-</w:t>
            </w:r>
          </w:p>
        </w:tc>
      </w:tr>
      <w:tr w:rsidR="00623B15" w:rsidRPr="00652DED" w14:paraId="2A7A4A7F" w14:textId="77777777" w:rsidTr="00C0442F">
        <w:trPr>
          <w:trHeight w:val="315"/>
        </w:trPr>
        <w:tc>
          <w:tcPr>
            <w:tcW w:w="3420" w:type="dxa"/>
            <w:tcBorders>
              <w:top w:val="nil"/>
              <w:left w:val="nil"/>
              <w:bottom w:val="nil"/>
              <w:right w:val="nil"/>
            </w:tcBorders>
            <w:noWrap/>
            <w:vAlign w:val="center"/>
            <w:hideMark/>
          </w:tcPr>
          <w:p w14:paraId="3154DC56"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Post-marriage</w:t>
            </w:r>
          </w:p>
        </w:tc>
        <w:tc>
          <w:tcPr>
            <w:tcW w:w="666" w:type="dxa"/>
            <w:tcBorders>
              <w:top w:val="nil"/>
              <w:left w:val="nil"/>
              <w:bottom w:val="nil"/>
              <w:right w:val="nil"/>
            </w:tcBorders>
            <w:noWrap/>
            <w:vAlign w:val="center"/>
            <w:hideMark/>
          </w:tcPr>
          <w:p w14:paraId="1F95906F"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370</w:t>
            </w:r>
          </w:p>
        </w:tc>
        <w:tc>
          <w:tcPr>
            <w:tcW w:w="936" w:type="dxa"/>
            <w:tcBorders>
              <w:top w:val="nil"/>
              <w:left w:val="nil"/>
              <w:bottom w:val="nil"/>
              <w:right w:val="nil"/>
            </w:tcBorders>
            <w:noWrap/>
            <w:vAlign w:val="center"/>
            <w:hideMark/>
          </w:tcPr>
          <w:p w14:paraId="47D2A6D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18.36</w:t>
            </w:r>
          </w:p>
        </w:tc>
        <w:tc>
          <w:tcPr>
            <w:tcW w:w="683" w:type="dxa"/>
            <w:tcBorders>
              <w:top w:val="nil"/>
              <w:left w:val="nil"/>
              <w:bottom w:val="nil"/>
              <w:right w:val="nil"/>
            </w:tcBorders>
            <w:noWrap/>
            <w:vAlign w:val="center"/>
            <w:hideMark/>
          </w:tcPr>
          <w:p w14:paraId="7757B955"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7B6DDE4C"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40F60385"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Federal</w:t>
            </w:r>
          </w:p>
        </w:tc>
        <w:tc>
          <w:tcPr>
            <w:tcW w:w="617" w:type="dxa"/>
            <w:tcBorders>
              <w:top w:val="nil"/>
              <w:left w:val="nil"/>
              <w:bottom w:val="nil"/>
              <w:right w:val="nil"/>
            </w:tcBorders>
            <w:noWrap/>
            <w:vAlign w:val="center"/>
            <w:hideMark/>
          </w:tcPr>
          <w:p w14:paraId="38F1CD2C"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2F58F23E"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4</w:t>
            </w:r>
          </w:p>
        </w:tc>
        <w:tc>
          <w:tcPr>
            <w:tcW w:w="763" w:type="dxa"/>
            <w:tcBorders>
              <w:top w:val="nil"/>
              <w:left w:val="nil"/>
              <w:bottom w:val="nil"/>
              <w:right w:val="nil"/>
            </w:tcBorders>
            <w:noWrap/>
            <w:vAlign w:val="center"/>
            <w:hideMark/>
          </w:tcPr>
          <w:p w14:paraId="02520586"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1.34</w:t>
            </w:r>
          </w:p>
        </w:tc>
        <w:tc>
          <w:tcPr>
            <w:tcW w:w="756" w:type="dxa"/>
            <w:tcBorders>
              <w:top w:val="nil"/>
              <w:left w:val="nil"/>
              <w:bottom w:val="nil"/>
              <w:right w:val="nil"/>
            </w:tcBorders>
            <w:noWrap/>
            <w:vAlign w:val="center"/>
            <w:hideMark/>
          </w:tcPr>
          <w:p w14:paraId="1FAAA6B8"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1.18</w:t>
            </w:r>
          </w:p>
        </w:tc>
        <w:tc>
          <w:tcPr>
            <w:tcW w:w="683" w:type="dxa"/>
            <w:tcBorders>
              <w:top w:val="nil"/>
              <w:left w:val="nil"/>
              <w:bottom w:val="nil"/>
              <w:right w:val="nil"/>
            </w:tcBorders>
            <w:noWrap/>
            <w:vAlign w:val="center"/>
            <w:hideMark/>
          </w:tcPr>
          <w:p w14:paraId="70CAADCB" w14:textId="77777777" w:rsidR="00623B15" w:rsidRPr="00652DED" w:rsidRDefault="00623B15" w:rsidP="00623B15">
            <w:pPr>
              <w:jc w:val="center"/>
              <w:rPr>
                <w:rFonts w:ascii="Times New Roman" w:hAnsi="Times New Roman"/>
                <w:color w:val="000000"/>
                <w:sz w:val="24"/>
                <w:szCs w:val="24"/>
              </w:rPr>
            </w:pPr>
            <w:r>
              <w:rPr>
                <w:rFonts w:ascii="Times New Roman" w:hAnsi="Times New Roman"/>
                <w:color w:val="000000"/>
                <w:sz w:val="24"/>
                <w:szCs w:val="24"/>
              </w:rPr>
              <w:t>-</w:t>
            </w:r>
          </w:p>
        </w:tc>
      </w:tr>
      <w:tr w:rsidR="00623B15" w:rsidRPr="00652DED" w14:paraId="16FE44DA" w14:textId="77777777" w:rsidTr="00C0442F">
        <w:trPr>
          <w:trHeight w:val="315"/>
        </w:trPr>
        <w:tc>
          <w:tcPr>
            <w:tcW w:w="3420" w:type="dxa"/>
            <w:tcBorders>
              <w:top w:val="nil"/>
              <w:left w:val="nil"/>
              <w:bottom w:val="nil"/>
              <w:right w:val="nil"/>
            </w:tcBorders>
            <w:noWrap/>
            <w:vAlign w:val="center"/>
            <w:hideMark/>
          </w:tcPr>
          <w:p w14:paraId="3088A675"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Single/never married</w:t>
            </w:r>
          </w:p>
        </w:tc>
        <w:tc>
          <w:tcPr>
            <w:tcW w:w="666" w:type="dxa"/>
            <w:tcBorders>
              <w:top w:val="nil"/>
              <w:left w:val="nil"/>
              <w:bottom w:val="nil"/>
              <w:right w:val="nil"/>
            </w:tcBorders>
            <w:noWrap/>
            <w:vAlign w:val="center"/>
            <w:hideMark/>
          </w:tcPr>
          <w:p w14:paraId="05669273"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606</w:t>
            </w:r>
          </w:p>
        </w:tc>
        <w:tc>
          <w:tcPr>
            <w:tcW w:w="936" w:type="dxa"/>
            <w:tcBorders>
              <w:top w:val="nil"/>
              <w:left w:val="nil"/>
              <w:bottom w:val="nil"/>
              <w:right w:val="nil"/>
            </w:tcBorders>
            <w:noWrap/>
            <w:vAlign w:val="center"/>
            <w:hideMark/>
          </w:tcPr>
          <w:p w14:paraId="4B0D053E"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30.07</w:t>
            </w:r>
          </w:p>
        </w:tc>
        <w:tc>
          <w:tcPr>
            <w:tcW w:w="683" w:type="dxa"/>
            <w:tcBorders>
              <w:top w:val="nil"/>
              <w:left w:val="nil"/>
              <w:bottom w:val="nil"/>
              <w:right w:val="nil"/>
            </w:tcBorders>
            <w:noWrap/>
            <w:vAlign w:val="center"/>
            <w:hideMark/>
          </w:tcPr>
          <w:p w14:paraId="4D8EEF98"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7F8A6C69"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7C6E024F"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International institutions</w:t>
            </w:r>
          </w:p>
        </w:tc>
        <w:tc>
          <w:tcPr>
            <w:tcW w:w="617" w:type="dxa"/>
            <w:tcBorders>
              <w:top w:val="nil"/>
              <w:left w:val="nil"/>
              <w:bottom w:val="nil"/>
              <w:right w:val="nil"/>
            </w:tcBorders>
            <w:noWrap/>
            <w:vAlign w:val="center"/>
            <w:hideMark/>
          </w:tcPr>
          <w:p w14:paraId="235B8ECE"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0A82434A"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4</w:t>
            </w:r>
          </w:p>
        </w:tc>
        <w:tc>
          <w:tcPr>
            <w:tcW w:w="763" w:type="dxa"/>
            <w:tcBorders>
              <w:top w:val="nil"/>
              <w:left w:val="nil"/>
              <w:bottom w:val="nil"/>
              <w:right w:val="nil"/>
            </w:tcBorders>
            <w:noWrap/>
            <w:vAlign w:val="center"/>
            <w:hideMark/>
          </w:tcPr>
          <w:p w14:paraId="425C282D"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1.42</w:t>
            </w:r>
          </w:p>
        </w:tc>
        <w:tc>
          <w:tcPr>
            <w:tcW w:w="756" w:type="dxa"/>
            <w:tcBorders>
              <w:top w:val="nil"/>
              <w:left w:val="nil"/>
              <w:bottom w:val="nil"/>
              <w:right w:val="nil"/>
            </w:tcBorders>
            <w:noWrap/>
            <w:vAlign w:val="center"/>
            <w:hideMark/>
          </w:tcPr>
          <w:p w14:paraId="647E2C53"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1.17</w:t>
            </w:r>
          </w:p>
        </w:tc>
        <w:tc>
          <w:tcPr>
            <w:tcW w:w="683" w:type="dxa"/>
            <w:tcBorders>
              <w:top w:val="nil"/>
              <w:left w:val="nil"/>
              <w:bottom w:val="nil"/>
              <w:right w:val="nil"/>
            </w:tcBorders>
            <w:noWrap/>
            <w:vAlign w:val="center"/>
            <w:hideMark/>
          </w:tcPr>
          <w:p w14:paraId="57774E28" w14:textId="77777777" w:rsidR="00623B15" w:rsidRPr="00652DED" w:rsidRDefault="00623B15" w:rsidP="00623B15">
            <w:pPr>
              <w:jc w:val="center"/>
              <w:rPr>
                <w:rFonts w:ascii="Times New Roman" w:hAnsi="Times New Roman"/>
                <w:color w:val="000000"/>
                <w:sz w:val="24"/>
                <w:szCs w:val="24"/>
              </w:rPr>
            </w:pPr>
            <w:r>
              <w:rPr>
                <w:rFonts w:ascii="Times New Roman" w:hAnsi="Times New Roman"/>
                <w:color w:val="000000"/>
                <w:sz w:val="24"/>
                <w:szCs w:val="24"/>
              </w:rPr>
              <w:t>-</w:t>
            </w:r>
          </w:p>
        </w:tc>
      </w:tr>
      <w:tr w:rsidR="00623B15" w:rsidRPr="00652DED" w14:paraId="45C5B694" w14:textId="77777777" w:rsidTr="00C0442F">
        <w:trPr>
          <w:trHeight w:val="315"/>
        </w:trPr>
        <w:tc>
          <w:tcPr>
            <w:tcW w:w="3420" w:type="dxa"/>
            <w:tcBorders>
              <w:top w:val="nil"/>
              <w:left w:val="nil"/>
              <w:bottom w:val="nil"/>
              <w:right w:val="nil"/>
            </w:tcBorders>
            <w:noWrap/>
            <w:vAlign w:val="center"/>
            <w:hideMark/>
          </w:tcPr>
          <w:p w14:paraId="33A41D63"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Work type</w:t>
            </w:r>
          </w:p>
        </w:tc>
        <w:tc>
          <w:tcPr>
            <w:tcW w:w="666" w:type="dxa"/>
            <w:tcBorders>
              <w:top w:val="nil"/>
              <w:left w:val="nil"/>
              <w:bottom w:val="nil"/>
              <w:right w:val="nil"/>
            </w:tcBorders>
            <w:noWrap/>
            <w:vAlign w:val="center"/>
            <w:hideMark/>
          </w:tcPr>
          <w:p w14:paraId="3A082FAA"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936" w:type="dxa"/>
            <w:tcBorders>
              <w:top w:val="nil"/>
              <w:left w:val="nil"/>
              <w:bottom w:val="nil"/>
              <w:right w:val="nil"/>
            </w:tcBorders>
            <w:noWrap/>
            <w:vAlign w:val="center"/>
            <w:hideMark/>
          </w:tcPr>
          <w:p w14:paraId="6719584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83" w:type="dxa"/>
            <w:tcBorders>
              <w:top w:val="nil"/>
              <w:left w:val="nil"/>
              <w:bottom w:val="nil"/>
              <w:right w:val="nil"/>
            </w:tcBorders>
            <w:noWrap/>
            <w:vAlign w:val="center"/>
            <w:hideMark/>
          </w:tcPr>
          <w:p w14:paraId="525CC5F4"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276" w:type="dxa"/>
            <w:tcBorders>
              <w:top w:val="nil"/>
              <w:left w:val="nil"/>
              <w:bottom w:val="nil"/>
              <w:right w:val="nil"/>
            </w:tcBorders>
            <w:noWrap/>
            <w:vAlign w:val="bottom"/>
            <w:hideMark/>
          </w:tcPr>
          <w:p w14:paraId="4C230EE3"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77FEEDDB"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Green behavior</w:t>
            </w:r>
          </w:p>
        </w:tc>
        <w:tc>
          <w:tcPr>
            <w:tcW w:w="617" w:type="dxa"/>
            <w:tcBorders>
              <w:top w:val="nil"/>
              <w:left w:val="nil"/>
              <w:bottom w:val="nil"/>
              <w:right w:val="nil"/>
            </w:tcBorders>
            <w:noWrap/>
            <w:vAlign w:val="center"/>
            <w:hideMark/>
          </w:tcPr>
          <w:p w14:paraId="09F7F122"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56" w:type="dxa"/>
            <w:tcBorders>
              <w:top w:val="nil"/>
              <w:left w:val="nil"/>
              <w:bottom w:val="nil"/>
              <w:right w:val="nil"/>
            </w:tcBorders>
            <w:noWrap/>
            <w:vAlign w:val="center"/>
            <w:hideMark/>
          </w:tcPr>
          <w:p w14:paraId="07EA6186"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763" w:type="dxa"/>
            <w:tcBorders>
              <w:top w:val="nil"/>
              <w:left w:val="nil"/>
              <w:bottom w:val="nil"/>
              <w:right w:val="nil"/>
            </w:tcBorders>
            <w:noWrap/>
            <w:vAlign w:val="center"/>
            <w:hideMark/>
          </w:tcPr>
          <w:p w14:paraId="45ABFFB0"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756" w:type="dxa"/>
            <w:tcBorders>
              <w:top w:val="nil"/>
              <w:left w:val="nil"/>
              <w:bottom w:val="nil"/>
              <w:right w:val="nil"/>
            </w:tcBorders>
            <w:noWrap/>
            <w:vAlign w:val="center"/>
            <w:hideMark/>
          </w:tcPr>
          <w:p w14:paraId="727CCAA4"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83" w:type="dxa"/>
            <w:tcBorders>
              <w:top w:val="nil"/>
              <w:left w:val="nil"/>
              <w:bottom w:val="nil"/>
              <w:right w:val="nil"/>
            </w:tcBorders>
            <w:noWrap/>
            <w:vAlign w:val="center"/>
            <w:hideMark/>
          </w:tcPr>
          <w:p w14:paraId="3876EF43"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220</w:t>
            </w:r>
          </w:p>
        </w:tc>
      </w:tr>
      <w:tr w:rsidR="00623B15" w:rsidRPr="00652DED" w14:paraId="7DD92501" w14:textId="77777777" w:rsidTr="00C0442F">
        <w:trPr>
          <w:trHeight w:val="315"/>
        </w:trPr>
        <w:tc>
          <w:tcPr>
            <w:tcW w:w="3420" w:type="dxa"/>
            <w:tcBorders>
              <w:top w:val="nil"/>
              <w:left w:val="nil"/>
              <w:bottom w:val="nil"/>
              <w:right w:val="nil"/>
            </w:tcBorders>
            <w:noWrap/>
            <w:vAlign w:val="center"/>
            <w:hideMark/>
          </w:tcPr>
          <w:p w14:paraId="4CFA326B"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Professional</w:t>
            </w:r>
          </w:p>
        </w:tc>
        <w:tc>
          <w:tcPr>
            <w:tcW w:w="666" w:type="dxa"/>
            <w:tcBorders>
              <w:top w:val="nil"/>
              <w:left w:val="nil"/>
              <w:bottom w:val="nil"/>
              <w:right w:val="nil"/>
            </w:tcBorders>
            <w:noWrap/>
            <w:vAlign w:val="center"/>
            <w:hideMark/>
          </w:tcPr>
          <w:p w14:paraId="356D06DE"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822</w:t>
            </w:r>
          </w:p>
        </w:tc>
        <w:tc>
          <w:tcPr>
            <w:tcW w:w="936" w:type="dxa"/>
            <w:tcBorders>
              <w:top w:val="nil"/>
              <w:left w:val="nil"/>
              <w:bottom w:val="nil"/>
              <w:right w:val="nil"/>
            </w:tcBorders>
            <w:noWrap/>
            <w:vAlign w:val="center"/>
            <w:hideMark/>
          </w:tcPr>
          <w:p w14:paraId="32AD3DE1"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40.79</w:t>
            </w:r>
          </w:p>
        </w:tc>
        <w:tc>
          <w:tcPr>
            <w:tcW w:w="683" w:type="dxa"/>
            <w:tcBorders>
              <w:top w:val="nil"/>
              <w:left w:val="nil"/>
              <w:bottom w:val="nil"/>
              <w:right w:val="nil"/>
            </w:tcBorders>
            <w:noWrap/>
            <w:vAlign w:val="center"/>
            <w:hideMark/>
          </w:tcPr>
          <w:p w14:paraId="3B2BA24D"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13FE3B58"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1B374A81"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Buy green produce</w:t>
            </w:r>
          </w:p>
        </w:tc>
        <w:tc>
          <w:tcPr>
            <w:tcW w:w="617" w:type="dxa"/>
            <w:tcBorders>
              <w:top w:val="nil"/>
              <w:left w:val="nil"/>
              <w:bottom w:val="nil"/>
              <w:right w:val="nil"/>
            </w:tcBorders>
            <w:noWrap/>
            <w:vAlign w:val="center"/>
            <w:hideMark/>
          </w:tcPr>
          <w:p w14:paraId="3331FECC"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200899F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3</w:t>
            </w:r>
          </w:p>
        </w:tc>
        <w:tc>
          <w:tcPr>
            <w:tcW w:w="763" w:type="dxa"/>
            <w:tcBorders>
              <w:top w:val="nil"/>
              <w:left w:val="nil"/>
              <w:bottom w:val="nil"/>
              <w:right w:val="nil"/>
            </w:tcBorders>
            <w:noWrap/>
            <w:vAlign w:val="center"/>
            <w:hideMark/>
          </w:tcPr>
          <w:p w14:paraId="0507B256"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1.48</w:t>
            </w:r>
          </w:p>
        </w:tc>
        <w:tc>
          <w:tcPr>
            <w:tcW w:w="756" w:type="dxa"/>
            <w:tcBorders>
              <w:top w:val="nil"/>
              <w:left w:val="nil"/>
              <w:bottom w:val="nil"/>
              <w:right w:val="nil"/>
            </w:tcBorders>
            <w:noWrap/>
            <w:vAlign w:val="center"/>
            <w:hideMark/>
          </w:tcPr>
          <w:p w14:paraId="13514EA8"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1.05</w:t>
            </w:r>
          </w:p>
        </w:tc>
        <w:tc>
          <w:tcPr>
            <w:tcW w:w="683" w:type="dxa"/>
            <w:tcBorders>
              <w:top w:val="nil"/>
              <w:left w:val="nil"/>
              <w:bottom w:val="nil"/>
              <w:right w:val="nil"/>
            </w:tcBorders>
            <w:noWrap/>
            <w:vAlign w:val="center"/>
            <w:hideMark/>
          </w:tcPr>
          <w:p w14:paraId="31434C76" w14:textId="77777777" w:rsidR="00623B15" w:rsidRPr="00652DED" w:rsidRDefault="00623B15" w:rsidP="00623B15">
            <w:pPr>
              <w:jc w:val="center"/>
              <w:rPr>
                <w:rFonts w:ascii="Times New Roman" w:hAnsi="Times New Roman"/>
                <w:color w:val="000000"/>
                <w:sz w:val="24"/>
                <w:szCs w:val="24"/>
              </w:rPr>
            </w:pPr>
            <w:r>
              <w:rPr>
                <w:rFonts w:ascii="Times New Roman" w:hAnsi="Times New Roman"/>
                <w:color w:val="000000"/>
                <w:sz w:val="24"/>
                <w:szCs w:val="24"/>
              </w:rPr>
              <w:t>-</w:t>
            </w:r>
          </w:p>
        </w:tc>
      </w:tr>
      <w:tr w:rsidR="00623B15" w:rsidRPr="00652DED" w14:paraId="01CEC853" w14:textId="77777777" w:rsidTr="00C0442F">
        <w:trPr>
          <w:trHeight w:val="315"/>
        </w:trPr>
        <w:tc>
          <w:tcPr>
            <w:tcW w:w="3420" w:type="dxa"/>
            <w:tcBorders>
              <w:top w:val="nil"/>
              <w:left w:val="nil"/>
              <w:bottom w:val="nil"/>
              <w:right w:val="nil"/>
            </w:tcBorders>
            <w:noWrap/>
            <w:vAlign w:val="center"/>
            <w:hideMark/>
          </w:tcPr>
          <w:p w14:paraId="0E6D84E9"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Precarious</w:t>
            </w:r>
          </w:p>
        </w:tc>
        <w:tc>
          <w:tcPr>
            <w:tcW w:w="666" w:type="dxa"/>
            <w:tcBorders>
              <w:top w:val="nil"/>
              <w:left w:val="nil"/>
              <w:bottom w:val="nil"/>
              <w:right w:val="nil"/>
            </w:tcBorders>
            <w:noWrap/>
            <w:vAlign w:val="center"/>
            <w:hideMark/>
          </w:tcPr>
          <w:p w14:paraId="1A90A7B4"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207</w:t>
            </w:r>
          </w:p>
        </w:tc>
        <w:tc>
          <w:tcPr>
            <w:tcW w:w="936" w:type="dxa"/>
            <w:tcBorders>
              <w:top w:val="nil"/>
              <w:left w:val="nil"/>
              <w:bottom w:val="nil"/>
              <w:right w:val="nil"/>
            </w:tcBorders>
            <w:noWrap/>
            <w:vAlign w:val="center"/>
            <w:hideMark/>
          </w:tcPr>
          <w:p w14:paraId="3A7E5BB0"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10.27</w:t>
            </w:r>
          </w:p>
        </w:tc>
        <w:tc>
          <w:tcPr>
            <w:tcW w:w="683" w:type="dxa"/>
            <w:tcBorders>
              <w:top w:val="nil"/>
              <w:left w:val="nil"/>
              <w:bottom w:val="nil"/>
              <w:right w:val="nil"/>
            </w:tcBorders>
            <w:noWrap/>
            <w:vAlign w:val="center"/>
            <w:hideMark/>
          </w:tcPr>
          <w:p w14:paraId="1C904ABA"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668F889A"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2B785D47"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Cut back on driving</w:t>
            </w:r>
          </w:p>
        </w:tc>
        <w:tc>
          <w:tcPr>
            <w:tcW w:w="617" w:type="dxa"/>
            <w:tcBorders>
              <w:top w:val="nil"/>
              <w:left w:val="nil"/>
              <w:bottom w:val="nil"/>
              <w:right w:val="nil"/>
            </w:tcBorders>
            <w:noWrap/>
            <w:vAlign w:val="center"/>
            <w:hideMark/>
          </w:tcPr>
          <w:p w14:paraId="439F44C2"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501DA9C2"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3</w:t>
            </w:r>
          </w:p>
        </w:tc>
        <w:tc>
          <w:tcPr>
            <w:tcW w:w="763" w:type="dxa"/>
            <w:tcBorders>
              <w:top w:val="nil"/>
              <w:left w:val="nil"/>
              <w:bottom w:val="nil"/>
              <w:right w:val="nil"/>
            </w:tcBorders>
            <w:noWrap/>
            <w:vAlign w:val="center"/>
            <w:hideMark/>
          </w:tcPr>
          <w:p w14:paraId="1D0644CE"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1.33</w:t>
            </w:r>
          </w:p>
        </w:tc>
        <w:tc>
          <w:tcPr>
            <w:tcW w:w="756" w:type="dxa"/>
            <w:tcBorders>
              <w:top w:val="nil"/>
              <w:left w:val="nil"/>
              <w:bottom w:val="nil"/>
              <w:right w:val="nil"/>
            </w:tcBorders>
            <w:noWrap/>
            <w:vAlign w:val="center"/>
            <w:hideMark/>
          </w:tcPr>
          <w:p w14:paraId="148A57B3"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1.05</w:t>
            </w:r>
          </w:p>
        </w:tc>
        <w:tc>
          <w:tcPr>
            <w:tcW w:w="683" w:type="dxa"/>
            <w:tcBorders>
              <w:top w:val="nil"/>
              <w:left w:val="nil"/>
              <w:bottom w:val="nil"/>
              <w:right w:val="nil"/>
            </w:tcBorders>
            <w:noWrap/>
            <w:vAlign w:val="center"/>
            <w:hideMark/>
          </w:tcPr>
          <w:p w14:paraId="1A531EBC" w14:textId="77777777" w:rsidR="00623B15" w:rsidRPr="00652DED" w:rsidRDefault="00623B15" w:rsidP="00623B15">
            <w:pPr>
              <w:jc w:val="center"/>
              <w:rPr>
                <w:rFonts w:ascii="Times New Roman" w:hAnsi="Times New Roman"/>
                <w:color w:val="000000"/>
                <w:sz w:val="24"/>
                <w:szCs w:val="24"/>
              </w:rPr>
            </w:pPr>
            <w:r>
              <w:rPr>
                <w:rFonts w:ascii="Times New Roman" w:hAnsi="Times New Roman"/>
                <w:color w:val="000000"/>
                <w:sz w:val="24"/>
                <w:szCs w:val="24"/>
              </w:rPr>
              <w:t>-</w:t>
            </w:r>
          </w:p>
        </w:tc>
      </w:tr>
      <w:tr w:rsidR="00623B15" w:rsidRPr="00652DED" w14:paraId="5537BA3F" w14:textId="77777777" w:rsidTr="00C0442F">
        <w:trPr>
          <w:trHeight w:val="315"/>
        </w:trPr>
        <w:tc>
          <w:tcPr>
            <w:tcW w:w="3420" w:type="dxa"/>
            <w:tcBorders>
              <w:top w:val="nil"/>
              <w:left w:val="nil"/>
              <w:bottom w:val="nil"/>
              <w:right w:val="nil"/>
            </w:tcBorders>
            <w:noWrap/>
            <w:vAlign w:val="center"/>
            <w:hideMark/>
          </w:tcPr>
          <w:p w14:paraId="74E7CA34"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Self-employed</w:t>
            </w:r>
          </w:p>
        </w:tc>
        <w:tc>
          <w:tcPr>
            <w:tcW w:w="666" w:type="dxa"/>
            <w:tcBorders>
              <w:top w:val="nil"/>
              <w:left w:val="nil"/>
              <w:bottom w:val="nil"/>
              <w:right w:val="nil"/>
            </w:tcBorders>
            <w:noWrap/>
            <w:vAlign w:val="center"/>
            <w:hideMark/>
          </w:tcPr>
          <w:p w14:paraId="7B45139E"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112</w:t>
            </w:r>
          </w:p>
        </w:tc>
        <w:tc>
          <w:tcPr>
            <w:tcW w:w="936" w:type="dxa"/>
            <w:tcBorders>
              <w:top w:val="nil"/>
              <w:left w:val="nil"/>
              <w:bottom w:val="nil"/>
              <w:right w:val="nil"/>
            </w:tcBorders>
            <w:noWrap/>
            <w:vAlign w:val="center"/>
            <w:hideMark/>
          </w:tcPr>
          <w:p w14:paraId="240E865E"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5.56</w:t>
            </w:r>
          </w:p>
        </w:tc>
        <w:tc>
          <w:tcPr>
            <w:tcW w:w="683" w:type="dxa"/>
            <w:tcBorders>
              <w:top w:val="nil"/>
              <w:left w:val="nil"/>
              <w:bottom w:val="nil"/>
              <w:right w:val="nil"/>
            </w:tcBorders>
            <w:noWrap/>
            <w:vAlign w:val="center"/>
            <w:hideMark/>
          </w:tcPr>
          <w:p w14:paraId="5C458243"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71A3346E"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1D1F55FA"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Reduce home energy</w:t>
            </w:r>
          </w:p>
        </w:tc>
        <w:tc>
          <w:tcPr>
            <w:tcW w:w="617" w:type="dxa"/>
            <w:tcBorders>
              <w:top w:val="nil"/>
              <w:left w:val="nil"/>
              <w:bottom w:val="nil"/>
              <w:right w:val="nil"/>
            </w:tcBorders>
            <w:noWrap/>
            <w:vAlign w:val="center"/>
            <w:hideMark/>
          </w:tcPr>
          <w:p w14:paraId="56320E98"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5966AE97"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3</w:t>
            </w:r>
          </w:p>
        </w:tc>
        <w:tc>
          <w:tcPr>
            <w:tcW w:w="763" w:type="dxa"/>
            <w:tcBorders>
              <w:top w:val="nil"/>
              <w:left w:val="nil"/>
              <w:bottom w:val="nil"/>
              <w:right w:val="nil"/>
            </w:tcBorders>
            <w:noWrap/>
            <w:vAlign w:val="center"/>
            <w:hideMark/>
          </w:tcPr>
          <w:p w14:paraId="5344BABC"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1.71</w:t>
            </w:r>
          </w:p>
        </w:tc>
        <w:tc>
          <w:tcPr>
            <w:tcW w:w="756" w:type="dxa"/>
            <w:tcBorders>
              <w:top w:val="nil"/>
              <w:left w:val="nil"/>
              <w:bottom w:val="nil"/>
              <w:right w:val="nil"/>
            </w:tcBorders>
            <w:noWrap/>
            <w:vAlign w:val="center"/>
            <w:hideMark/>
          </w:tcPr>
          <w:p w14:paraId="0EBC9D02"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w:t>
            </w:r>
          </w:p>
        </w:tc>
        <w:tc>
          <w:tcPr>
            <w:tcW w:w="683" w:type="dxa"/>
            <w:tcBorders>
              <w:top w:val="nil"/>
              <w:left w:val="nil"/>
              <w:bottom w:val="nil"/>
              <w:right w:val="nil"/>
            </w:tcBorders>
            <w:noWrap/>
            <w:vAlign w:val="center"/>
            <w:hideMark/>
          </w:tcPr>
          <w:p w14:paraId="74E01FFA" w14:textId="77777777" w:rsidR="00623B15" w:rsidRPr="00652DED" w:rsidRDefault="00623B15" w:rsidP="00623B15">
            <w:pPr>
              <w:jc w:val="center"/>
              <w:rPr>
                <w:rFonts w:ascii="Times New Roman" w:hAnsi="Times New Roman"/>
                <w:color w:val="000000"/>
                <w:sz w:val="24"/>
                <w:szCs w:val="24"/>
              </w:rPr>
            </w:pPr>
            <w:r>
              <w:rPr>
                <w:rFonts w:ascii="Times New Roman" w:hAnsi="Times New Roman"/>
                <w:color w:val="000000"/>
                <w:sz w:val="24"/>
                <w:szCs w:val="24"/>
              </w:rPr>
              <w:t>-</w:t>
            </w:r>
          </w:p>
        </w:tc>
      </w:tr>
      <w:tr w:rsidR="00623B15" w:rsidRPr="00652DED" w14:paraId="38128ACE" w14:textId="77777777" w:rsidTr="00C0442F">
        <w:trPr>
          <w:trHeight w:val="315"/>
        </w:trPr>
        <w:tc>
          <w:tcPr>
            <w:tcW w:w="3420" w:type="dxa"/>
            <w:tcBorders>
              <w:top w:val="nil"/>
              <w:left w:val="nil"/>
              <w:bottom w:val="nil"/>
              <w:right w:val="nil"/>
            </w:tcBorders>
            <w:noWrap/>
            <w:vAlign w:val="center"/>
            <w:hideMark/>
          </w:tcPr>
          <w:p w14:paraId="55F0E99D"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Unemployed</w:t>
            </w:r>
          </w:p>
        </w:tc>
        <w:tc>
          <w:tcPr>
            <w:tcW w:w="666" w:type="dxa"/>
            <w:tcBorders>
              <w:top w:val="nil"/>
              <w:left w:val="nil"/>
              <w:bottom w:val="nil"/>
              <w:right w:val="nil"/>
            </w:tcBorders>
            <w:noWrap/>
            <w:vAlign w:val="center"/>
            <w:hideMark/>
          </w:tcPr>
          <w:p w14:paraId="163F0700"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874</w:t>
            </w:r>
          </w:p>
        </w:tc>
        <w:tc>
          <w:tcPr>
            <w:tcW w:w="936" w:type="dxa"/>
            <w:tcBorders>
              <w:top w:val="nil"/>
              <w:left w:val="nil"/>
              <w:bottom w:val="nil"/>
              <w:right w:val="nil"/>
            </w:tcBorders>
            <w:noWrap/>
            <w:vAlign w:val="center"/>
            <w:hideMark/>
          </w:tcPr>
          <w:p w14:paraId="0AFC521C"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43.37</w:t>
            </w:r>
          </w:p>
        </w:tc>
        <w:tc>
          <w:tcPr>
            <w:tcW w:w="683" w:type="dxa"/>
            <w:tcBorders>
              <w:top w:val="nil"/>
              <w:left w:val="nil"/>
              <w:bottom w:val="nil"/>
              <w:right w:val="nil"/>
            </w:tcBorders>
            <w:noWrap/>
            <w:vAlign w:val="center"/>
            <w:hideMark/>
          </w:tcPr>
          <w:p w14:paraId="0CE6BE1D"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0B180C05"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3491D91C"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Reduce and/or reuse water</w:t>
            </w:r>
          </w:p>
        </w:tc>
        <w:tc>
          <w:tcPr>
            <w:tcW w:w="617" w:type="dxa"/>
            <w:tcBorders>
              <w:top w:val="nil"/>
              <w:left w:val="nil"/>
              <w:bottom w:val="nil"/>
              <w:right w:val="nil"/>
            </w:tcBorders>
            <w:noWrap/>
            <w:vAlign w:val="center"/>
            <w:hideMark/>
          </w:tcPr>
          <w:p w14:paraId="5A42D0FA"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5057DD70"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3</w:t>
            </w:r>
          </w:p>
        </w:tc>
        <w:tc>
          <w:tcPr>
            <w:tcW w:w="763" w:type="dxa"/>
            <w:tcBorders>
              <w:top w:val="nil"/>
              <w:left w:val="nil"/>
              <w:bottom w:val="nil"/>
              <w:right w:val="nil"/>
            </w:tcBorders>
            <w:noWrap/>
            <w:vAlign w:val="center"/>
            <w:hideMark/>
          </w:tcPr>
          <w:p w14:paraId="55D6EAA0"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1.52</w:t>
            </w:r>
          </w:p>
        </w:tc>
        <w:tc>
          <w:tcPr>
            <w:tcW w:w="756" w:type="dxa"/>
            <w:tcBorders>
              <w:top w:val="nil"/>
              <w:left w:val="nil"/>
              <w:bottom w:val="nil"/>
              <w:right w:val="nil"/>
            </w:tcBorders>
            <w:noWrap/>
            <w:vAlign w:val="center"/>
            <w:hideMark/>
          </w:tcPr>
          <w:p w14:paraId="30F3ED45"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1.02</w:t>
            </w:r>
          </w:p>
        </w:tc>
        <w:tc>
          <w:tcPr>
            <w:tcW w:w="683" w:type="dxa"/>
            <w:tcBorders>
              <w:top w:val="nil"/>
              <w:left w:val="nil"/>
              <w:bottom w:val="nil"/>
              <w:right w:val="nil"/>
            </w:tcBorders>
            <w:noWrap/>
            <w:vAlign w:val="center"/>
            <w:hideMark/>
          </w:tcPr>
          <w:p w14:paraId="18E22E2F" w14:textId="77777777" w:rsidR="00623B15" w:rsidRPr="00652DED" w:rsidRDefault="00623B15" w:rsidP="00623B15">
            <w:pPr>
              <w:jc w:val="center"/>
              <w:rPr>
                <w:rFonts w:ascii="Times New Roman" w:hAnsi="Times New Roman"/>
                <w:color w:val="000000"/>
                <w:sz w:val="24"/>
                <w:szCs w:val="24"/>
              </w:rPr>
            </w:pPr>
            <w:r>
              <w:rPr>
                <w:rFonts w:ascii="Times New Roman" w:hAnsi="Times New Roman"/>
                <w:color w:val="000000"/>
                <w:sz w:val="24"/>
                <w:szCs w:val="24"/>
              </w:rPr>
              <w:t>-</w:t>
            </w:r>
          </w:p>
        </w:tc>
      </w:tr>
      <w:tr w:rsidR="00623B15" w:rsidRPr="00652DED" w14:paraId="401401F3" w14:textId="77777777" w:rsidTr="00C0442F">
        <w:trPr>
          <w:trHeight w:val="315"/>
        </w:trPr>
        <w:tc>
          <w:tcPr>
            <w:tcW w:w="3420" w:type="dxa"/>
            <w:tcBorders>
              <w:top w:val="nil"/>
              <w:left w:val="nil"/>
              <w:bottom w:val="nil"/>
              <w:right w:val="nil"/>
            </w:tcBorders>
            <w:noWrap/>
            <w:vAlign w:val="center"/>
            <w:hideMark/>
          </w:tcPr>
          <w:p w14:paraId="3A63D07C"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Household income</w:t>
            </w:r>
          </w:p>
        </w:tc>
        <w:tc>
          <w:tcPr>
            <w:tcW w:w="666" w:type="dxa"/>
            <w:tcBorders>
              <w:top w:val="nil"/>
              <w:left w:val="nil"/>
              <w:bottom w:val="nil"/>
              <w:right w:val="nil"/>
            </w:tcBorders>
            <w:noWrap/>
            <w:vAlign w:val="center"/>
            <w:hideMark/>
          </w:tcPr>
          <w:p w14:paraId="2242021C"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936" w:type="dxa"/>
            <w:tcBorders>
              <w:top w:val="nil"/>
              <w:left w:val="nil"/>
              <w:bottom w:val="nil"/>
              <w:right w:val="nil"/>
            </w:tcBorders>
            <w:noWrap/>
            <w:vAlign w:val="center"/>
            <w:hideMark/>
          </w:tcPr>
          <w:p w14:paraId="5957B693"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83" w:type="dxa"/>
            <w:tcBorders>
              <w:top w:val="nil"/>
              <w:left w:val="nil"/>
              <w:bottom w:val="nil"/>
              <w:right w:val="nil"/>
            </w:tcBorders>
            <w:noWrap/>
            <w:vAlign w:val="center"/>
            <w:hideMark/>
          </w:tcPr>
          <w:p w14:paraId="15040D68"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70</w:t>
            </w:r>
          </w:p>
        </w:tc>
        <w:tc>
          <w:tcPr>
            <w:tcW w:w="276" w:type="dxa"/>
            <w:tcBorders>
              <w:top w:val="nil"/>
              <w:left w:val="nil"/>
              <w:bottom w:val="nil"/>
              <w:right w:val="nil"/>
            </w:tcBorders>
            <w:noWrap/>
            <w:vAlign w:val="bottom"/>
            <w:hideMark/>
          </w:tcPr>
          <w:p w14:paraId="578306C0"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58A6E7E3"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Avoid dirty products</w:t>
            </w:r>
          </w:p>
        </w:tc>
        <w:tc>
          <w:tcPr>
            <w:tcW w:w="617" w:type="dxa"/>
            <w:tcBorders>
              <w:top w:val="nil"/>
              <w:left w:val="nil"/>
              <w:bottom w:val="nil"/>
              <w:right w:val="nil"/>
            </w:tcBorders>
            <w:noWrap/>
            <w:vAlign w:val="center"/>
            <w:hideMark/>
          </w:tcPr>
          <w:p w14:paraId="161ADE23"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1FC8A30F"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3</w:t>
            </w:r>
          </w:p>
        </w:tc>
        <w:tc>
          <w:tcPr>
            <w:tcW w:w="763" w:type="dxa"/>
            <w:tcBorders>
              <w:top w:val="nil"/>
              <w:left w:val="nil"/>
              <w:bottom w:val="nil"/>
              <w:right w:val="nil"/>
            </w:tcBorders>
            <w:noWrap/>
            <w:vAlign w:val="center"/>
            <w:hideMark/>
          </w:tcPr>
          <w:p w14:paraId="6F242EB8"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1.42</w:t>
            </w:r>
          </w:p>
        </w:tc>
        <w:tc>
          <w:tcPr>
            <w:tcW w:w="756" w:type="dxa"/>
            <w:tcBorders>
              <w:top w:val="nil"/>
              <w:left w:val="nil"/>
              <w:bottom w:val="nil"/>
              <w:right w:val="nil"/>
            </w:tcBorders>
            <w:noWrap/>
            <w:vAlign w:val="center"/>
            <w:hideMark/>
          </w:tcPr>
          <w:p w14:paraId="5A21327E"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0.99</w:t>
            </w:r>
          </w:p>
        </w:tc>
        <w:tc>
          <w:tcPr>
            <w:tcW w:w="683" w:type="dxa"/>
            <w:tcBorders>
              <w:top w:val="nil"/>
              <w:left w:val="nil"/>
              <w:bottom w:val="nil"/>
              <w:right w:val="nil"/>
            </w:tcBorders>
            <w:noWrap/>
            <w:vAlign w:val="center"/>
            <w:hideMark/>
          </w:tcPr>
          <w:p w14:paraId="469AEA1C" w14:textId="77777777" w:rsidR="00623B15" w:rsidRPr="00652DED" w:rsidRDefault="00623B15" w:rsidP="00623B15">
            <w:pPr>
              <w:jc w:val="center"/>
              <w:rPr>
                <w:rFonts w:ascii="Times New Roman" w:hAnsi="Times New Roman"/>
                <w:color w:val="000000"/>
                <w:sz w:val="24"/>
                <w:szCs w:val="24"/>
              </w:rPr>
            </w:pPr>
            <w:r>
              <w:rPr>
                <w:rFonts w:ascii="Times New Roman" w:hAnsi="Times New Roman"/>
                <w:color w:val="000000"/>
                <w:sz w:val="24"/>
                <w:szCs w:val="24"/>
              </w:rPr>
              <w:t>-</w:t>
            </w:r>
          </w:p>
        </w:tc>
      </w:tr>
      <w:tr w:rsidR="00623B15" w:rsidRPr="00652DED" w14:paraId="09D279D2" w14:textId="77777777" w:rsidTr="00C0442F">
        <w:trPr>
          <w:trHeight w:val="315"/>
        </w:trPr>
        <w:tc>
          <w:tcPr>
            <w:tcW w:w="3420" w:type="dxa"/>
            <w:tcBorders>
              <w:top w:val="nil"/>
              <w:left w:val="nil"/>
              <w:bottom w:val="nil"/>
              <w:right w:val="nil"/>
            </w:tcBorders>
            <w:noWrap/>
            <w:vAlign w:val="center"/>
            <w:hideMark/>
          </w:tcPr>
          <w:p w14:paraId="5A9B8F95"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Under 25K</w:t>
            </w:r>
          </w:p>
        </w:tc>
        <w:tc>
          <w:tcPr>
            <w:tcW w:w="666" w:type="dxa"/>
            <w:tcBorders>
              <w:top w:val="nil"/>
              <w:left w:val="nil"/>
              <w:bottom w:val="nil"/>
              <w:right w:val="nil"/>
            </w:tcBorders>
            <w:noWrap/>
            <w:vAlign w:val="center"/>
            <w:hideMark/>
          </w:tcPr>
          <w:p w14:paraId="1CE02BD6"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400</w:t>
            </w:r>
          </w:p>
        </w:tc>
        <w:tc>
          <w:tcPr>
            <w:tcW w:w="936" w:type="dxa"/>
            <w:tcBorders>
              <w:top w:val="nil"/>
              <w:left w:val="nil"/>
              <w:bottom w:val="nil"/>
              <w:right w:val="nil"/>
            </w:tcBorders>
            <w:noWrap/>
            <w:vAlign w:val="center"/>
            <w:hideMark/>
          </w:tcPr>
          <w:p w14:paraId="5EFE6903"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19.85</w:t>
            </w:r>
          </w:p>
        </w:tc>
        <w:tc>
          <w:tcPr>
            <w:tcW w:w="683" w:type="dxa"/>
            <w:tcBorders>
              <w:top w:val="nil"/>
              <w:left w:val="nil"/>
              <w:bottom w:val="nil"/>
              <w:right w:val="nil"/>
            </w:tcBorders>
            <w:noWrap/>
            <w:vAlign w:val="center"/>
            <w:hideMark/>
          </w:tcPr>
          <w:p w14:paraId="610F81BD"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2AF10DD9"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7CACFDAB"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Green willingness</w:t>
            </w:r>
          </w:p>
        </w:tc>
        <w:tc>
          <w:tcPr>
            <w:tcW w:w="617" w:type="dxa"/>
            <w:tcBorders>
              <w:top w:val="nil"/>
              <w:left w:val="nil"/>
              <w:bottom w:val="nil"/>
              <w:right w:val="nil"/>
            </w:tcBorders>
            <w:noWrap/>
            <w:vAlign w:val="center"/>
            <w:hideMark/>
          </w:tcPr>
          <w:p w14:paraId="138C800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56" w:type="dxa"/>
            <w:tcBorders>
              <w:top w:val="nil"/>
              <w:left w:val="nil"/>
              <w:bottom w:val="nil"/>
              <w:right w:val="nil"/>
            </w:tcBorders>
            <w:noWrap/>
            <w:vAlign w:val="center"/>
            <w:hideMark/>
          </w:tcPr>
          <w:p w14:paraId="101896F0"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763" w:type="dxa"/>
            <w:tcBorders>
              <w:top w:val="nil"/>
              <w:left w:val="nil"/>
              <w:bottom w:val="nil"/>
              <w:right w:val="nil"/>
            </w:tcBorders>
            <w:noWrap/>
            <w:vAlign w:val="center"/>
            <w:hideMark/>
          </w:tcPr>
          <w:p w14:paraId="1A633B7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756" w:type="dxa"/>
            <w:tcBorders>
              <w:top w:val="nil"/>
              <w:left w:val="nil"/>
              <w:bottom w:val="nil"/>
              <w:right w:val="nil"/>
            </w:tcBorders>
            <w:noWrap/>
            <w:vAlign w:val="center"/>
            <w:hideMark/>
          </w:tcPr>
          <w:p w14:paraId="6BED52F7"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83" w:type="dxa"/>
            <w:tcBorders>
              <w:top w:val="nil"/>
              <w:left w:val="nil"/>
              <w:bottom w:val="nil"/>
              <w:right w:val="nil"/>
            </w:tcBorders>
            <w:noWrap/>
            <w:vAlign w:val="center"/>
            <w:hideMark/>
          </w:tcPr>
          <w:p w14:paraId="0A94CEE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16</w:t>
            </w:r>
          </w:p>
        </w:tc>
      </w:tr>
      <w:tr w:rsidR="00623B15" w:rsidRPr="00652DED" w14:paraId="3F3E385F" w14:textId="77777777" w:rsidTr="00C0442F">
        <w:trPr>
          <w:trHeight w:val="315"/>
        </w:trPr>
        <w:tc>
          <w:tcPr>
            <w:tcW w:w="3420" w:type="dxa"/>
            <w:tcBorders>
              <w:top w:val="nil"/>
              <w:left w:val="nil"/>
              <w:bottom w:val="nil"/>
              <w:right w:val="nil"/>
            </w:tcBorders>
            <w:noWrap/>
            <w:vAlign w:val="center"/>
            <w:hideMark/>
          </w:tcPr>
          <w:p w14:paraId="6A98111A"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25K to 100K</w:t>
            </w:r>
          </w:p>
        </w:tc>
        <w:tc>
          <w:tcPr>
            <w:tcW w:w="666" w:type="dxa"/>
            <w:tcBorders>
              <w:top w:val="nil"/>
              <w:left w:val="nil"/>
              <w:bottom w:val="nil"/>
              <w:right w:val="nil"/>
            </w:tcBorders>
            <w:noWrap/>
            <w:vAlign w:val="center"/>
            <w:hideMark/>
          </w:tcPr>
          <w:p w14:paraId="66D50BE7"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1,016</w:t>
            </w:r>
          </w:p>
        </w:tc>
        <w:tc>
          <w:tcPr>
            <w:tcW w:w="936" w:type="dxa"/>
            <w:tcBorders>
              <w:top w:val="nil"/>
              <w:left w:val="nil"/>
              <w:bottom w:val="nil"/>
              <w:right w:val="nil"/>
            </w:tcBorders>
            <w:noWrap/>
            <w:vAlign w:val="center"/>
            <w:hideMark/>
          </w:tcPr>
          <w:p w14:paraId="1636879E"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50.42</w:t>
            </w:r>
          </w:p>
        </w:tc>
        <w:tc>
          <w:tcPr>
            <w:tcW w:w="683" w:type="dxa"/>
            <w:tcBorders>
              <w:top w:val="nil"/>
              <w:left w:val="nil"/>
              <w:bottom w:val="nil"/>
              <w:right w:val="nil"/>
            </w:tcBorders>
            <w:noWrap/>
            <w:vAlign w:val="center"/>
            <w:hideMark/>
          </w:tcPr>
          <w:p w14:paraId="44FD850D"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4CE61698"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31FD9B03"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Pay higher prices</w:t>
            </w:r>
          </w:p>
        </w:tc>
        <w:tc>
          <w:tcPr>
            <w:tcW w:w="617" w:type="dxa"/>
            <w:tcBorders>
              <w:top w:val="nil"/>
              <w:left w:val="nil"/>
              <w:bottom w:val="nil"/>
              <w:right w:val="nil"/>
            </w:tcBorders>
            <w:noWrap/>
            <w:vAlign w:val="center"/>
            <w:hideMark/>
          </w:tcPr>
          <w:p w14:paraId="69309B1A"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w:t>
            </w:r>
          </w:p>
        </w:tc>
        <w:tc>
          <w:tcPr>
            <w:tcW w:w="656" w:type="dxa"/>
            <w:tcBorders>
              <w:top w:val="nil"/>
              <w:left w:val="nil"/>
              <w:bottom w:val="nil"/>
              <w:right w:val="nil"/>
            </w:tcBorders>
            <w:noWrap/>
            <w:vAlign w:val="center"/>
            <w:hideMark/>
          </w:tcPr>
          <w:p w14:paraId="08BB2C8F"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7</w:t>
            </w:r>
          </w:p>
        </w:tc>
        <w:tc>
          <w:tcPr>
            <w:tcW w:w="763" w:type="dxa"/>
            <w:tcBorders>
              <w:top w:val="nil"/>
              <w:left w:val="nil"/>
              <w:bottom w:val="nil"/>
              <w:right w:val="nil"/>
            </w:tcBorders>
            <w:noWrap/>
            <w:vAlign w:val="center"/>
            <w:hideMark/>
          </w:tcPr>
          <w:p w14:paraId="0FA923F2"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3.61</w:t>
            </w:r>
          </w:p>
        </w:tc>
        <w:tc>
          <w:tcPr>
            <w:tcW w:w="756" w:type="dxa"/>
            <w:tcBorders>
              <w:top w:val="nil"/>
              <w:left w:val="nil"/>
              <w:bottom w:val="nil"/>
              <w:right w:val="nil"/>
            </w:tcBorders>
            <w:noWrap/>
            <w:vAlign w:val="center"/>
            <w:hideMark/>
          </w:tcPr>
          <w:p w14:paraId="66D4C504"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1.77</w:t>
            </w:r>
          </w:p>
        </w:tc>
        <w:tc>
          <w:tcPr>
            <w:tcW w:w="683" w:type="dxa"/>
            <w:tcBorders>
              <w:top w:val="nil"/>
              <w:left w:val="nil"/>
              <w:bottom w:val="nil"/>
              <w:right w:val="nil"/>
            </w:tcBorders>
            <w:noWrap/>
            <w:vAlign w:val="center"/>
            <w:hideMark/>
          </w:tcPr>
          <w:p w14:paraId="0B971CF2" w14:textId="77777777" w:rsidR="00623B15" w:rsidRPr="00652DED" w:rsidRDefault="00623B15" w:rsidP="00623B15">
            <w:pPr>
              <w:jc w:val="center"/>
              <w:rPr>
                <w:rFonts w:ascii="Times New Roman" w:hAnsi="Times New Roman"/>
                <w:color w:val="000000"/>
                <w:sz w:val="24"/>
                <w:szCs w:val="24"/>
              </w:rPr>
            </w:pPr>
            <w:r>
              <w:rPr>
                <w:rFonts w:ascii="Times New Roman" w:hAnsi="Times New Roman"/>
                <w:color w:val="000000"/>
                <w:sz w:val="24"/>
                <w:szCs w:val="24"/>
              </w:rPr>
              <w:t>-</w:t>
            </w:r>
          </w:p>
        </w:tc>
      </w:tr>
      <w:tr w:rsidR="00623B15" w:rsidRPr="00652DED" w14:paraId="1CCC3409" w14:textId="77777777" w:rsidTr="00C0442F">
        <w:trPr>
          <w:trHeight w:val="315"/>
        </w:trPr>
        <w:tc>
          <w:tcPr>
            <w:tcW w:w="3420" w:type="dxa"/>
            <w:tcBorders>
              <w:top w:val="nil"/>
              <w:left w:val="nil"/>
              <w:bottom w:val="nil"/>
              <w:right w:val="nil"/>
            </w:tcBorders>
            <w:noWrap/>
            <w:vAlign w:val="center"/>
            <w:hideMark/>
          </w:tcPr>
          <w:p w14:paraId="510560CA"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Over 100K</w:t>
            </w:r>
          </w:p>
        </w:tc>
        <w:tc>
          <w:tcPr>
            <w:tcW w:w="666" w:type="dxa"/>
            <w:tcBorders>
              <w:top w:val="nil"/>
              <w:left w:val="nil"/>
              <w:bottom w:val="nil"/>
              <w:right w:val="nil"/>
            </w:tcBorders>
            <w:noWrap/>
            <w:vAlign w:val="center"/>
            <w:hideMark/>
          </w:tcPr>
          <w:p w14:paraId="565EFBC6"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529</w:t>
            </w:r>
          </w:p>
        </w:tc>
        <w:tc>
          <w:tcPr>
            <w:tcW w:w="936" w:type="dxa"/>
            <w:tcBorders>
              <w:top w:val="nil"/>
              <w:left w:val="nil"/>
              <w:bottom w:val="nil"/>
              <w:right w:val="nil"/>
            </w:tcBorders>
            <w:noWrap/>
            <w:vAlign w:val="center"/>
            <w:hideMark/>
          </w:tcPr>
          <w:p w14:paraId="14EDC555"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26.25</w:t>
            </w:r>
          </w:p>
        </w:tc>
        <w:tc>
          <w:tcPr>
            <w:tcW w:w="683" w:type="dxa"/>
            <w:tcBorders>
              <w:top w:val="nil"/>
              <w:left w:val="nil"/>
              <w:bottom w:val="nil"/>
              <w:right w:val="nil"/>
            </w:tcBorders>
            <w:noWrap/>
            <w:vAlign w:val="center"/>
            <w:hideMark/>
          </w:tcPr>
          <w:p w14:paraId="00B7FEA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2DB15663"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074BE844"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Pay higher taxes</w:t>
            </w:r>
          </w:p>
        </w:tc>
        <w:tc>
          <w:tcPr>
            <w:tcW w:w="617" w:type="dxa"/>
            <w:tcBorders>
              <w:top w:val="nil"/>
              <w:left w:val="nil"/>
              <w:bottom w:val="nil"/>
              <w:right w:val="nil"/>
            </w:tcBorders>
            <w:noWrap/>
            <w:vAlign w:val="center"/>
            <w:hideMark/>
          </w:tcPr>
          <w:p w14:paraId="061A1E95"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w:t>
            </w:r>
          </w:p>
        </w:tc>
        <w:tc>
          <w:tcPr>
            <w:tcW w:w="656" w:type="dxa"/>
            <w:tcBorders>
              <w:top w:val="nil"/>
              <w:left w:val="nil"/>
              <w:bottom w:val="nil"/>
              <w:right w:val="nil"/>
            </w:tcBorders>
            <w:noWrap/>
            <w:vAlign w:val="center"/>
            <w:hideMark/>
          </w:tcPr>
          <w:p w14:paraId="3313F9DB"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7</w:t>
            </w:r>
          </w:p>
        </w:tc>
        <w:tc>
          <w:tcPr>
            <w:tcW w:w="763" w:type="dxa"/>
            <w:tcBorders>
              <w:top w:val="nil"/>
              <w:left w:val="nil"/>
              <w:bottom w:val="nil"/>
              <w:right w:val="nil"/>
            </w:tcBorders>
            <w:noWrap/>
            <w:vAlign w:val="center"/>
            <w:hideMark/>
          </w:tcPr>
          <w:p w14:paraId="20651FD7"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3.46</w:t>
            </w:r>
          </w:p>
        </w:tc>
        <w:tc>
          <w:tcPr>
            <w:tcW w:w="756" w:type="dxa"/>
            <w:tcBorders>
              <w:top w:val="nil"/>
              <w:left w:val="nil"/>
              <w:bottom w:val="nil"/>
              <w:right w:val="nil"/>
            </w:tcBorders>
            <w:noWrap/>
            <w:vAlign w:val="center"/>
            <w:hideMark/>
          </w:tcPr>
          <w:p w14:paraId="62832BB2"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1.85</w:t>
            </w:r>
          </w:p>
        </w:tc>
        <w:tc>
          <w:tcPr>
            <w:tcW w:w="683" w:type="dxa"/>
            <w:tcBorders>
              <w:top w:val="nil"/>
              <w:left w:val="nil"/>
              <w:bottom w:val="nil"/>
              <w:right w:val="nil"/>
            </w:tcBorders>
            <w:noWrap/>
            <w:vAlign w:val="center"/>
            <w:hideMark/>
          </w:tcPr>
          <w:p w14:paraId="5D3030C7" w14:textId="77777777" w:rsidR="00623B15" w:rsidRPr="00652DED" w:rsidRDefault="00623B15" w:rsidP="00623B15">
            <w:pPr>
              <w:jc w:val="center"/>
              <w:rPr>
                <w:rFonts w:ascii="Times New Roman" w:hAnsi="Times New Roman"/>
                <w:color w:val="000000"/>
                <w:sz w:val="24"/>
                <w:szCs w:val="24"/>
              </w:rPr>
            </w:pPr>
            <w:r>
              <w:rPr>
                <w:rFonts w:ascii="Times New Roman" w:hAnsi="Times New Roman"/>
                <w:color w:val="000000"/>
                <w:sz w:val="24"/>
                <w:szCs w:val="24"/>
              </w:rPr>
              <w:t>-</w:t>
            </w:r>
          </w:p>
        </w:tc>
      </w:tr>
      <w:tr w:rsidR="00623B15" w:rsidRPr="00652DED" w14:paraId="0C34289E" w14:textId="77777777" w:rsidTr="00C0442F">
        <w:trPr>
          <w:trHeight w:val="315"/>
        </w:trPr>
        <w:tc>
          <w:tcPr>
            <w:tcW w:w="3420" w:type="dxa"/>
            <w:tcBorders>
              <w:top w:val="nil"/>
              <w:left w:val="nil"/>
              <w:bottom w:val="nil"/>
              <w:right w:val="nil"/>
            </w:tcBorders>
            <w:noWrap/>
            <w:vAlign w:val="center"/>
            <w:hideMark/>
          </w:tcPr>
          <w:p w14:paraId="60F50CC4"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lastRenderedPageBreak/>
              <w:t>Municipality size</w:t>
            </w:r>
          </w:p>
        </w:tc>
        <w:tc>
          <w:tcPr>
            <w:tcW w:w="666" w:type="dxa"/>
            <w:tcBorders>
              <w:top w:val="nil"/>
              <w:left w:val="nil"/>
              <w:bottom w:val="nil"/>
              <w:right w:val="nil"/>
            </w:tcBorders>
            <w:noWrap/>
            <w:vAlign w:val="center"/>
            <w:hideMark/>
          </w:tcPr>
          <w:p w14:paraId="33F7B0B1"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936" w:type="dxa"/>
            <w:tcBorders>
              <w:top w:val="nil"/>
              <w:left w:val="nil"/>
              <w:bottom w:val="nil"/>
              <w:right w:val="nil"/>
            </w:tcBorders>
            <w:noWrap/>
            <w:vAlign w:val="center"/>
            <w:hideMark/>
          </w:tcPr>
          <w:p w14:paraId="404248F2"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83" w:type="dxa"/>
            <w:tcBorders>
              <w:top w:val="nil"/>
              <w:left w:val="nil"/>
              <w:bottom w:val="nil"/>
              <w:right w:val="nil"/>
            </w:tcBorders>
            <w:noWrap/>
            <w:vAlign w:val="center"/>
            <w:hideMark/>
          </w:tcPr>
          <w:p w14:paraId="49F5532A"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w:t>
            </w:r>
          </w:p>
        </w:tc>
        <w:tc>
          <w:tcPr>
            <w:tcW w:w="276" w:type="dxa"/>
            <w:tcBorders>
              <w:top w:val="nil"/>
              <w:left w:val="nil"/>
              <w:bottom w:val="nil"/>
              <w:right w:val="nil"/>
            </w:tcBorders>
            <w:noWrap/>
            <w:vAlign w:val="bottom"/>
            <w:hideMark/>
          </w:tcPr>
          <w:p w14:paraId="638457A2"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6722D8D6"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Lower standard of living</w:t>
            </w:r>
          </w:p>
        </w:tc>
        <w:tc>
          <w:tcPr>
            <w:tcW w:w="617" w:type="dxa"/>
            <w:tcBorders>
              <w:top w:val="nil"/>
              <w:left w:val="nil"/>
              <w:bottom w:val="nil"/>
              <w:right w:val="nil"/>
            </w:tcBorders>
            <w:noWrap/>
            <w:vAlign w:val="center"/>
            <w:hideMark/>
          </w:tcPr>
          <w:p w14:paraId="3EE574AA"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w:t>
            </w:r>
          </w:p>
        </w:tc>
        <w:tc>
          <w:tcPr>
            <w:tcW w:w="656" w:type="dxa"/>
            <w:tcBorders>
              <w:top w:val="nil"/>
              <w:left w:val="nil"/>
              <w:bottom w:val="nil"/>
              <w:right w:val="nil"/>
            </w:tcBorders>
            <w:noWrap/>
            <w:vAlign w:val="center"/>
            <w:hideMark/>
          </w:tcPr>
          <w:p w14:paraId="03B97F52"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7</w:t>
            </w:r>
          </w:p>
        </w:tc>
        <w:tc>
          <w:tcPr>
            <w:tcW w:w="763" w:type="dxa"/>
            <w:tcBorders>
              <w:top w:val="nil"/>
              <w:left w:val="nil"/>
              <w:bottom w:val="nil"/>
              <w:right w:val="nil"/>
            </w:tcBorders>
            <w:noWrap/>
            <w:vAlign w:val="center"/>
            <w:hideMark/>
          </w:tcPr>
          <w:p w14:paraId="7E560CEE"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3.85</w:t>
            </w:r>
          </w:p>
        </w:tc>
        <w:tc>
          <w:tcPr>
            <w:tcW w:w="756" w:type="dxa"/>
            <w:tcBorders>
              <w:top w:val="nil"/>
              <w:left w:val="nil"/>
              <w:bottom w:val="nil"/>
              <w:right w:val="nil"/>
            </w:tcBorders>
            <w:noWrap/>
            <w:vAlign w:val="center"/>
            <w:hideMark/>
          </w:tcPr>
          <w:p w14:paraId="463B03BE"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1.69</w:t>
            </w:r>
          </w:p>
        </w:tc>
        <w:tc>
          <w:tcPr>
            <w:tcW w:w="683" w:type="dxa"/>
            <w:tcBorders>
              <w:top w:val="nil"/>
              <w:left w:val="nil"/>
              <w:bottom w:val="nil"/>
              <w:right w:val="nil"/>
            </w:tcBorders>
            <w:noWrap/>
            <w:vAlign w:val="center"/>
            <w:hideMark/>
          </w:tcPr>
          <w:p w14:paraId="610B5E79" w14:textId="77777777" w:rsidR="00623B15" w:rsidRPr="00652DED" w:rsidRDefault="00623B15" w:rsidP="00623B15">
            <w:pPr>
              <w:jc w:val="center"/>
              <w:rPr>
                <w:rFonts w:ascii="Times New Roman" w:hAnsi="Times New Roman"/>
                <w:color w:val="000000"/>
                <w:sz w:val="24"/>
                <w:szCs w:val="24"/>
              </w:rPr>
            </w:pPr>
            <w:r>
              <w:rPr>
                <w:rFonts w:ascii="Times New Roman" w:hAnsi="Times New Roman"/>
                <w:color w:val="000000"/>
                <w:sz w:val="24"/>
                <w:szCs w:val="24"/>
              </w:rPr>
              <w:t>-</w:t>
            </w:r>
          </w:p>
        </w:tc>
      </w:tr>
      <w:tr w:rsidR="00623B15" w:rsidRPr="00652DED" w14:paraId="6D2B111F" w14:textId="77777777" w:rsidTr="00C0442F">
        <w:trPr>
          <w:trHeight w:val="315"/>
        </w:trPr>
        <w:tc>
          <w:tcPr>
            <w:tcW w:w="3420" w:type="dxa"/>
            <w:tcBorders>
              <w:top w:val="nil"/>
              <w:left w:val="nil"/>
              <w:bottom w:val="nil"/>
              <w:right w:val="nil"/>
            </w:tcBorders>
            <w:noWrap/>
            <w:vAlign w:val="center"/>
            <w:hideMark/>
          </w:tcPr>
          <w:p w14:paraId="4806F503"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Rural/village</w:t>
            </w:r>
          </w:p>
        </w:tc>
        <w:tc>
          <w:tcPr>
            <w:tcW w:w="666" w:type="dxa"/>
            <w:tcBorders>
              <w:top w:val="nil"/>
              <w:left w:val="nil"/>
              <w:bottom w:val="nil"/>
              <w:right w:val="nil"/>
            </w:tcBorders>
            <w:noWrap/>
            <w:vAlign w:val="center"/>
            <w:hideMark/>
          </w:tcPr>
          <w:p w14:paraId="4DF25618"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499</w:t>
            </w:r>
          </w:p>
        </w:tc>
        <w:tc>
          <w:tcPr>
            <w:tcW w:w="936" w:type="dxa"/>
            <w:tcBorders>
              <w:top w:val="nil"/>
              <w:left w:val="nil"/>
              <w:bottom w:val="nil"/>
              <w:right w:val="nil"/>
            </w:tcBorders>
            <w:noWrap/>
            <w:vAlign w:val="center"/>
            <w:hideMark/>
          </w:tcPr>
          <w:p w14:paraId="64DDC70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24.76</w:t>
            </w:r>
          </w:p>
        </w:tc>
        <w:tc>
          <w:tcPr>
            <w:tcW w:w="683" w:type="dxa"/>
            <w:tcBorders>
              <w:top w:val="nil"/>
              <w:left w:val="nil"/>
              <w:bottom w:val="nil"/>
              <w:right w:val="nil"/>
            </w:tcBorders>
            <w:noWrap/>
            <w:vAlign w:val="center"/>
            <w:hideMark/>
          </w:tcPr>
          <w:p w14:paraId="2B2988D3"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7372D759"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17BC633A"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Green investment</w:t>
            </w:r>
          </w:p>
        </w:tc>
        <w:tc>
          <w:tcPr>
            <w:tcW w:w="617" w:type="dxa"/>
            <w:tcBorders>
              <w:top w:val="nil"/>
              <w:left w:val="nil"/>
              <w:bottom w:val="nil"/>
              <w:right w:val="nil"/>
            </w:tcBorders>
            <w:noWrap/>
            <w:vAlign w:val="center"/>
            <w:hideMark/>
          </w:tcPr>
          <w:p w14:paraId="31375F25"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56" w:type="dxa"/>
            <w:tcBorders>
              <w:top w:val="nil"/>
              <w:left w:val="nil"/>
              <w:bottom w:val="nil"/>
              <w:right w:val="nil"/>
            </w:tcBorders>
            <w:noWrap/>
            <w:vAlign w:val="center"/>
            <w:hideMark/>
          </w:tcPr>
          <w:p w14:paraId="3449D553"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763" w:type="dxa"/>
            <w:tcBorders>
              <w:top w:val="nil"/>
              <w:left w:val="nil"/>
              <w:bottom w:val="nil"/>
              <w:right w:val="nil"/>
            </w:tcBorders>
            <w:noWrap/>
            <w:vAlign w:val="center"/>
            <w:hideMark/>
          </w:tcPr>
          <w:p w14:paraId="0F89A48D"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756" w:type="dxa"/>
            <w:tcBorders>
              <w:top w:val="nil"/>
              <w:left w:val="nil"/>
              <w:bottom w:val="nil"/>
              <w:right w:val="nil"/>
            </w:tcBorders>
            <w:noWrap/>
            <w:vAlign w:val="center"/>
            <w:hideMark/>
          </w:tcPr>
          <w:p w14:paraId="2E7A6F12"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83" w:type="dxa"/>
            <w:tcBorders>
              <w:top w:val="nil"/>
              <w:left w:val="nil"/>
              <w:bottom w:val="nil"/>
              <w:right w:val="nil"/>
            </w:tcBorders>
            <w:noWrap/>
            <w:vAlign w:val="center"/>
            <w:hideMark/>
          </w:tcPr>
          <w:p w14:paraId="2A03C1B5"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17</w:t>
            </w:r>
          </w:p>
        </w:tc>
      </w:tr>
      <w:tr w:rsidR="00623B15" w:rsidRPr="00652DED" w14:paraId="4230A464" w14:textId="77777777" w:rsidTr="00C0442F">
        <w:trPr>
          <w:trHeight w:val="315"/>
        </w:trPr>
        <w:tc>
          <w:tcPr>
            <w:tcW w:w="3420" w:type="dxa"/>
            <w:tcBorders>
              <w:top w:val="nil"/>
              <w:left w:val="nil"/>
              <w:bottom w:val="nil"/>
              <w:right w:val="nil"/>
            </w:tcBorders>
            <w:noWrap/>
            <w:vAlign w:val="center"/>
            <w:hideMark/>
          </w:tcPr>
          <w:p w14:paraId="283CC055"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Small town</w:t>
            </w:r>
          </w:p>
        </w:tc>
        <w:tc>
          <w:tcPr>
            <w:tcW w:w="666" w:type="dxa"/>
            <w:tcBorders>
              <w:top w:val="nil"/>
              <w:left w:val="nil"/>
              <w:bottom w:val="nil"/>
              <w:right w:val="nil"/>
            </w:tcBorders>
            <w:noWrap/>
            <w:vAlign w:val="center"/>
            <w:hideMark/>
          </w:tcPr>
          <w:p w14:paraId="3DAB5046"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432</w:t>
            </w:r>
          </w:p>
        </w:tc>
        <w:tc>
          <w:tcPr>
            <w:tcW w:w="936" w:type="dxa"/>
            <w:tcBorders>
              <w:top w:val="nil"/>
              <w:left w:val="nil"/>
              <w:bottom w:val="nil"/>
              <w:right w:val="nil"/>
            </w:tcBorders>
            <w:noWrap/>
            <w:vAlign w:val="center"/>
            <w:hideMark/>
          </w:tcPr>
          <w:p w14:paraId="70336DA3"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21.44</w:t>
            </w:r>
          </w:p>
        </w:tc>
        <w:tc>
          <w:tcPr>
            <w:tcW w:w="683" w:type="dxa"/>
            <w:tcBorders>
              <w:top w:val="nil"/>
              <w:left w:val="nil"/>
              <w:bottom w:val="nil"/>
              <w:right w:val="nil"/>
            </w:tcBorders>
            <w:noWrap/>
            <w:vAlign w:val="center"/>
            <w:hideMark/>
          </w:tcPr>
          <w:p w14:paraId="0001E8C0"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644ABBD4"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2214A90F"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Local government</w:t>
            </w:r>
          </w:p>
        </w:tc>
        <w:tc>
          <w:tcPr>
            <w:tcW w:w="617" w:type="dxa"/>
            <w:tcBorders>
              <w:top w:val="nil"/>
              <w:left w:val="nil"/>
              <w:bottom w:val="nil"/>
              <w:right w:val="nil"/>
            </w:tcBorders>
            <w:noWrap/>
            <w:vAlign w:val="center"/>
            <w:hideMark/>
          </w:tcPr>
          <w:p w14:paraId="0DA65B26"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42038B35"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3</w:t>
            </w:r>
          </w:p>
        </w:tc>
        <w:tc>
          <w:tcPr>
            <w:tcW w:w="763" w:type="dxa"/>
            <w:tcBorders>
              <w:top w:val="nil"/>
              <w:left w:val="nil"/>
              <w:bottom w:val="nil"/>
              <w:right w:val="nil"/>
            </w:tcBorders>
            <w:noWrap/>
            <w:vAlign w:val="center"/>
            <w:hideMark/>
          </w:tcPr>
          <w:p w14:paraId="1D005842"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1.77</w:t>
            </w:r>
          </w:p>
        </w:tc>
        <w:tc>
          <w:tcPr>
            <w:tcW w:w="756" w:type="dxa"/>
            <w:tcBorders>
              <w:top w:val="nil"/>
              <w:left w:val="nil"/>
              <w:bottom w:val="nil"/>
              <w:right w:val="nil"/>
            </w:tcBorders>
            <w:noWrap/>
            <w:vAlign w:val="center"/>
            <w:hideMark/>
          </w:tcPr>
          <w:p w14:paraId="314693F3"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0.98</w:t>
            </w:r>
          </w:p>
        </w:tc>
        <w:tc>
          <w:tcPr>
            <w:tcW w:w="683" w:type="dxa"/>
            <w:tcBorders>
              <w:top w:val="nil"/>
              <w:left w:val="nil"/>
              <w:bottom w:val="nil"/>
              <w:right w:val="nil"/>
            </w:tcBorders>
            <w:noWrap/>
            <w:vAlign w:val="center"/>
            <w:hideMark/>
          </w:tcPr>
          <w:p w14:paraId="7BA69F0D" w14:textId="77777777" w:rsidR="00623B15" w:rsidRPr="00652DED" w:rsidRDefault="00623B15" w:rsidP="00623B15">
            <w:pPr>
              <w:jc w:val="center"/>
              <w:rPr>
                <w:rFonts w:ascii="Times New Roman" w:hAnsi="Times New Roman"/>
                <w:color w:val="000000"/>
                <w:sz w:val="24"/>
                <w:szCs w:val="24"/>
              </w:rPr>
            </w:pPr>
            <w:r>
              <w:rPr>
                <w:rFonts w:ascii="Times New Roman" w:hAnsi="Times New Roman"/>
                <w:color w:val="000000"/>
                <w:sz w:val="24"/>
                <w:szCs w:val="24"/>
              </w:rPr>
              <w:t>-</w:t>
            </w:r>
          </w:p>
        </w:tc>
      </w:tr>
      <w:tr w:rsidR="00623B15" w:rsidRPr="00652DED" w14:paraId="07868CF7" w14:textId="77777777" w:rsidTr="00C0442F">
        <w:trPr>
          <w:trHeight w:val="315"/>
        </w:trPr>
        <w:tc>
          <w:tcPr>
            <w:tcW w:w="3420" w:type="dxa"/>
            <w:tcBorders>
              <w:top w:val="nil"/>
              <w:left w:val="nil"/>
              <w:bottom w:val="nil"/>
              <w:right w:val="nil"/>
            </w:tcBorders>
            <w:noWrap/>
            <w:vAlign w:val="center"/>
            <w:hideMark/>
          </w:tcPr>
          <w:p w14:paraId="5F1F751B"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City</w:t>
            </w:r>
          </w:p>
        </w:tc>
        <w:tc>
          <w:tcPr>
            <w:tcW w:w="666" w:type="dxa"/>
            <w:tcBorders>
              <w:top w:val="nil"/>
              <w:left w:val="nil"/>
              <w:bottom w:val="nil"/>
              <w:right w:val="nil"/>
            </w:tcBorders>
            <w:noWrap/>
            <w:vAlign w:val="center"/>
            <w:hideMark/>
          </w:tcPr>
          <w:p w14:paraId="54DC726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736</w:t>
            </w:r>
          </w:p>
        </w:tc>
        <w:tc>
          <w:tcPr>
            <w:tcW w:w="936" w:type="dxa"/>
            <w:tcBorders>
              <w:top w:val="nil"/>
              <w:left w:val="nil"/>
              <w:bottom w:val="nil"/>
              <w:right w:val="nil"/>
            </w:tcBorders>
            <w:noWrap/>
            <w:vAlign w:val="center"/>
            <w:hideMark/>
          </w:tcPr>
          <w:p w14:paraId="281E0BAD"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36.53</w:t>
            </w:r>
          </w:p>
        </w:tc>
        <w:tc>
          <w:tcPr>
            <w:tcW w:w="683" w:type="dxa"/>
            <w:tcBorders>
              <w:top w:val="nil"/>
              <w:left w:val="nil"/>
              <w:bottom w:val="nil"/>
              <w:right w:val="nil"/>
            </w:tcBorders>
            <w:noWrap/>
            <w:vAlign w:val="center"/>
            <w:hideMark/>
          </w:tcPr>
          <w:p w14:paraId="23B2A40C"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174C1CAE"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5DF4FB27"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State government</w:t>
            </w:r>
          </w:p>
        </w:tc>
        <w:tc>
          <w:tcPr>
            <w:tcW w:w="617" w:type="dxa"/>
            <w:tcBorders>
              <w:top w:val="nil"/>
              <w:left w:val="nil"/>
              <w:bottom w:val="nil"/>
              <w:right w:val="nil"/>
            </w:tcBorders>
            <w:noWrap/>
            <w:vAlign w:val="center"/>
            <w:hideMark/>
          </w:tcPr>
          <w:p w14:paraId="1A53ED00"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20B7C6B5"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3</w:t>
            </w:r>
          </w:p>
        </w:tc>
        <w:tc>
          <w:tcPr>
            <w:tcW w:w="763" w:type="dxa"/>
            <w:tcBorders>
              <w:top w:val="nil"/>
              <w:left w:val="nil"/>
              <w:bottom w:val="nil"/>
              <w:right w:val="nil"/>
            </w:tcBorders>
            <w:noWrap/>
            <w:vAlign w:val="center"/>
            <w:hideMark/>
          </w:tcPr>
          <w:p w14:paraId="454EDFF3"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1.92</w:t>
            </w:r>
          </w:p>
        </w:tc>
        <w:tc>
          <w:tcPr>
            <w:tcW w:w="756" w:type="dxa"/>
            <w:tcBorders>
              <w:top w:val="nil"/>
              <w:left w:val="nil"/>
              <w:bottom w:val="nil"/>
              <w:right w:val="nil"/>
            </w:tcBorders>
            <w:noWrap/>
            <w:vAlign w:val="center"/>
            <w:hideMark/>
          </w:tcPr>
          <w:p w14:paraId="7DF25114"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0.97</w:t>
            </w:r>
          </w:p>
        </w:tc>
        <w:tc>
          <w:tcPr>
            <w:tcW w:w="683" w:type="dxa"/>
            <w:tcBorders>
              <w:top w:val="nil"/>
              <w:left w:val="nil"/>
              <w:bottom w:val="nil"/>
              <w:right w:val="nil"/>
            </w:tcBorders>
            <w:noWrap/>
            <w:vAlign w:val="center"/>
            <w:hideMark/>
          </w:tcPr>
          <w:p w14:paraId="541D6A5E" w14:textId="77777777" w:rsidR="00623B15" w:rsidRPr="00652DED" w:rsidRDefault="00623B15" w:rsidP="00623B15">
            <w:pPr>
              <w:jc w:val="center"/>
              <w:rPr>
                <w:rFonts w:ascii="Times New Roman" w:hAnsi="Times New Roman"/>
                <w:color w:val="000000"/>
                <w:sz w:val="24"/>
                <w:szCs w:val="24"/>
              </w:rPr>
            </w:pPr>
            <w:r>
              <w:rPr>
                <w:rFonts w:ascii="Times New Roman" w:hAnsi="Times New Roman"/>
                <w:color w:val="000000"/>
                <w:sz w:val="24"/>
                <w:szCs w:val="24"/>
              </w:rPr>
              <w:t>-</w:t>
            </w:r>
          </w:p>
        </w:tc>
      </w:tr>
      <w:tr w:rsidR="00623B15" w:rsidRPr="00652DED" w14:paraId="60780DCE" w14:textId="77777777" w:rsidTr="00C0442F">
        <w:trPr>
          <w:trHeight w:val="315"/>
        </w:trPr>
        <w:tc>
          <w:tcPr>
            <w:tcW w:w="3420" w:type="dxa"/>
            <w:tcBorders>
              <w:top w:val="nil"/>
              <w:left w:val="nil"/>
              <w:bottom w:val="nil"/>
              <w:right w:val="nil"/>
            </w:tcBorders>
            <w:noWrap/>
            <w:vAlign w:val="center"/>
            <w:hideMark/>
          </w:tcPr>
          <w:p w14:paraId="4FDA9A06"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Large city</w:t>
            </w:r>
          </w:p>
        </w:tc>
        <w:tc>
          <w:tcPr>
            <w:tcW w:w="666" w:type="dxa"/>
            <w:tcBorders>
              <w:top w:val="nil"/>
              <w:left w:val="nil"/>
              <w:bottom w:val="nil"/>
              <w:right w:val="nil"/>
            </w:tcBorders>
            <w:noWrap/>
            <w:vAlign w:val="center"/>
            <w:hideMark/>
          </w:tcPr>
          <w:p w14:paraId="1053BE2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347</w:t>
            </w:r>
          </w:p>
        </w:tc>
        <w:tc>
          <w:tcPr>
            <w:tcW w:w="936" w:type="dxa"/>
            <w:tcBorders>
              <w:top w:val="nil"/>
              <w:left w:val="nil"/>
              <w:bottom w:val="nil"/>
              <w:right w:val="nil"/>
            </w:tcBorders>
            <w:noWrap/>
            <w:vAlign w:val="center"/>
            <w:hideMark/>
          </w:tcPr>
          <w:p w14:paraId="77B2E68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17.22</w:t>
            </w:r>
          </w:p>
        </w:tc>
        <w:tc>
          <w:tcPr>
            <w:tcW w:w="683" w:type="dxa"/>
            <w:tcBorders>
              <w:top w:val="nil"/>
              <w:left w:val="nil"/>
              <w:bottom w:val="nil"/>
              <w:right w:val="nil"/>
            </w:tcBorders>
            <w:noWrap/>
            <w:vAlign w:val="center"/>
            <w:hideMark/>
          </w:tcPr>
          <w:p w14:paraId="25430617"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174D5EA0"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0E33D16E"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Federal government</w:t>
            </w:r>
          </w:p>
        </w:tc>
        <w:tc>
          <w:tcPr>
            <w:tcW w:w="617" w:type="dxa"/>
            <w:tcBorders>
              <w:top w:val="nil"/>
              <w:left w:val="nil"/>
              <w:bottom w:val="nil"/>
              <w:right w:val="nil"/>
            </w:tcBorders>
            <w:noWrap/>
            <w:vAlign w:val="center"/>
            <w:hideMark/>
          </w:tcPr>
          <w:p w14:paraId="74F6305D"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23AA63F6"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3</w:t>
            </w:r>
          </w:p>
        </w:tc>
        <w:tc>
          <w:tcPr>
            <w:tcW w:w="763" w:type="dxa"/>
            <w:tcBorders>
              <w:top w:val="nil"/>
              <w:left w:val="nil"/>
              <w:bottom w:val="nil"/>
              <w:right w:val="nil"/>
            </w:tcBorders>
            <w:noWrap/>
            <w:vAlign w:val="center"/>
            <w:hideMark/>
          </w:tcPr>
          <w:p w14:paraId="5AC997BA"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2.01</w:t>
            </w:r>
          </w:p>
        </w:tc>
        <w:tc>
          <w:tcPr>
            <w:tcW w:w="756" w:type="dxa"/>
            <w:tcBorders>
              <w:top w:val="nil"/>
              <w:left w:val="nil"/>
              <w:bottom w:val="nil"/>
              <w:right w:val="nil"/>
            </w:tcBorders>
            <w:noWrap/>
            <w:vAlign w:val="center"/>
            <w:hideMark/>
          </w:tcPr>
          <w:p w14:paraId="02CE9FBA"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1.05</w:t>
            </w:r>
          </w:p>
        </w:tc>
        <w:tc>
          <w:tcPr>
            <w:tcW w:w="683" w:type="dxa"/>
            <w:tcBorders>
              <w:top w:val="nil"/>
              <w:left w:val="nil"/>
              <w:bottom w:val="nil"/>
              <w:right w:val="nil"/>
            </w:tcBorders>
            <w:noWrap/>
            <w:vAlign w:val="center"/>
            <w:hideMark/>
          </w:tcPr>
          <w:p w14:paraId="4BD25E4A" w14:textId="77777777" w:rsidR="00623B15" w:rsidRPr="00652DED" w:rsidRDefault="00623B15" w:rsidP="00623B15">
            <w:pPr>
              <w:jc w:val="center"/>
              <w:rPr>
                <w:rFonts w:ascii="Times New Roman" w:hAnsi="Times New Roman"/>
                <w:color w:val="000000"/>
                <w:sz w:val="24"/>
                <w:szCs w:val="24"/>
              </w:rPr>
            </w:pPr>
            <w:r>
              <w:rPr>
                <w:rFonts w:ascii="Times New Roman" w:hAnsi="Times New Roman"/>
                <w:color w:val="000000"/>
                <w:sz w:val="24"/>
                <w:szCs w:val="24"/>
              </w:rPr>
              <w:t>-</w:t>
            </w:r>
          </w:p>
        </w:tc>
      </w:tr>
      <w:tr w:rsidR="00623B15" w:rsidRPr="00652DED" w14:paraId="4800C251" w14:textId="77777777" w:rsidTr="00C0442F">
        <w:trPr>
          <w:trHeight w:val="315"/>
        </w:trPr>
        <w:tc>
          <w:tcPr>
            <w:tcW w:w="3420" w:type="dxa"/>
            <w:tcBorders>
              <w:top w:val="nil"/>
              <w:left w:val="nil"/>
              <w:bottom w:val="nil"/>
              <w:right w:val="nil"/>
            </w:tcBorders>
            <w:noWrap/>
            <w:vAlign w:val="center"/>
            <w:hideMark/>
          </w:tcPr>
          <w:p w14:paraId="78B68F45"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Political affiliation</w:t>
            </w:r>
          </w:p>
        </w:tc>
        <w:tc>
          <w:tcPr>
            <w:tcW w:w="666" w:type="dxa"/>
            <w:tcBorders>
              <w:top w:val="nil"/>
              <w:left w:val="nil"/>
              <w:bottom w:val="nil"/>
              <w:right w:val="nil"/>
            </w:tcBorders>
            <w:noWrap/>
            <w:vAlign w:val="center"/>
            <w:hideMark/>
          </w:tcPr>
          <w:p w14:paraId="0EA33870"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936" w:type="dxa"/>
            <w:tcBorders>
              <w:top w:val="nil"/>
              <w:left w:val="nil"/>
              <w:bottom w:val="nil"/>
              <w:right w:val="nil"/>
            </w:tcBorders>
            <w:noWrap/>
            <w:vAlign w:val="center"/>
            <w:hideMark/>
          </w:tcPr>
          <w:p w14:paraId="26B8E998"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83" w:type="dxa"/>
            <w:tcBorders>
              <w:top w:val="nil"/>
              <w:left w:val="nil"/>
              <w:bottom w:val="nil"/>
              <w:right w:val="nil"/>
            </w:tcBorders>
            <w:noWrap/>
            <w:vAlign w:val="center"/>
            <w:hideMark/>
          </w:tcPr>
          <w:p w14:paraId="1EE63BF2"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276" w:type="dxa"/>
            <w:tcBorders>
              <w:top w:val="nil"/>
              <w:left w:val="nil"/>
              <w:bottom w:val="nil"/>
              <w:right w:val="nil"/>
            </w:tcBorders>
            <w:noWrap/>
            <w:vAlign w:val="bottom"/>
            <w:hideMark/>
          </w:tcPr>
          <w:p w14:paraId="01967096"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0369CA6A"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International institutions</w:t>
            </w:r>
          </w:p>
        </w:tc>
        <w:tc>
          <w:tcPr>
            <w:tcW w:w="617" w:type="dxa"/>
            <w:tcBorders>
              <w:top w:val="nil"/>
              <w:left w:val="nil"/>
              <w:bottom w:val="nil"/>
              <w:right w:val="nil"/>
            </w:tcBorders>
            <w:noWrap/>
            <w:vAlign w:val="center"/>
            <w:hideMark/>
          </w:tcPr>
          <w:p w14:paraId="0C870686"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331202A1"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3</w:t>
            </w:r>
          </w:p>
        </w:tc>
        <w:tc>
          <w:tcPr>
            <w:tcW w:w="763" w:type="dxa"/>
            <w:tcBorders>
              <w:top w:val="nil"/>
              <w:left w:val="nil"/>
              <w:bottom w:val="nil"/>
              <w:right w:val="nil"/>
            </w:tcBorders>
            <w:noWrap/>
            <w:vAlign w:val="center"/>
            <w:hideMark/>
          </w:tcPr>
          <w:p w14:paraId="54FB9AAF"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1.92</w:t>
            </w:r>
          </w:p>
        </w:tc>
        <w:tc>
          <w:tcPr>
            <w:tcW w:w="756" w:type="dxa"/>
            <w:tcBorders>
              <w:top w:val="nil"/>
              <w:left w:val="nil"/>
              <w:bottom w:val="nil"/>
              <w:right w:val="nil"/>
            </w:tcBorders>
            <w:noWrap/>
            <w:vAlign w:val="center"/>
            <w:hideMark/>
          </w:tcPr>
          <w:p w14:paraId="536A0078"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1.05</w:t>
            </w:r>
          </w:p>
        </w:tc>
        <w:tc>
          <w:tcPr>
            <w:tcW w:w="683" w:type="dxa"/>
            <w:tcBorders>
              <w:top w:val="nil"/>
              <w:left w:val="nil"/>
              <w:bottom w:val="nil"/>
              <w:right w:val="nil"/>
            </w:tcBorders>
            <w:noWrap/>
            <w:vAlign w:val="center"/>
            <w:hideMark/>
          </w:tcPr>
          <w:p w14:paraId="24A0CDB8" w14:textId="77777777" w:rsidR="00623B15" w:rsidRPr="00652DED" w:rsidRDefault="00623B15" w:rsidP="00623B15">
            <w:pPr>
              <w:jc w:val="center"/>
              <w:rPr>
                <w:rFonts w:ascii="Times New Roman" w:hAnsi="Times New Roman"/>
                <w:color w:val="000000"/>
                <w:sz w:val="24"/>
                <w:szCs w:val="24"/>
              </w:rPr>
            </w:pPr>
            <w:r>
              <w:rPr>
                <w:rFonts w:ascii="Times New Roman" w:hAnsi="Times New Roman"/>
                <w:color w:val="000000"/>
                <w:sz w:val="24"/>
                <w:szCs w:val="24"/>
              </w:rPr>
              <w:t>-</w:t>
            </w:r>
          </w:p>
        </w:tc>
      </w:tr>
      <w:tr w:rsidR="00623B15" w:rsidRPr="00652DED" w14:paraId="49E26875" w14:textId="77777777" w:rsidTr="00C0442F">
        <w:trPr>
          <w:trHeight w:val="315"/>
        </w:trPr>
        <w:tc>
          <w:tcPr>
            <w:tcW w:w="3420" w:type="dxa"/>
            <w:tcBorders>
              <w:top w:val="nil"/>
              <w:left w:val="nil"/>
              <w:bottom w:val="nil"/>
              <w:right w:val="nil"/>
            </w:tcBorders>
            <w:noWrap/>
            <w:vAlign w:val="center"/>
            <w:hideMark/>
          </w:tcPr>
          <w:p w14:paraId="602B7949"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Conservative</w:t>
            </w:r>
          </w:p>
        </w:tc>
        <w:tc>
          <w:tcPr>
            <w:tcW w:w="666" w:type="dxa"/>
            <w:tcBorders>
              <w:top w:val="nil"/>
              <w:left w:val="nil"/>
              <w:bottom w:val="nil"/>
              <w:right w:val="nil"/>
            </w:tcBorders>
            <w:noWrap/>
            <w:vAlign w:val="center"/>
            <w:hideMark/>
          </w:tcPr>
          <w:p w14:paraId="7ED8D9E1"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828</w:t>
            </w:r>
          </w:p>
        </w:tc>
        <w:tc>
          <w:tcPr>
            <w:tcW w:w="936" w:type="dxa"/>
            <w:tcBorders>
              <w:top w:val="nil"/>
              <w:left w:val="nil"/>
              <w:bottom w:val="nil"/>
              <w:right w:val="nil"/>
            </w:tcBorders>
            <w:noWrap/>
            <w:vAlign w:val="center"/>
            <w:hideMark/>
          </w:tcPr>
          <w:p w14:paraId="602B9050"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41.09</w:t>
            </w:r>
          </w:p>
        </w:tc>
        <w:tc>
          <w:tcPr>
            <w:tcW w:w="683" w:type="dxa"/>
            <w:tcBorders>
              <w:top w:val="nil"/>
              <w:left w:val="nil"/>
              <w:bottom w:val="nil"/>
              <w:right w:val="nil"/>
            </w:tcBorders>
            <w:noWrap/>
            <w:vAlign w:val="center"/>
            <w:hideMark/>
          </w:tcPr>
          <w:p w14:paraId="024C2568"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3E43C02D"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center"/>
            <w:hideMark/>
          </w:tcPr>
          <w:p w14:paraId="48305D6F"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Green concern</w:t>
            </w:r>
          </w:p>
        </w:tc>
        <w:tc>
          <w:tcPr>
            <w:tcW w:w="617" w:type="dxa"/>
            <w:tcBorders>
              <w:top w:val="nil"/>
              <w:left w:val="nil"/>
              <w:bottom w:val="nil"/>
              <w:right w:val="nil"/>
            </w:tcBorders>
            <w:noWrap/>
            <w:vAlign w:val="center"/>
            <w:hideMark/>
          </w:tcPr>
          <w:p w14:paraId="027D4910"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656" w:type="dxa"/>
            <w:tcBorders>
              <w:top w:val="nil"/>
              <w:left w:val="nil"/>
              <w:bottom w:val="nil"/>
              <w:right w:val="nil"/>
            </w:tcBorders>
            <w:noWrap/>
            <w:vAlign w:val="center"/>
            <w:hideMark/>
          </w:tcPr>
          <w:p w14:paraId="1B68A735"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4</w:t>
            </w:r>
          </w:p>
        </w:tc>
        <w:tc>
          <w:tcPr>
            <w:tcW w:w="763" w:type="dxa"/>
            <w:tcBorders>
              <w:top w:val="nil"/>
              <w:left w:val="nil"/>
              <w:bottom w:val="nil"/>
              <w:right w:val="nil"/>
            </w:tcBorders>
            <w:noWrap/>
            <w:vAlign w:val="center"/>
            <w:hideMark/>
          </w:tcPr>
          <w:p w14:paraId="18E35F2C"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2.38</w:t>
            </w:r>
          </w:p>
        </w:tc>
        <w:tc>
          <w:tcPr>
            <w:tcW w:w="756" w:type="dxa"/>
            <w:tcBorders>
              <w:top w:val="nil"/>
              <w:left w:val="nil"/>
              <w:bottom w:val="nil"/>
              <w:right w:val="nil"/>
            </w:tcBorders>
            <w:noWrap/>
            <w:vAlign w:val="center"/>
            <w:hideMark/>
          </w:tcPr>
          <w:p w14:paraId="65C6C6F7"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1.17</w:t>
            </w:r>
          </w:p>
        </w:tc>
        <w:tc>
          <w:tcPr>
            <w:tcW w:w="683" w:type="dxa"/>
            <w:tcBorders>
              <w:top w:val="nil"/>
              <w:left w:val="nil"/>
              <w:bottom w:val="nil"/>
              <w:right w:val="nil"/>
            </w:tcBorders>
            <w:noWrap/>
            <w:vAlign w:val="center"/>
            <w:hideMark/>
          </w:tcPr>
          <w:p w14:paraId="15CBE37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w:t>
            </w:r>
          </w:p>
        </w:tc>
      </w:tr>
      <w:tr w:rsidR="00623B15" w:rsidRPr="00652DED" w14:paraId="0A31CDDB" w14:textId="77777777" w:rsidTr="00C0442F">
        <w:trPr>
          <w:trHeight w:val="315"/>
        </w:trPr>
        <w:tc>
          <w:tcPr>
            <w:tcW w:w="3420" w:type="dxa"/>
            <w:tcBorders>
              <w:top w:val="nil"/>
              <w:left w:val="nil"/>
              <w:bottom w:val="nil"/>
              <w:right w:val="nil"/>
            </w:tcBorders>
            <w:noWrap/>
            <w:vAlign w:val="center"/>
            <w:hideMark/>
          </w:tcPr>
          <w:p w14:paraId="0DCE1FA2"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Centrist</w:t>
            </w:r>
          </w:p>
        </w:tc>
        <w:tc>
          <w:tcPr>
            <w:tcW w:w="666" w:type="dxa"/>
            <w:tcBorders>
              <w:top w:val="nil"/>
              <w:left w:val="nil"/>
              <w:bottom w:val="nil"/>
              <w:right w:val="nil"/>
            </w:tcBorders>
            <w:noWrap/>
            <w:vAlign w:val="center"/>
            <w:hideMark/>
          </w:tcPr>
          <w:p w14:paraId="37A03623"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677</w:t>
            </w:r>
          </w:p>
        </w:tc>
        <w:tc>
          <w:tcPr>
            <w:tcW w:w="936" w:type="dxa"/>
            <w:tcBorders>
              <w:top w:val="nil"/>
              <w:left w:val="nil"/>
              <w:bottom w:val="nil"/>
              <w:right w:val="nil"/>
            </w:tcBorders>
            <w:noWrap/>
            <w:vAlign w:val="center"/>
            <w:hideMark/>
          </w:tcPr>
          <w:p w14:paraId="18499D9B"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33.6</w:t>
            </w:r>
          </w:p>
        </w:tc>
        <w:tc>
          <w:tcPr>
            <w:tcW w:w="683" w:type="dxa"/>
            <w:tcBorders>
              <w:top w:val="nil"/>
              <w:left w:val="nil"/>
              <w:bottom w:val="nil"/>
              <w:right w:val="nil"/>
            </w:tcBorders>
            <w:noWrap/>
            <w:vAlign w:val="center"/>
            <w:hideMark/>
          </w:tcPr>
          <w:p w14:paraId="5B300252"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5BD5FAC6"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bottom"/>
            <w:hideMark/>
          </w:tcPr>
          <w:p w14:paraId="3B0268DA" w14:textId="77777777" w:rsidR="00623B15" w:rsidRPr="00652DED" w:rsidRDefault="00623B15" w:rsidP="00623B15">
            <w:pPr>
              <w:rPr>
                <w:rFonts w:ascii="Times New Roman" w:hAnsi="Times New Roman"/>
                <w:sz w:val="20"/>
                <w:szCs w:val="20"/>
              </w:rPr>
            </w:pPr>
          </w:p>
        </w:tc>
        <w:tc>
          <w:tcPr>
            <w:tcW w:w="617" w:type="dxa"/>
            <w:tcBorders>
              <w:top w:val="nil"/>
              <w:left w:val="nil"/>
              <w:bottom w:val="nil"/>
              <w:right w:val="nil"/>
            </w:tcBorders>
            <w:noWrap/>
            <w:vAlign w:val="bottom"/>
            <w:hideMark/>
          </w:tcPr>
          <w:p w14:paraId="667D54C0" w14:textId="77777777" w:rsidR="00623B15" w:rsidRPr="00652DED" w:rsidRDefault="00623B15" w:rsidP="00623B15">
            <w:pPr>
              <w:rPr>
                <w:rFonts w:ascii="Times New Roman" w:hAnsi="Times New Roman"/>
                <w:sz w:val="20"/>
                <w:szCs w:val="20"/>
              </w:rPr>
            </w:pPr>
          </w:p>
        </w:tc>
        <w:tc>
          <w:tcPr>
            <w:tcW w:w="656" w:type="dxa"/>
            <w:tcBorders>
              <w:top w:val="nil"/>
              <w:left w:val="nil"/>
              <w:bottom w:val="nil"/>
              <w:right w:val="nil"/>
            </w:tcBorders>
            <w:noWrap/>
            <w:vAlign w:val="bottom"/>
            <w:hideMark/>
          </w:tcPr>
          <w:p w14:paraId="7129369E" w14:textId="77777777" w:rsidR="00623B15" w:rsidRPr="00652DED" w:rsidRDefault="00623B15" w:rsidP="00623B15">
            <w:pPr>
              <w:rPr>
                <w:rFonts w:ascii="Times New Roman" w:hAnsi="Times New Roman"/>
                <w:sz w:val="20"/>
                <w:szCs w:val="20"/>
              </w:rPr>
            </w:pPr>
          </w:p>
        </w:tc>
        <w:tc>
          <w:tcPr>
            <w:tcW w:w="763" w:type="dxa"/>
            <w:tcBorders>
              <w:top w:val="nil"/>
              <w:left w:val="nil"/>
              <w:bottom w:val="nil"/>
              <w:right w:val="nil"/>
            </w:tcBorders>
            <w:noWrap/>
            <w:vAlign w:val="bottom"/>
            <w:hideMark/>
          </w:tcPr>
          <w:p w14:paraId="552148AD" w14:textId="77777777" w:rsidR="00623B15" w:rsidRPr="00652DED" w:rsidRDefault="00623B15" w:rsidP="00623B15">
            <w:pPr>
              <w:rPr>
                <w:rFonts w:ascii="Times New Roman" w:hAnsi="Times New Roman"/>
                <w:sz w:val="20"/>
                <w:szCs w:val="20"/>
              </w:rPr>
            </w:pPr>
          </w:p>
        </w:tc>
        <w:tc>
          <w:tcPr>
            <w:tcW w:w="756" w:type="dxa"/>
            <w:tcBorders>
              <w:top w:val="nil"/>
              <w:left w:val="nil"/>
              <w:bottom w:val="nil"/>
              <w:right w:val="nil"/>
            </w:tcBorders>
            <w:noWrap/>
            <w:vAlign w:val="bottom"/>
            <w:hideMark/>
          </w:tcPr>
          <w:p w14:paraId="78EE09A8" w14:textId="77777777" w:rsidR="00623B15" w:rsidRPr="00652DED" w:rsidRDefault="00623B15" w:rsidP="00623B15">
            <w:pPr>
              <w:rPr>
                <w:rFonts w:ascii="Times New Roman" w:hAnsi="Times New Roman"/>
                <w:sz w:val="20"/>
                <w:szCs w:val="20"/>
              </w:rPr>
            </w:pPr>
          </w:p>
        </w:tc>
        <w:tc>
          <w:tcPr>
            <w:tcW w:w="683" w:type="dxa"/>
            <w:tcBorders>
              <w:top w:val="nil"/>
              <w:left w:val="nil"/>
              <w:bottom w:val="nil"/>
              <w:right w:val="nil"/>
            </w:tcBorders>
            <w:noWrap/>
            <w:vAlign w:val="bottom"/>
            <w:hideMark/>
          </w:tcPr>
          <w:p w14:paraId="5EF5790D" w14:textId="77777777" w:rsidR="00623B15" w:rsidRPr="00652DED" w:rsidRDefault="00623B15" w:rsidP="00623B15">
            <w:pPr>
              <w:rPr>
                <w:rFonts w:ascii="Times New Roman" w:hAnsi="Times New Roman"/>
                <w:sz w:val="20"/>
                <w:szCs w:val="20"/>
              </w:rPr>
            </w:pPr>
          </w:p>
        </w:tc>
      </w:tr>
      <w:tr w:rsidR="00623B15" w:rsidRPr="00652DED" w14:paraId="1511C803" w14:textId="77777777" w:rsidTr="00C0442F">
        <w:trPr>
          <w:trHeight w:val="315"/>
        </w:trPr>
        <w:tc>
          <w:tcPr>
            <w:tcW w:w="3420" w:type="dxa"/>
            <w:tcBorders>
              <w:top w:val="nil"/>
              <w:left w:val="nil"/>
              <w:bottom w:val="nil"/>
              <w:right w:val="nil"/>
            </w:tcBorders>
            <w:noWrap/>
            <w:vAlign w:val="center"/>
            <w:hideMark/>
          </w:tcPr>
          <w:p w14:paraId="33B2EDC7"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Progressive</w:t>
            </w:r>
          </w:p>
        </w:tc>
        <w:tc>
          <w:tcPr>
            <w:tcW w:w="666" w:type="dxa"/>
            <w:tcBorders>
              <w:top w:val="nil"/>
              <w:left w:val="nil"/>
              <w:bottom w:val="nil"/>
              <w:right w:val="nil"/>
            </w:tcBorders>
            <w:noWrap/>
            <w:vAlign w:val="center"/>
            <w:hideMark/>
          </w:tcPr>
          <w:p w14:paraId="7258AD01"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510</w:t>
            </w:r>
          </w:p>
        </w:tc>
        <w:tc>
          <w:tcPr>
            <w:tcW w:w="936" w:type="dxa"/>
            <w:tcBorders>
              <w:top w:val="nil"/>
              <w:left w:val="nil"/>
              <w:bottom w:val="nil"/>
              <w:right w:val="nil"/>
            </w:tcBorders>
            <w:noWrap/>
            <w:vAlign w:val="center"/>
            <w:hideMark/>
          </w:tcPr>
          <w:p w14:paraId="4EF1E4AA"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25.31</w:t>
            </w:r>
          </w:p>
        </w:tc>
        <w:tc>
          <w:tcPr>
            <w:tcW w:w="683" w:type="dxa"/>
            <w:tcBorders>
              <w:top w:val="nil"/>
              <w:left w:val="nil"/>
              <w:bottom w:val="nil"/>
              <w:right w:val="nil"/>
            </w:tcBorders>
            <w:noWrap/>
            <w:vAlign w:val="center"/>
            <w:hideMark/>
          </w:tcPr>
          <w:p w14:paraId="30DE3DC7"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58F4C3F9"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bottom"/>
            <w:hideMark/>
          </w:tcPr>
          <w:p w14:paraId="410F08A4" w14:textId="77777777" w:rsidR="00623B15" w:rsidRPr="00652DED" w:rsidRDefault="00623B15" w:rsidP="00623B15">
            <w:pPr>
              <w:rPr>
                <w:rFonts w:ascii="Times New Roman" w:hAnsi="Times New Roman"/>
                <w:sz w:val="20"/>
                <w:szCs w:val="20"/>
              </w:rPr>
            </w:pPr>
          </w:p>
        </w:tc>
        <w:tc>
          <w:tcPr>
            <w:tcW w:w="617" w:type="dxa"/>
            <w:tcBorders>
              <w:top w:val="nil"/>
              <w:left w:val="nil"/>
              <w:bottom w:val="nil"/>
              <w:right w:val="nil"/>
            </w:tcBorders>
            <w:noWrap/>
            <w:vAlign w:val="bottom"/>
            <w:hideMark/>
          </w:tcPr>
          <w:p w14:paraId="78CB459B" w14:textId="77777777" w:rsidR="00623B15" w:rsidRPr="00652DED" w:rsidRDefault="00623B15" w:rsidP="00623B15">
            <w:pPr>
              <w:rPr>
                <w:rFonts w:ascii="Times New Roman" w:hAnsi="Times New Roman"/>
                <w:sz w:val="20"/>
                <w:szCs w:val="20"/>
              </w:rPr>
            </w:pPr>
          </w:p>
        </w:tc>
        <w:tc>
          <w:tcPr>
            <w:tcW w:w="656" w:type="dxa"/>
            <w:tcBorders>
              <w:top w:val="nil"/>
              <w:left w:val="nil"/>
              <w:bottom w:val="nil"/>
              <w:right w:val="nil"/>
            </w:tcBorders>
            <w:noWrap/>
            <w:vAlign w:val="bottom"/>
            <w:hideMark/>
          </w:tcPr>
          <w:p w14:paraId="293A36D5" w14:textId="77777777" w:rsidR="00623B15" w:rsidRPr="00652DED" w:rsidRDefault="00623B15" w:rsidP="00623B15">
            <w:pPr>
              <w:rPr>
                <w:rFonts w:ascii="Times New Roman" w:hAnsi="Times New Roman"/>
                <w:sz w:val="20"/>
                <w:szCs w:val="20"/>
              </w:rPr>
            </w:pPr>
          </w:p>
        </w:tc>
        <w:tc>
          <w:tcPr>
            <w:tcW w:w="763" w:type="dxa"/>
            <w:tcBorders>
              <w:top w:val="nil"/>
              <w:left w:val="nil"/>
              <w:bottom w:val="nil"/>
              <w:right w:val="nil"/>
            </w:tcBorders>
            <w:noWrap/>
            <w:vAlign w:val="bottom"/>
            <w:hideMark/>
          </w:tcPr>
          <w:p w14:paraId="39565608" w14:textId="77777777" w:rsidR="00623B15" w:rsidRPr="00652DED" w:rsidRDefault="00623B15" w:rsidP="00623B15">
            <w:pPr>
              <w:rPr>
                <w:rFonts w:ascii="Times New Roman" w:hAnsi="Times New Roman"/>
                <w:sz w:val="20"/>
                <w:szCs w:val="20"/>
              </w:rPr>
            </w:pPr>
          </w:p>
        </w:tc>
        <w:tc>
          <w:tcPr>
            <w:tcW w:w="756" w:type="dxa"/>
            <w:tcBorders>
              <w:top w:val="nil"/>
              <w:left w:val="nil"/>
              <w:bottom w:val="nil"/>
              <w:right w:val="nil"/>
            </w:tcBorders>
            <w:noWrap/>
            <w:vAlign w:val="bottom"/>
            <w:hideMark/>
          </w:tcPr>
          <w:p w14:paraId="402F43C7" w14:textId="77777777" w:rsidR="00623B15" w:rsidRPr="00652DED" w:rsidRDefault="00623B15" w:rsidP="00623B15">
            <w:pPr>
              <w:rPr>
                <w:rFonts w:ascii="Times New Roman" w:hAnsi="Times New Roman"/>
                <w:sz w:val="20"/>
                <w:szCs w:val="20"/>
              </w:rPr>
            </w:pPr>
          </w:p>
        </w:tc>
        <w:tc>
          <w:tcPr>
            <w:tcW w:w="683" w:type="dxa"/>
            <w:tcBorders>
              <w:top w:val="nil"/>
              <w:left w:val="nil"/>
              <w:bottom w:val="nil"/>
              <w:right w:val="nil"/>
            </w:tcBorders>
            <w:noWrap/>
            <w:vAlign w:val="bottom"/>
            <w:hideMark/>
          </w:tcPr>
          <w:p w14:paraId="7047FF15" w14:textId="77777777" w:rsidR="00623B15" w:rsidRPr="00652DED" w:rsidRDefault="00623B15" w:rsidP="00623B15">
            <w:pPr>
              <w:rPr>
                <w:rFonts w:ascii="Times New Roman" w:hAnsi="Times New Roman"/>
                <w:sz w:val="20"/>
                <w:szCs w:val="20"/>
              </w:rPr>
            </w:pPr>
          </w:p>
        </w:tc>
      </w:tr>
      <w:tr w:rsidR="00623B15" w:rsidRPr="00652DED" w14:paraId="1D37EA6A" w14:textId="77777777" w:rsidTr="00C0442F">
        <w:trPr>
          <w:trHeight w:val="315"/>
        </w:trPr>
        <w:tc>
          <w:tcPr>
            <w:tcW w:w="3420" w:type="dxa"/>
            <w:tcBorders>
              <w:top w:val="nil"/>
              <w:left w:val="nil"/>
              <w:bottom w:val="nil"/>
              <w:right w:val="nil"/>
            </w:tcBorders>
            <w:noWrap/>
            <w:vAlign w:val="center"/>
            <w:hideMark/>
          </w:tcPr>
          <w:p w14:paraId="6632C679"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Religious affiliation</w:t>
            </w:r>
          </w:p>
        </w:tc>
        <w:tc>
          <w:tcPr>
            <w:tcW w:w="666" w:type="dxa"/>
            <w:tcBorders>
              <w:top w:val="nil"/>
              <w:left w:val="nil"/>
              <w:bottom w:val="nil"/>
              <w:right w:val="nil"/>
            </w:tcBorders>
            <w:noWrap/>
            <w:vAlign w:val="center"/>
            <w:hideMark/>
          </w:tcPr>
          <w:p w14:paraId="44F4F051"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936" w:type="dxa"/>
            <w:tcBorders>
              <w:top w:val="nil"/>
              <w:left w:val="nil"/>
              <w:bottom w:val="nil"/>
              <w:right w:val="nil"/>
            </w:tcBorders>
            <w:noWrap/>
            <w:vAlign w:val="center"/>
            <w:hideMark/>
          </w:tcPr>
          <w:p w14:paraId="03B41D8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83" w:type="dxa"/>
            <w:tcBorders>
              <w:top w:val="nil"/>
              <w:left w:val="nil"/>
              <w:bottom w:val="nil"/>
              <w:right w:val="nil"/>
            </w:tcBorders>
            <w:noWrap/>
            <w:vAlign w:val="center"/>
            <w:hideMark/>
          </w:tcPr>
          <w:p w14:paraId="2FDDB68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2</w:t>
            </w:r>
          </w:p>
        </w:tc>
        <w:tc>
          <w:tcPr>
            <w:tcW w:w="276" w:type="dxa"/>
            <w:tcBorders>
              <w:top w:val="nil"/>
              <w:left w:val="nil"/>
              <w:bottom w:val="nil"/>
              <w:right w:val="nil"/>
            </w:tcBorders>
            <w:noWrap/>
            <w:vAlign w:val="bottom"/>
            <w:hideMark/>
          </w:tcPr>
          <w:p w14:paraId="67B06E39"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bottom"/>
            <w:hideMark/>
          </w:tcPr>
          <w:p w14:paraId="76817358" w14:textId="77777777" w:rsidR="00623B15" w:rsidRPr="00652DED" w:rsidRDefault="00623B15" w:rsidP="00623B15">
            <w:pPr>
              <w:rPr>
                <w:rFonts w:ascii="Times New Roman" w:hAnsi="Times New Roman"/>
                <w:sz w:val="20"/>
                <w:szCs w:val="20"/>
              </w:rPr>
            </w:pPr>
          </w:p>
        </w:tc>
        <w:tc>
          <w:tcPr>
            <w:tcW w:w="617" w:type="dxa"/>
            <w:tcBorders>
              <w:top w:val="nil"/>
              <w:left w:val="nil"/>
              <w:bottom w:val="nil"/>
              <w:right w:val="nil"/>
            </w:tcBorders>
            <w:noWrap/>
            <w:vAlign w:val="bottom"/>
            <w:hideMark/>
          </w:tcPr>
          <w:p w14:paraId="5F32F3B9" w14:textId="77777777" w:rsidR="00623B15" w:rsidRPr="00652DED" w:rsidRDefault="00623B15" w:rsidP="00623B15">
            <w:pPr>
              <w:rPr>
                <w:rFonts w:ascii="Times New Roman" w:hAnsi="Times New Roman"/>
                <w:sz w:val="20"/>
                <w:szCs w:val="20"/>
              </w:rPr>
            </w:pPr>
          </w:p>
        </w:tc>
        <w:tc>
          <w:tcPr>
            <w:tcW w:w="656" w:type="dxa"/>
            <w:tcBorders>
              <w:top w:val="nil"/>
              <w:left w:val="nil"/>
              <w:bottom w:val="nil"/>
              <w:right w:val="nil"/>
            </w:tcBorders>
            <w:noWrap/>
            <w:vAlign w:val="bottom"/>
            <w:hideMark/>
          </w:tcPr>
          <w:p w14:paraId="40BCEAAE" w14:textId="77777777" w:rsidR="00623B15" w:rsidRPr="00652DED" w:rsidRDefault="00623B15" w:rsidP="00623B15">
            <w:pPr>
              <w:rPr>
                <w:rFonts w:ascii="Times New Roman" w:hAnsi="Times New Roman"/>
                <w:sz w:val="20"/>
                <w:szCs w:val="20"/>
              </w:rPr>
            </w:pPr>
          </w:p>
        </w:tc>
        <w:tc>
          <w:tcPr>
            <w:tcW w:w="763" w:type="dxa"/>
            <w:tcBorders>
              <w:top w:val="nil"/>
              <w:left w:val="nil"/>
              <w:bottom w:val="nil"/>
              <w:right w:val="nil"/>
            </w:tcBorders>
            <w:noWrap/>
            <w:vAlign w:val="bottom"/>
            <w:hideMark/>
          </w:tcPr>
          <w:p w14:paraId="2A83F353" w14:textId="77777777" w:rsidR="00623B15" w:rsidRPr="00652DED" w:rsidRDefault="00623B15" w:rsidP="00623B15">
            <w:pPr>
              <w:rPr>
                <w:rFonts w:ascii="Times New Roman" w:hAnsi="Times New Roman"/>
                <w:sz w:val="20"/>
                <w:szCs w:val="20"/>
              </w:rPr>
            </w:pPr>
          </w:p>
        </w:tc>
        <w:tc>
          <w:tcPr>
            <w:tcW w:w="756" w:type="dxa"/>
            <w:tcBorders>
              <w:top w:val="nil"/>
              <w:left w:val="nil"/>
              <w:bottom w:val="nil"/>
              <w:right w:val="nil"/>
            </w:tcBorders>
            <w:noWrap/>
            <w:vAlign w:val="bottom"/>
            <w:hideMark/>
          </w:tcPr>
          <w:p w14:paraId="231A7006" w14:textId="77777777" w:rsidR="00623B15" w:rsidRPr="00652DED" w:rsidRDefault="00623B15" w:rsidP="00623B15">
            <w:pPr>
              <w:rPr>
                <w:rFonts w:ascii="Times New Roman" w:hAnsi="Times New Roman"/>
                <w:sz w:val="20"/>
                <w:szCs w:val="20"/>
              </w:rPr>
            </w:pPr>
          </w:p>
        </w:tc>
        <w:tc>
          <w:tcPr>
            <w:tcW w:w="683" w:type="dxa"/>
            <w:tcBorders>
              <w:top w:val="nil"/>
              <w:left w:val="nil"/>
              <w:bottom w:val="nil"/>
              <w:right w:val="nil"/>
            </w:tcBorders>
            <w:noWrap/>
            <w:vAlign w:val="bottom"/>
            <w:hideMark/>
          </w:tcPr>
          <w:p w14:paraId="48486AD9" w14:textId="77777777" w:rsidR="00623B15" w:rsidRPr="00652DED" w:rsidRDefault="00623B15" w:rsidP="00623B15">
            <w:pPr>
              <w:rPr>
                <w:rFonts w:ascii="Times New Roman" w:hAnsi="Times New Roman"/>
                <w:sz w:val="20"/>
                <w:szCs w:val="20"/>
              </w:rPr>
            </w:pPr>
          </w:p>
        </w:tc>
      </w:tr>
      <w:tr w:rsidR="00623B15" w:rsidRPr="00652DED" w14:paraId="7C6E6A36" w14:textId="77777777" w:rsidTr="00C0442F">
        <w:trPr>
          <w:trHeight w:val="315"/>
        </w:trPr>
        <w:tc>
          <w:tcPr>
            <w:tcW w:w="3420" w:type="dxa"/>
            <w:tcBorders>
              <w:top w:val="nil"/>
              <w:left w:val="nil"/>
              <w:bottom w:val="nil"/>
              <w:right w:val="nil"/>
            </w:tcBorders>
            <w:noWrap/>
            <w:vAlign w:val="center"/>
            <w:hideMark/>
          </w:tcPr>
          <w:p w14:paraId="0528A759"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Mainline Christian/protestant</w:t>
            </w:r>
          </w:p>
        </w:tc>
        <w:tc>
          <w:tcPr>
            <w:tcW w:w="666" w:type="dxa"/>
            <w:tcBorders>
              <w:top w:val="nil"/>
              <w:left w:val="nil"/>
              <w:bottom w:val="nil"/>
              <w:right w:val="nil"/>
            </w:tcBorders>
            <w:noWrap/>
            <w:vAlign w:val="center"/>
            <w:hideMark/>
          </w:tcPr>
          <w:p w14:paraId="03A8B5B6"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514</w:t>
            </w:r>
          </w:p>
        </w:tc>
        <w:tc>
          <w:tcPr>
            <w:tcW w:w="936" w:type="dxa"/>
            <w:tcBorders>
              <w:top w:val="nil"/>
              <w:left w:val="nil"/>
              <w:bottom w:val="nil"/>
              <w:right w:val="nil"/>
            </w:tcBorders>
            <w:noWrap/>
            <w:vAlign w:val="center"/>
            <w:hideMark/>
          </w:tcPr>
          <w:p w14:paraId="7A4FB951"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25.51</w:t>
            </w:r>
          </w:p>
        </w:tc>
        <w:tc>
          <w:tcPr>
            <w:tcW w:w="683" w:type="dxa"/>
            <w:tcBorders>
              <w:top w:val="nil"/>
              <w:left w:val="nil"/>
              <w:bottom w:val="nil"/>
              <w:right w:val="nil"/>
            </w:tcBorders>
            <w:noWrap/>
            <w:vAlign w:val="center"/>
            <w:hideMark/>
          </w:tcPr>
          <w:p w14:paraId="5F854D16"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17EB3E27"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bottom"/>
            <w:hideMark/>
          </w:tcPr>
          <w:p w14:paraId="36BC2CFE" w14:textId="77777777" w:rsidR="00623B15" w:rsidRPr="00652DED" w:rsidRDefault="00623B15" w:rsidP="00623B15">
            <w:pPr>
              <w:rPr>
                <w:rFonts w:ascii="Times New Roman" w:hAnsi="Times New Roman"/>
                <w:sz w:val="20"/>
                <w:szCs w:val="20"/>
              </w:rPr>
            </w:pPr>
          </w:p>
        </w:tc>
        <w:tc>
          <w:tcPr>
            <w:tcW w:w="617" w:type="dxa"/>
            <w:tcBorders>
              <w:top w:val="nil"/>
              <w:left w:val="nil"/>
              <w:bottom w:val="nil"/>
              <w:right w:val="nil"/>
            </w:tcBorders>
            <w:noWrap/>
            <w:vAlign w:val="bottom"/>
            <w:hideMark/>
          </w:tcPr>
          <w:p w14:paraId="6C16E968" w14:textId="77777777" w:rsidR="00623B15" w:rsidRPr="00652DED" w:rsidRDefault="00623B15" w:rsidP="00623B15">
            <w:pPr>
              <w:rPr>
                <w:rFonts w:ascii="Times New Roman" w:hAnsi="Times New Roman"/>
                <w:sz w:val="20"/>
                <w:szCs w:val="20"/>
              </w:rPr>
            </w:pPr>
          </w:p>
        </w:tc>
        <w:tc>
          <w:tcPr>
            <w:tcW w:w="656" w:type="dxa"/>
            <w:tcBorders>
              <w:top w:val="nil"/>
              <w:left w:val="nil"/>
              <w:bottom w:val="nil"/>
              <w:right w:val="nil"/>
            </w:tcBorders>
            <w:noWrap/>
            <w:vAlign w:val="bottom"/>
            <w:hideMark/>
          </w:tcPr>
          <w:p w14:paraId="46053284" w14:textId="77777777" w:rsidR="00623B15" w:rsidRPr="00652DED" w:rsidRDefault="00623B15" w:rsidP="00623B15">
            <w:pPr>
              <w:rPr>
                <w:rFonts w:ascii="Times New Roman" w:hAnsi="Times New Roman"/>
                <w:sz w:val="20"/>
                <w:szCs w:val="20"/>
              </w:rPr>
            </w:pPr>
          </w:p>
        </w:tc>
        <w:tc>
          <w:tcPr>
            <w:tcW w:w="763" w:type="dxa"/>
            <w:tcBorders>
              <w:top w:val="nil"/>
              <w:left w:val="nil"/>
              <w:bottom w:val="nil"/>
              <w:right w:val="nil"/>
            </w:tcBorders>
            <w:noWrap/>
            <w:vAlign w:val="bottom"/>
            <w:hideMark/>
          </w:tcPr>
          <w:p w14:paraId="506FD5FB" w14:textId="77777777" w:rsidR="00623B15" w:rsidRPr="00652DED" w:rsidRDefault="00623B15" w:rsidP="00623B15">
            <w:pPr>
              <w:rPr>
                <w:rFonts w:ascii="Times New Roman" w:hAnsi="Times New Roman"/>
                <w:sz w:val="20"/>
                <w:szCs w:val="20"/>
              </w:rPr>
            </w:pPr>
          </w:p>
        </w:tc>
        <w:tc>
          <w:tcPr>
            <w:tcW w:w="756" w:type="dxa"/>
            <w:tcBorders>
              <w:top w:val="nil"/>
              <w:left w:val="nil"/>
              <w:bottom w:val="nil"/>
              <w:right w:val="nil"/>
            </w:tcBorders>
            <w:noWrap/>
            <w:vAlign w:val="bottom"/>
            <w:hideMark/>
          </w:tcPr>
          <w:p w14:paraId="6D70EAD4" w14:textId="77777777" w:rsidR="00623B15" w:rsidRPr="00652DED" w:rsidRDefault="00623B15" w:rsidP="00623B15">
            <w:pPr>
              <w:rPr>
                <w:rFonts w:ascii="Times New Roman" w:hAnsi="Times New Roman"/>
                <w:sz w:val="20"/>
                <w:szCs w:val="20"/>
              </w:rPr>
            </w:pPr>
          </w:p>
        </w:tc>
        <w:tc>
          <w:tcPr>
            <w:tcW w:w="683" w:type="dxa"/>
            <w:tcBorders>
              <w:top w:val="nil"/>
              <w:left w:val="nil"/>
              <w:bottom w:val="nil"/>
              <w:right w:val="nil"/>
            </w:tcBorders>
            <w:noWrap/>
            <w:vAlign w:val="bottom"/>
            <w:hideMark/>
          </w:tcPr>
          <w:p w14:paraId="1FEDAF65" w14:textId="77777777" w:rsidR="00623B15" w:rsidRPr="00652DED" w:rsidRDefault="00623B15" w:rsidP="00623B15">
            <w:pPr>
              <w:rPr>
                <w:rFonts w:ascii="Times New Roman" w:hAnsi="Times New Roman"/>
                <w:sz w:val="20"/>
                <w:szCs w:val="20"/>
              </w:rPr>
            </w:pPr>
          </w:p>
        </w:tc>
      </w:tr>
      <w:tr w:rsidR="00623B15" w:rsidRPr="00652DED" w14:paraId="437FAB47" w14:textId="77777777" w:rsidTr="00C0442F">
        <w:trPr>
          <w:trHeight w:val="315"/>
        </w:trPr>
        <w:tc>
          <w:tcPr>
            <w:tcW w:w="3420" w:type="dxa"/>
            <w:tcBorders>
              <w:top w:val="nil"/>
              <w:left w:val="nil"/>
              <w:bottom w:val="nil"/>
              <w:right w:val="nil"/>
            </w:tcBorders>
            <w:noWrap/>
            <w:vAlign w:val="center"/>
            <w:hideMark/>
          </w:tcPr>
          <w:p w14:paraId="32EDA67C"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Black Christian/protestant</w:t>
            </w:r>
          </w:p>
        </w:tc>
        <w:tc>
          <w:tcPr>
            <w:tcW w:w="666" w:type="dxa"/>
            <w:tcBorders>
              <w:top w:val="nil"/>
              <w:left w:val="nil"/>
              <w:bottom w:val="nil"/>
              <w:right w:val="nil"/>
            </w:tcBorders>
            <w:noWrap/>
            <w:vAlign w:val="center"/>
            <w:hideMark/>
          </w:tcPr>
          <w:p w14:paraId="6218A91A"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171</w:t>
            </w:r>
          </w:p>
        </w:tc>
        <w:tc>
          <w:tcPr>
            <w:tcW w:w="936" w:type="dxa"/>
            <w:tcBorders>
              <w:top w:val="nil"/>
              <w:left w:val="nil"/>
              <w:bottom w:val="nil"/>
              <w:right w:val="nil"/>
            </w:tcBorders>
            <w:noWrap/>
            <w:vAlign w:val="center"/>
            <w:hideMark/>
          </w:tcPr>
          <w:p w14:paraId="671C4447"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8.49</w:t>
            </w:r>
          </w:p>
        </w:tc>
        <w:tc>
          <w:tcPr>
            <w:tcW w:w="683" w:type="dxa"/>
            <w:tcBorders>
              <w:top w:val="nil"/>
              <w:left w:val="nil"/>
              <w:bottom w:val="nil"/>
              <w:right w:val="nil"/>
            </w:tcBorders>
            <w:noWrap/>
            <w:vAlign w:val="center"/>
            <w:hideMark/>
          </w:tcPr>
          <w:p w14:paraId="42743EF8"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00A08E82"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bottom"/>
            <w:hideMark/>
          </w:tcPr>
          <w:p w14:paraId="2A87BF9C" w14:textId="77777777" w:rsidR="00623B15" w:rsidRPr="00652DED" w:rsidRDefault="00623B15" w:rsidP="00623B15">
            <w:pPr>
              <w:rPr>
                <w:rFonts w:ascii="Times New Roman" w:hAnsi="Times New Roman"/>
                <w:sz w:val="20"/>
                <w:szCs w:val="20"/>
              </w:rPr>
            </w:pPr>
          </w:p>
        </w:tc>
        <w:tc>
          <w:tcPr>
            <w:tcW w:w="617" w:type="dxa"/>
            <w:tcBorders>
              <w:top w:val="nil"/>
              <w:left w:val="nil"/>
              <w:bottom w:val="nil"/>
              <w:right w:val="nil"/>
            </w:tcBorders>
            <w:noWrap/>
            <w:vAlign w:val="bottom"/>
            <w:hideMark/>
          </w:tcPr>
          <w:p w14:paraId="34CE87DC" w14:textId="77777777" w:rsidR="00623B15" w:rsidRPr="00652DED" w:rsidRDefault="00623B15" w:rsidP="00623B15">
            <w:pPr>
              <w:rPr>
                <w:rFonts w:ascii="Times New Roman" w:hAnsi="Times New Roman"/>
                <w:sz w:val="20"/>
                <w:szCs w:val="20"/>
              </w:rPr>
            </w:pPr>
          </w:p>
        </w:tc>
        <w:tc>
          <w:tcPr>
            <w:tcW w:w="656" w:type="dxa"/>
            <w:tcBorders>
              <w:top w:val="nil"/>
              <w:left w:val="nil"/>
              <w:bottom w:val="nil"/>
              <w:right w:val="nil"/>
            </w:tcBorders>
            <w:noWrap/>
            <w:vAlign w:val="bottom"/>
            <w:hideMark/>
          </w:tcPr>
          <w:p w14:paraId="723ECD23" w14:textId="77777777" w:rsidR="00623B15" w:rsidRPr="00652DED" w:rsidRDefault="00623B15" w:rsidP="00623B15">
            <w:pPr>
              <w:rPr>
                <w:rFonts w:ascii="Times New Roman" w:hAnsi="Times New Roman"/>
                <w:sz w:val="20"/>
                <w:szCs w:val="20"/>
              </w:rPr>
            </w:pPr>
          </w:p>
        </w:tc>
        <w:tc>
          <w:tcPr>
            <w:tcW w:w="763" w:type="dxa"/>
            <w:tcBorders>
              <w:top w:val="nil"/>
              <w:left w:val="nil"/>
              <w:bottom w:val="nil"/>
              <w:right w:val="nil"/>
            </w:tcBorders>
            <w:noWrap/>
            <w:vAlign w:val="bottom"/>
            <w:hideMark/>
          </w:tcPr>
          <w:p w14:paraId="6E50A179" w14:textId="77777777" w:rsidR="00623B15" w:rsidRPr="00652DED" w:rsidRDefault="00623B15" w:rsidP="00623B15">
            <w:pPr>
              <w:rPr>
                <w:rFonts w:ascii="Times New Roman" w:hAnsi="Times New Roman"/>
                <w:sz w:val="20"/>
                <w:szCs w:val="20"/>
              </w:rPr>
            </w:pPr>
          </w:p>
        </w:tc>
        <w:tc>
          <w:tcPr>
            <w:tcW w:w="756" w:type="dxa"/>
            <w:tcBorders>
              <w:top w:val="nil"/>
              <w:left w:val="nil"/>
              <w:bottom w:val="nil"/>
              <w:right w:val="nil"/>
            </w:tcBorders>
            <w:noWrap/>
            <w:vAlign w:val="bottom"/>
            <w:hideMark/>
          </w:tcPr>
          <w:p w14:paraId="264F9AD1" w14:textId="77777777" w:rsidR="00623B15" w:rsidRPr="00652DED" w:rsidRDefault="00623B15" w:rsidP="00623B15">
            <w:pPr>
              <w:rPr>
                <w:rFonts w:ascii="Times New Roman" w:hAnsi="Times New Roman"/>
                <w:sz w:val="20"/>
                <w:szCs w:val="20"/>
              </w:rPr>
            </w:pPr>
          </w:p>
        </w:tc>
        <w:tc>
          <w:tcPr>
            <w:tcW w:w="683" w:type="dxa"/>
            <w:tcBorders>
              <w:top w:val="nil"/>
              <w:left w:val="nil"/>
              <w:bottom w:val="nil"/>
              <w:right w:val="nil"/>
            </w:tcBorders>
            <w:noWrap/>
            <w:vAlign w:val="bottom"/>
            <w:hideMark/>
          </w:tcPr>
          <w:p w14:paraId="56F30124" w14:textId="77777777" w:rsidR="00623B15" w:rsidRPr="00652DED" w:rsidRDefault="00623B15" w:rsidP="00623B15">
            <w:pPr>
              <w:rPr>
                <w:rFonts w:ascii="Times New Roman" w:hAnsi="Times New Roman"/>
                <w:sz w:val="20"/>
                <w:szCs w:val="20"/>
              </w:rPr>
            </w:pPr>
          </w:p>
        </w:tc>
      </w:tr>
      <w:tr w:rsidR="00623B15" w:rsidRPr="00652DED" w14:paraId="3CF02C93" w14:textId="77777777" w:rsidTr="00C0442F">
        <w:trPr>
          <w:trHeight w:val="315"/>
        </w:trPr>
        <w:tc>
          <w:tcPr>
            <w:tcW w:w="3420" w:type="dxa"/>
            <w:tcBorders>
              <w:top w:val="nil"/>
              <w:left w:val="nil"/>
              <w:bottom w:val="nil"/>
              <w:right w:val="nil"/>
            </w:tcBorders>
            <w:noWrap/>
            <w:vAlign w:val="center"/>
            <w:hideMark/>
          </w:tcPr>
          <w:p w14:paraId="13DA9D89" w14:textId="43FC1180"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Evangelica</w:t>
            </w:r>
            <w:r w:rsidR="00C0442F">
              <w:rPr>
                <w:rFonts w:ascii="Times New Roman" w:hAnsi="Times New Roman"/>
                <w:color w:val="000000"/>
                <w:sz w:val="24"/>
                <w:szCs w:val="24"/>
              </w:rPr>
              <w:t xml:space="preserve">l </w:t>
            </w:r>
            <w:r w:rsidRPr="00652DED">
              <w:rPr>
                <w:rFonts w:ascii="Times New Roman" w:hAnsi="Times New Roman"/>
                <w:color w:val="000000"/>
                <w:sz w:val="24"/>
                <w:szCs w:val="24"/>
              </w:rPr>
              <w:t>Christian/protestant</w:t>
            </w:r>
          </w:p>
        </w:tc>
        <w:tc>
          <w:tcPr>
            <w:tcW w:w="666" w:type="dxa"/>
            <w:tcBorders>
              <w:top w:val="nil"/>
              <w:left w:val="nil"/>
              <w:bottom w:val="nil"/>
              <w:right w:val="nil"/>
            </w:tcBorders>
            <w:noWrap/>
            <w:vAlign w:val="center"/>
            <w:hideMark/>
          </w:tcPr>
          <w:p w14:paraId="44DA42F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167</w:t>
            </w:r>
          </w:p>
        </w:tc>
        <w:tc>
          <w:tcPr>
            <w:tcW w:w="936" w:type="dxa"/>
            <w:tcBorders>
              <w:top w:val="nil"/>
              <w:left w:val="nil"/>
              <w:bottom w:val="nil"/>
              <w:right w:val="nil"/>
            </w:tcBorders>
            <w:noWrap/>
            <w:vAlign w:val="center"/>
            <w:hideMark/>
          </w:tcPr>
          <w:p w14:paraId="044818C3"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8.29</w:t>
            </w:r>
          </w:p>
        </w:tc>
        <w:tc>
          <w:tcPr>
            <w:tcW w:w="683" w:type="dxa"/>
            <w:tcBorders>
              <w:top w:val="nil"/>
              <w:left w:val="nil"/>
              <w:bottom w:val="nil"/>
              <w:right w:val="nil"/>
            </w:tcBorders>
            <w:noWrap/>
            <w:vAlign w:val="center"/>
            <w:hideMark/>
          </w:tcPr>
          <w:p w14:paraId="5CEA9D32"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2F9D7563"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bottom"/>
            <w:hideMark/>
          </w:tcPr>
          <w:p w14:paraId="46AD11DC" w14:textId="77777777" w:rsidR="00623B15" w:rsidRPr="00652DED" w:rsidRDefault="00623B15" w:rsidP="00623B15">
            <w:pPr>
              <w:rPr>
                <w:rFonts w:ascii="Times New Roman" w:hAnsi="Times New Roman"/>
                <w:sz w:val="20"/>
                <w:szCs w:val="20"/>
              </w:rPr>
            </w:pPr>
          </w:p>
        </w:tc>
        <w:tc>
          <w:tcPr>
            <w:tcW w:w="617" w:type="dxa"/>
            <w:tcBorders>
              <w:top w:val="nil"/>
              <w:left w:val="nil"/>
              <w:bottom w:val="nil"/>
              <w:right w:val="nil"/>
            </w:tcBorders>
            <w:noWrap/>
            <w:vAlign w:val="bottom"/>
            <w:hideMark/>
          </w:tcPr>
          <w:p w14:paraId="7892F5EB" w14:textId="77777777" w:rsidR="00623B15" w:rsidRPr="00652DED" w:rsidRDefault="00623B15" w:rsidP="00623B15">
            <w:pPr>
              <w:rPr>
                <w:rFonts w:ascii="Times New Roman" w:hAnsi="Times New Roman"/>
                <w:sz w:val="20"/>
                <w:szCs w:val="20"/>
              </w:rPr>
            </w:pPr>
          </w:p>
        </w:tc>
        <w:tc>
          <w:tcPr>
            <w:tcW w:w="656" w:type="dxa"/>
            <w:tcBorders>
              <w:top w:val="nil"/>
              <w:left w:val="nil"/>
              <w:bottom w:val="nil"/>
              <w:right w:val="nil"/>
            </w:tcBorders>
            <w:noWrap/>
            <w:vAlign w:val="bottom"/>
            <w:hideMark/>
          </w:tcPr>
          <w:p w14:paraId="38F11FC6" w14:textId="77777777" w:rsidR="00623B15" w:rsidRPr="00652DED" w:rsidRDefault="00623B15" w:rsidP="00623B15">
            <w:pPr>
              <w:rPr>
                <w:rFonts w:ascii="Times New Roman" w:hAnsi="Times New Roman"/>
                <w:sz w:val="20"/>
                <w:szCs w:val="20"/>
              </w:rPr>
            </w:pPr>
          </w:p>
        </w:tc>
        <w:tc>
          <w:tcPr>
            <w:tcW w:w="763" w:type="dxa"/>
            <w:tcBorders>
              <w:top w:val="nil"/>
              <w:left w:val="nil"/>
              <w:bottom w:val="nil"/>
              <w:right w:val="nil"/>
            </w:tcBorders>
            <w:noWrap/>
            <w:vAlign w:val="bottom"/>
            <w:hideMark/>
          </w:tcPr>
          <w:p w14:paraId="155CBBE2" w14:textId="77777777" w:rsidR="00623B15" w:rsidRPr="00652DED" w:rsidRDefault="00623B15" w:rsidP="00623B15">
            <w:pPr>
              <w:rPr>
                <w:rFonts w:ascii="Times New Roman" w:hAnsi="Times New Roman"/>
                <w:sz w:val="20"/>
                <w:szCs w:val="20"/>
              </w:rPr>
            </w:pPr>
          </w:p>
        </w:tc>
        <w:tc>
          <w:tcPr>
            <w:tcW w:w="756" w:type="dxa"/>
            <w:tcBorders>
              <w:top w:val="nil"/>
              <w:left w:val="nil"/>
              <w:bottom w:val="nil"/>
              <w:right w:val="nil"/>
            </w:tcBorders>
            <w:noWrap/>
            <w:vAlign w:val="bottom"/>
            <w:hideMark/>
          </w:tcPr>
          <w:p w14:paraId="21A0957C" w14:textId="77777777" w:rsidR="00623B15" w:rsidRPr="00652DED" w:rsidRDefault="00623B15" w:rsidP="00623B15">
            <w:pPr>
              <w:rPr>
                <w:rFonts w:ascii="Times New Roman" w:hAnsi="Times New Roman"/>
                <w:sz w:val="20"/>
                <w:szCs w:val="20"/>
              </w:rPr>
            </w:pPr>
          </w:p>
        </w:tc>
        <w:tc>
          <w:tcPr>
            <w:tcW w:w="683" w:type="dxa"/>
            <w:tcBorders>
              <w:top w:val="nil"/>
              <w:left w:val="nil"/>
              <w:bottom w:val="nil"/>
              <w:right w:val="nil"/>
            </w:tcBorders>
            <w:noWrap/>
            <w:vAlign w:val="bottom"/>
            <w:hideMark/>
          </w:tcPr>
          <w:p w14:paraId="28937B5B" w14:textId="77777777" w:rsidR="00623B15" w:rsidRPr="00652DED" w:rsidRDefault="00623B15" w:rsidP="00623B15">
            <w:pPr>
              <w:rPr>
                <w:rFonts w:ascii="Times New Roman" w:hAnsi="Times New Roman"/>
                <w:sz w:val="20"/>
                <w:szCs w:val="20"/>
              </w:rPr>
            </w:pPr>
          </w:p>
        </w:tc>
      </w:tr>
      <w:tr w:rsidR="00623B15" w:rsidRPr="00652DED" w14:paraId="0FBD0737" w14:textId="77777777" w:rsidTr="00C0442F">
        <w:trPr>
          <w:trHeight w:val="315"/>
        </w:trPr>
        <w:tc>
          <w:tcPr>
            <w:tcW w:w="3420" w:type="dxa"/>
            <w:tcBorders>
              <w:top w:val="nil"/>
              <w:left w:val="nil"/>
              <w:bottom w:val="nil"/>
              <w:right w:val="nil"/>
            </w:tcBorders>
            <w:noWrap/>
            <w:vAlign w:val="center"/>
            <w:hideMark/>
          </w:tcPr>
          <w:p w14:paraId="64EAC710"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Catholic</w:t>
            </w:r>
          </w:p>
        </w:tc>
        <w:tc>
          <w:tcPr>
            <w:tcW w:w="666" w:type="dxa"/>
            <w:tcBorders>
              <w:top w:val="nil"/>
              <w:left w:val="nil"/>
              <w:bottom w:val="nil"/>
              <w:right w:val="nil"/>
            </w:tcBorders>
            <w:noWrap/>
            <w:vAlign w:val="center"/>
            <w:hideMark/>
          </w:tcPr>
          <w:p w14:paraId="1DE38B7A"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437</w:t>
            </w:r>
          </w:p>
        </w:tc>
        <w:tc>
          <w:tcPr>
            <w:tcW w:w="936" w:type="dxa"/>
            <w:tcBorders>
              <w:top w:val="nil"/>
              <w:left w:val="nil"/>
              <w:bottom w:val="nil"/>
              <w:right w:val="nil"/>
            </w:tcBorders>
            <w:noWrap/>
            <w:vAlign w:val="center"/>
            <w:hideMark/>
          </w:tcPr>
          <w:p w14:paraId="3D6A98EB"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21.69</w:t>
            </w:r>
          </w:p>
        </w:tc>
        <w:tc>
          <w:tcPr>
            <w:tcW w:w="683" w:type="dxa"/>
            <w:tcBorders>
              <w:top w:val="nil"/>
              <w:left w:val="nil"/>
              <w:bottom w:val="nil"/>
              <w:right w:val="nil"/>
            </w:tcBorders>
            <w:noWrap/>
            <w:vAlign w:val="center"/>
            <w:hideMark/>
          </w:tcPr>
          <w:p w14:paraId="3D7941CB"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6FDDDB17"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bottom"/>
            <w:hideMark/>
          </w:tcPr>
          <w:p w14:paraId="2D2AF319" w14:textId="77777777" w:rsidR="00623B15" w:rsidRPr="00652DED" w:rsidRDefault="00623B15" w:rsidP="00623B15">
            <w:pPr>
              <w:rPr>
                <w:rFonts w:ascii="Times New Roman" w:hAnsi="Times New Roman"/>
                <w:sz w:val="20"/>
                <w:szCs w:val="20"/>
              </w:rPr>
            </w:pPr>
          </w:p>
        </w:tc>
        <w:tc>
          <w:tcPr>
            <w:tcW w:w="617" w:type="dxa"/>
            <w:tcBorders>
              <w:top w:val="nil"/>
              <w:left w:val="nil"/>
              <w:bottom w:val="nil"/>
              <w:right w:val="nil"/>
            </w:tcBorders>
            <w:noWrap/>
            <w:vAlign w:val="bottom"/>
            <w:hideMark/>
          </w:tcPr>
          <w:p w14:paraId="63BCD5BB" w14:textId="77777777" w:rsidR="00623B15" w:rsidRPr="00652DED" w:rsidRDefault="00623B15" w:rsidP="00623B15">
            <w:pPr>
              <w:rPr>
                <w:rFonts w:ascii="Times New Roman" w:hAnsi="Times New Roman"/>
                <w:sz w:val="20"/>
                <w:szCs w:val="20"/>
              </w:rPr>
            </w:pPr>
          </w:p>
        </w:tc>
        <w:tc>
          <w:tcPr>
            <w:tcW w:w="656" w:type="dxa"/>
            <w:tcBorders>
              <w:top w:val="nil"/>
              <w:left w:val="nil"/>
              <w:bottom w:val="nil"/>
              <w:right w:val="nil"/>
            </w:tcBorders>
            <w:noWrap/>
            <w:vAlign w:val="bottom"/>
            <w:hideMark/>
          </w:tcPr>
          <w:p w14:paraId="5E6043FE" w14:textId="77777777" w:rsidR="00623B15" w:rsidRPr="00652DED" w:rsidRDefault="00623B15" w:rsidP="00623B15">
            <w:pPr>
              <w:rPr>
                <w:rFonts w:ascii="Times New Roman" w:hAnsi="Times New Roman"/>
                <w:sz w:val="20"/>
                <w:szCs w:val="20"/>
              </w:rPr>
            </w:pPr>
          </w:p>
        </w:tc>
        <w:tc>
          <w:tcPr>
            <w:tcW w:w="763" w:type="dxa"/>
            <w:tcBorders>
              <w:top w:val="nil"/>
              <w:left w:val="nil"/>
              <w:bottom w:val="nil"/>
              <w:right w:val="nil"/>
            </w:tcBorders>
            <w:noWrap/>
            <w:vAlign w:val="bottom"/>
            <w:hideMark/>
          </w:tcPr>
          <w:p w14:paraId="2E1D580B" w14:textId="77777777" w:rsidR="00623B15" w:rsidRPr="00652DED" w:rsidRDefault="00623B15" w:rsidP="00623B15">
            <w:pPr>
              <w:rPr>
                <w:rFonts w:ascii="Times New Roman" w:hAnsi="Times New Roman"/>
                <w:sz w:val="20"/>
                <w:szCs w:val="20"/>
              </w:rPr>
            </w:pPr>
          </w:p>
        </w:tc>
        <w:tc>
          <w:tcPr>
            <w:tcW w:w="756" w:type="dxa"/>
            <w:tcBorders>
              <w:top w:val="nil"/>
              <w:left w:val="nil"/>
              <w:bottom w:val="nil"/>
              <w:right w:val="nil"/>
            </w:tcBorders>
            <w:noWrap/>
            <w:vAlign w:val="bottom"/>
            <w:hideMark/>
          </w:tcPr>
          <w:p w14:paraId="36C75FA2" w14:textId="77777777" w:rsidR="00623B15" w:rsidRPr="00652DED" w:rsidRDefault="00623B15" w:rsidP="00623B15">
            <w:pPr>
              <w:rPr>
                <w:rFonts w:ascii="Times New Roman" w:hAnsi="Times New Roman"/>
                <w:sz w:val="20"/>
                <w:szCs w:val="20"/>
              </w:rPr>
            </w:pPr>
          </w:p>
        </w:tc>
        <w:tc>
          <w:tcPr>
            <w:tcW w:w="683" w:type="dxa"/>
            <w:tcBorders>
              <w:top w:val="nil"/>
              <w:left w:val="nil"/>
              <w:bottom w:val="nil"/>
              <w:right w:val="nil"/>
            </w:tcBorders>
            <w:noWrap/>
            <w:vAlign w:val="bottom"/>
            <w:hideMark/>
          </w:tcPr>
          <w:p w14:paraId="19ACA830" w14:textId="77777777" w:rsidR="00623B15" w:rsidRPr="00652DED" w:rsidRDefault="00623B15" w:rsidP="00623B15">
            <w:pPr>
              <w:rPr>
                <w:rFonts w:ascii="Times New Roman" w:hAnsi="Times New Roman"/>
                <w:sz w:val="20"/>
                <w:szCs w:val="20"/>
              </w:rPr>
            </w:pPr>
          </w:p>
        </w:tc>
      </w:tr>
      <w:tr w:rsidR="00623B15" w:rsidRPr="00652DED" w14:paraId="29E813B8" w14:textId="77777777" w:rsidTr="00C0442F">
        <w:trPr>
          <w:trHeight w:val="315"/>
        </w:trPr>
        <w:tc>
          <w:tcPr>
            <w:tcW w:w="3420" w:type="dxa"/>
            <w:tcBorders>
              <w:top w:val="nil"/>
              <w:left w:val="nil"/>
              <w:bottom w:val="nil"/>
              <w:right w:val="nil"/>
            </w:tcBorders>
            <w:noWrap/>
            <w:vAlign w:val="center"/>
            <w:hideMark/>
          </w:tcPr>
          <w:p w14:paraId="61CA9149"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Other</w:t>
            </w:r>
          </w:p>
        </w:tc>
        <w:tc>
          <w:tcPr>
            <w:tcW w:w="666" w:type="dxa"/>
            <w:tcBorders>
              <w:top w:val="nil"/>
              <w:left w:val="nil"/>
              <w:bottom w:val="nil"/>
              <w:right w:val="nil"/>
            </w:tcBorders>
            <w:noWrap/>
            <w:vAlign w:val="center"/>
            <w:hideMark/>
          </w:tcPr>
          <w:p w14:paraId="3334823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182</w:t>
            </w:r>
          </w:p>
        </w:tc>
        <w:tc>
          <w:tcPr>
            <w:tcW w:w="936" w:type="dxa"/>
            <w:tcBorders>
              <w:top w:val="nil"/>
              <w:left w:val="nil"/>
              <w:bottom w:val="nil"/>
              <w:right w:val="nil"/>
            </w:tcBorders>
            <w:noWrap/>
            <w:vAlign w:val="center"/>
            <w:hideMark/>
          </w:tcPr>
          <w:p w14:paraId="0074A358"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9.03</w:t>
            </w:r>
          </w:p>
        </w:tc>
        <w:tc>
          <w:tcPr>
            <w:tcW w:w="683" w:type="dxa"/>
            <w:tcBorders>
              <w:top w:val="nil"/>
              <w:left w:val="nil"/>
              <w:bottom w:val="nil"/>
              <w:right w:val="nil"/>
            </w:tcBorders>
            <w:noWrap/>
            <w:vAlign w:val="center"/>
            <w:hideMark/>
          </w:tcPr>
          <w:p w14:paraId="15AB2A42"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6280DDCC"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bottom"/>
            <w:hideMark/>
          </w:tcPr>
          <w:p w14:paraId="04C9CCD1" w14:textId="77777777" w:rsidR="00623B15" w:rsidRPr="00652DED" w:rsidRDefault="00623B15" w:rsidP="00623B15">
            <w:pPr>
              <w:rPr>
                <w:rFonts w:ascii="Times New Roman" w:hAnsi="Times New Roman"/>
                <w:sz w:val="20"/>
                <w:szCs w:val="20"/>
              </w:rPr>
            </w:pPr>
          </w:p>
        </w:tc>
        <w:tc>
          <w:tcPr>
            <w:tcW w:w="617" w:type="dxa"/>
            <w:tcBorders>
              <w:top w:val="nil"/>
              <w:left w:val="nil"/>
              <w:bottom w:val="nil"/>
              <w:right w:val="nil"/>
            </w:tcBorders>
            <w:noWrap/>
            <w:vAlign w:val="bottom"/>
            <w:hideMark/>
          </w:tcPr>
          <w:p w14:paraId="4CC326B9" w14:textId="77777777" w:rsidR="00623B15" w:rsidRPr="00652DED" w:rsidRDefault="00623B15" w:rsidP="00623B15">
            <w:pPr>
              <w:rPr>
                <w:rFonts w:ascii="Times New Roman" w:hAnsi="Times New Roman"/>
                <w:sz w:val="20"/>
                <w:szCs w:val="20"/>
              </w:rPr>
            </w:pPr>
          </w:p>
        </w:tc>
        <w:tc>
          <w:tcPr>
            <w:tcW w:w="656" w:type="dxa"/>
            <w:tcBorders>
              <w:top w:val="nil"/>
              <w:left w:val="nil"/>
              <w:bottom w:val="nil"/>
              <w:right w:val="nil"/>
            </w:tcBorders>
            <w:noWrap/>
            <w:vAlign w:val="bottom"/>
            <w:hideMark/>
          </w:tcPr>
          <w:p w14:paraId="75B154E8" w14:textId="77777777" w:rsidR="00623B15" w:rsidRPr="00652DED" w:rsidRDefault="00623B15" w:rsidP="00623B15">
            <w:pPr>
              <w:rPr>
                <w:rFonts w:ascii="Times New Roman" w:hAnsi="Times New Roman"/>
                <w:sz w:val="20"/>
                <w:szCs w:val="20"/>
              </w:rPr>
            </w:pPr>
          </w:p>
        </w:tc>
        <w:tc>
          <w:tcPr>
            <w:tcW w:w="763" w:type="dxa"/>
            <w:tcBorders>
              <w:top w:val="nil"/>
              <w:left w:val="nil"/>
              <w:bottom w:val="nil"/>
              <w:right w:val="nil"/>
            </w:tcBorders>
            <w:noWrap/>
            <w:vAlign w:val="bottom"/>
            <w:hideMark/>
          </w:tcPr>
          <w:p w14:paraId="2F132FFC" w14:textId="77777777" w:rsidR="00623B15" w:rsidRPr="00652DED" w:rsidRDefault="00623B15" w:rsidP="00623B15">
            <w:pPr>
              <w:rPr>
                <w:rFonts w:ascii="Times New Roman" w:hAnsi="Times New Roman"/>
                <w:sz w:val="20"/>
                <w:szCs w:val="20"/>
              </w:rPr>
            </w:pPr>
          </w:p>
        </w:tc>
        <w:tc>
          <w:tcPr>
            <w:tcW w:w="756" w:type="dxa"/>
            <w:tcBorders>
              <w:top w:val="nil"/>
              <w:left w:val="nil"/>
              <w:bottom w:val="nil"/>
              <w:right w:val="nil"/>
            </w:tcBorders>
            <w:noWrap/>
            <w:vAlign w:val="bottom"/>
            <w:hideMark/>
          </w:tcPr>
          <w:p w14:paraId="0E249903" w14:textId="77777777" w:rsidR="00623B15" w:rsidRPr="00652DED" w:rsidRDefault="00623B15" w:rsidP="00623B15">
            <w:pPr>
              <w:rPr>
                <w:rFonts w:ascii="Times New Roman" w:hAnsi="Times New Roman"/>
                <w:sz w:val="20"/>
                <w:szCs w:val="20"/>
              </w:rPr>
            </w:pPr>
          </w:p>
        </w:tc>
        <w:tc>
          <w:tcPr>
            <w:tcW w:w="683" w:type="dxa"/>
            <w:tcBorders>
              <w:top w:val="nil"/>
              <w:left w:val="nil"/>
              <w:bottom w:val="nil"/>
              <w:right w:val="nil"/>
            </w:tcBorders>
            <w:noWrap/>
            <w:vAlign w:val="bottom"/>
            <w:hideMark/>
          </w:tcPr>
          <w:p w14:paraId="2D0EBFFD" w14:textId="77777777" w:rsidR="00623B15" w:rsidRPr="00652DED" w:rsidRDefault="00623B15" w:rsidP="00623B15">
            <w:pPr>
              <w:rPr>
                <w:rFonts w:ascii="Times New Roman" w:hAnsi="Times New Roman"/>
                <w:sz w:val="20"/>
                <w:szCs w:val="20"/>
              </w:rPr>
            </w:pPr>
          </w:p>
        </w:tc>
      </w:tr>
      <w:tr w:rsidR="00623B15" w:rsidRPr="00652DED" w14:paraId="23D05CDB" w14:textId="77777777" w:rsidTr="00C0442F">
        <w:trPr>
          <w:trHeight w:val="315"/>
        </w:trPr>
        <w:tc>
          <w:tcPr>
            <w:tcW w:w="3420" w:type="dxa"/>
            <w:tcBorders>
              <w:top w:val="nil"/>
              <w:left w:val="nil"/>
              <w:bottom w:val="nil"/>
              <w:right w:val="nil"/>
            </w:tcBorders>
            <w:noWrap/>
            <w:vAlign w:val="center"/>
            <w:hideMark/>
          </w:tcPr>
          <w:p w14:paraId="47494645"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Unaffiliated</w:t>
            </w:r>
          </w:p>
        </w:tc>
        <w:tc>
          <w:tcPr>
            <w:tcW w:w="666" w:type="dxa"/>
            <w:tcBorders>
              <w:top w:val="nil"/>
              <w:left w:val="nil"/>
              <w:bottom w:val="nil"/>
              <w:right w:val="nil"/>
            </w:tcBorders>
            <w:noWrap/>
            <w:vAlign w:val="center"/>
            <w:hideMark/>
          </w:tcPr>
          <w:p w14:paraId="6119A965"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542</w:t>
            </w:r>
          </w:p>
        </w:tc>
        <w:tc>
          <w:tcPr>
            <w:tcW w:w="936" w:type="dxa"/>
            <w:tcBorders>
              <w:top w:val="nil"/>
              <w:left w:val="nil"/>
              <w:bottom w:val="nil"/>
              <w:right w:val="nil"/>
            </w:tcBorders>
            <w:noWrap/>
            <w:vAlign w:val="center"/>
            <w:hideMark/>
          </w:tcPr>
          <w:p w14:paraId="308469D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26.9</w:t>
            </w:r>
          </w:p>
        </w:tc>
        <w:tc>
          <w:tcPr>
            <w:tcW w:w="683" w:type="dxa"/>
            <w:tcBorders>
              <w:top w:val="nil"/>
              <w:left w:val="nil"/>
              <w:bottom w:val="nil"/>
              <w:right w:val="nil"/>
            </w:tcBorders>
            <w:noWrap/>
            <w:vAlign w:val="center"/>
            <w:hideMark/>
          </w:tcPr>
          <w:p w14:paraId="62DD81B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66C67284"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bottom"/>
            <w:hideMark/>
          </w:tcPr>
          <w:p w14:paraId="662429C3" w14:textId="77777777" w:rsidR="00623B15" w:rsidRPr="00652DED" w:rsidRDefault="00623B15" w:rsidP="00623B15">
            <w:pPr>
              <w:rPr>
                <w:rFonts w:ascii="Times New Roman" w:hAnsi="Times New Roman"/>
                <w:sz w:val="20"/>
                <w:szCs w:val="20"/>
              </w:rPr>
            </w:pPr>
          </w:p>
        </w:tc>
        <w:tc>
          <w:tcPr>
            <w:tcW w:w="617" w:type="dxa"/>
            <w:tcBorders>
              <w:top w:val="nil"/>
              <w:left w:val="nil"/>
              <w:bottom w:val="nil"/>
              <w:right w:val="nil"/>
            </w:tcBorders>
            <w:noWrap/>
            <w:vAlign w:val="bottom"/>
            <w:hideMark/>
          </w:tcPr>
          <w:p w14:paraId="146308B1" w14:textId="77777777" w:rsidR="00623B15" w:rsidRPr="00652DED" w:rsidRDefault="00623B15" w:rsidP="00623B15">
            <w:pPr>
              <w:rPr>
                <w:rFonts w:ascii="Times New Roman" w:hAnsi="Times New Roman"/>
                <w:sz w:val="20"/>
                <w:szCs w:val="20"/>
              </w:rPr>
            </w:pPr>
          </w:p>
        </w:tc>
        <w:tc>
          <w:tcPr>
            <w:tcW w:w="656" w:type="dxa"/>
            <w:tcBorders>
              <w:top w:val="nil"/>
              <w:left w:val="nil"/>
              <w:bottom w:val="nil"/>
              <w:right w:val="nil"/>
            </w:tcBorders>
            <w:noWrap/>
            <w:vAlign w:val="bottom"/>
            <w:hideMark/>
          </w:tcPr>
          <w:p w14:paraId="36512287" w14:textId="77777777" w:rsidR="00623B15" w:rsidRPr="00652DED" w:rsidRDefault="00623B15" w:rsidP="00623B15">
            <w:pPr>
              <w:rPr>
                <w:rFonts w:ascii="Times New Roman" w:hAnsi="Times New Roman"/>
                <w:sz w:val="20"/>
                <w:szCs w:val="20"/>
              </w:rPr>
            </w:pPr>
          </w:p>
        </w:tc>
        <w:tc>
          <w:tcPr>
            <w:tcW w:w="763" w:type="dxa"/>
            <w:tcBorders>
              <w:top w:val="nil"/>
              <w:left w:val="nil"/>
              <w:bottom w:val="nil"/>
              <w:right w:val="nil"/>
            </w:tcBorders>
            <w:noWrap/>
            <w:vAlign w:val="bottom"/>
            <w:hideMark/>
          </w:tcPr>
          <w:p w14:paraId="61A65FAB" w14:textId="77777777" w:rsidR="00623B15" w:rsidRPr="00652DED" w:rsidRDefault="00623B15" w:rsidP="00623B15">
            <w:pPr>
              <w:rPr>
                <w:rFonts w:ascii="Times New Roman" w:hAnsi="Times New Roman"/>
                <w:sz w:val="20"/>
                <w:szCs w:val="20"/>
              </w:rPr>
            </w:pPr>
          </w:p>
        </w:tc>
        <w:tc>
          <w:tcPr>
            <w:tcW w:w="756" w:type="dxa"/>
            <w:tcBorders>
              <w:top w:val="nil"/>
              <w:left w:val="nil"/>
              <w:bottom w:val="nil"/>
              <w:right w:val="nil"/>
            </w:tcBorders>
            <w:noWrap/>
            <w:vAlign w:val="bottom"/>
            <w:hideMark/>
          </w:tcPr>
          <w:p w14:paraId="46B12007" w14:textId="77777777" w:rsidR="00623B15" w:rsidRPr="00652DED" w:rsidRDefault="00623B15" w:rsidP="00623B15">
            <w:pPr>
              <w:rPr>
                <w:rFonts w:ascii="Times New Roman" w:hAnsi="Times New Roman"/>
                <w:sz w:val="20"/>
                <w:szCs w:val="20"/>
              </w:rPr>
            </w:pPr>
          </w:p>
        </w:tc>
        <w:tc>
          <w:tcPr>
            <w:tcW w:w="683" w:type="dxa"/>
            <w:tcBorders>
              <w:top w:val="nil"/>
              <w:left w:val="nil"/>
              <w:bottom w:val="nil"/>
              <w:right w:val="nil"/>
            </w:tcBorders>
            <w:noWrap/>
            <w:vAlign w:val="bottom"/>
            <w:hideMark/>
          </w:tcPr>
          <w:p w14:paraId="14267E84" w14:textId="77777777" w:rsidR="00623B15" w:rsidRPr="00652DED" w:rsidRDefault="00623B15" w:rsidP="00623B15">
            <w:pPr>
              <w:rPr>
                <w:rFonts w:ascii="Times New Roman" w:hAnsi="Times New Roman"/>
                <w:sz w:val="20"/>
                <w:szCs w:val="20"/>
              </w:rPr>
            </w:pPr>
          </w:p>
        </w:tc>
      </w:tr>
      <w:tr w:rsidR="00623B15" w:rsidRPr="00652DED" w14:paraId="2CE817BA" w14:textId="77777777" w:rsidTr="00C0442F">
        <w:trPr>
          <w:trHeight w:val="315"/>
        </w:trPr>
        <w:tc>
          <w:tcPr>
            <w:tcW w:w="3420" w:type="dxa"/>
            <w:tcBorders>
              <w:top w:val="nil"/>
              <w:left w:val="nil"/>
              <w:bottom w:val="nil"/>
              <w:right w:val="nil"/>
            </w:tcBorders>
            <w:noWrap/>
            <w:vAlign w:val="center"/>
            <w:hideMark/>
          </w:tcPr>
          <w:p w14:paraId="0B86FB4E"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Post-material score</w:t>
            </w:r>
          </w:p>
        </w:tc>
        <w:tc>
          <w:tcPr>
            <w:tcW w:w="666" w:type="dxa"/>
            <w:tcBorders>
              <w:top w:val="nil"/>
              <w:left w:val="nil"/>
              <w:bottom w:val="nil"/>
              <w:right w:val="nil"/>
            </w:tcBorders>
            <w:noWrap/>
            <w:vAlign w:val="center"/>
            <w:hideMark/>
          </w:tcPr>
          <w:p w14:paraId="54638639"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936" w:type="dxa"/>
            <w:tcBorders>
              <w:top w:val="nil"/>
              <w:left w:val="nil"/>
              <w:bottom w:val="nil"/>
              <w:right w:val="nil"/>
            </w:tcBorders>
            <w:noWrap/>
            <w:vAlign w:val="center"/>
            <w:hideMark/>
          </w:tcPr>
          <w:p w14:paraId="09211CF7"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683" w:type="dxa"/>
            <w:tcBorders>
              <w:top w:val="nil"/>
              <w:left w:val="nil"/>
              <w:bottom w:val="nil"/>
              <w:right w:val="nil"/>
            </w:tcBorders>
            <w:noWrap/>
            <w:vAlign w:val="center"/>
            <w:hideMark/>
          </w:tcPr>
          <w:p w14:paraId="5660E48E"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0</w:t>
            </w:r>
          </w:p>
        </w:tc>
        <w:tc>
          <w:tcPr>
            <w:tcW w:w="276" w:type="dxa"/>
            <w:tcBorders>
              <w:top w:val="nil"/>
              <w:left w:val="nil"/>
              <w:bottom w:val="nil"/>
              <w:right w:val="nil"/>
            </w:tcBorders>
            <w:noWrap/>
            <w:vAlign w:val="bottom"/>
            <w:hideMark/>
          </w:tcPr>
          <w:p w14:paraId="5E2CF799"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bottom"/>
            <w:hideMark/>
          </w:tcPr>
          <w:p w14:paraId="7E238484" w14:textId="77777777" w:rsidR="00623B15" w:rsidRPr="00652DED" w:rsidRDefault="00623B15" w:rsidP="00623B15">
            <w:pPr>
              <w:rPr>
                <w:rFonts w:ascii="Times New Roman" w:hAnsi="Times New Roman"/>
                <w:sz w:val="20"/>
                <w:szCs w:val="20"/>
              </w:rPr>
            </w:pPr>
          </w:p>
        </w:tc>
        <w:tc>
          <w:tcPr>
            <w:tcW w:w="617" w:type="dxa"/>
            <w:tcBorders>
              <w:top w:val="nil"/>
              <w:left w:val="nil"/>
              <w:bottom w:val="nil"/>
              <w:right w:val="nil"/>
            </w:tcBorders>
            <w:noWrap/>
            <w:vAlign w:val="bottom"/>
            <w:hideMark/>
          </w:tcPr>
          <w:p w14:paraId="339FB749" w14:textId="77777777" w:rsidR="00623B15" w:rsidRPr="00652DED" w:rsidRDefault="00623B15" w:rsidP="00623B15">
            <w:pPr>
              <w:rPr>
                <w:rFonts w:ascii="Times New Roman" w:hAnsi="Times New Roman"/>
                <w:sz w:val="20"/>
                <w:szCs w:val="20"/>
              </w:rPr>
            </w:pPr>
          </w:p>
        </w:tc>
        <w:tc>
          <w:tcPr>
            <w:tcW w:w="656" w:type="dxa"/>
            <w:tcBorders>
              <w:top w:val="nil"/>
              <w:left w:val="nil"/>
              <w:bottom w:val="nil"/>
              <w:right w:val="nil"/>
            </w:tcBorders>
            <w:noWrap/>
            <w:vAlign w:val="bottom"/>
            <w:hideMark/>
          </w:tcPr>
          <w:p w14:paraId="114744C3" w14:textId="77777777" w:rsidR="00623B15" w:rsidRPr="00652DED" w:rsidRDefault="00623B15" w:rsidP="00623B15">
            <w:pPr>
              <w:rPr>
                <w:rFonts w:ascii="Times New Roman" w:hAnsi="Times New Roman"/>
                <w:sz w:val="20"/>
                <w:szCs w:val="20"/>
              </w:rPr>
            </w:pPr>
          </w:p>
        </w:tc>
        <w:tc>
          <w:tcPr>
            <w:tcW w:w="763" w:type="dxa"/>
            <w:tcBorders>
              <w:top w:val="nil"/>
              <w:left w:val="nil"/>
              <w:bottom w:val="nil"/>
              <w:right w:val="nil"/>
            </w:tcBorders>
            <w:noWrap/>
            <w:vAlign w:val="bottom"/>
            <w:hideMark/>
          </w:tcPr>
          <w:p w14:paraId="7625AD20" w14:textId="77777777" w:rsidR="00623B15" w:rsidRPr="00652DED" w:rsidRDefault="00623B15" w:rsidP="00623B15">
            <w:pPr>
              <w:rPr>
                <w:rFonts w:ascii="Times New Roman" w:hAnsi="Times New Roman"/>
                <w:sz w:val="20"/>
                <w:szCs w:val="20"/>
              </w:rPr>
            </w:pPr>
          </w:p>
        </w:tc>
        <w:tc>
          <w:tcPr>
            <w:tcW w:w="756" w:type="dxa"/>
            <w:tcBorders>
              <w:top w:val="nil"/>
              <w:left w:val="nil"/>
              <w:bottom w:val="nil"/>
              <w:right w:val="nil"/>
            </w:tcBorders>
            <w:noWrap/>
            <w:vAlign w:val="bottom"/>
            <w:hideMark/>
          </w:tcPr>
          <w:p w14:paraId="1E6F9EFC" w14:textId="77777777" w:rsidR="00623B15" w:rsidRPr="00652DED" w:rsidRDefault="00623B15" w:rsidP="00623B15">
            <w:pPr>
              <w:rPr>
                <w:rFonts w:ascii="Times New Roman" w:hAnsi="Times New Roman"/>
                <w:sz w:val="20"/>
                <w:szCs w:val="20"/>
              </w:rPr>
            </w:pPr>
          </w:p>
        </w:tc>
        <w:tc>
          <w:tcPr>
            <w:tcW w:w="683" w:type="dxa"/>
            <w:tcBorders>
              <w:top w:val="nil"/>
              <w:left w:val="nil"/>
              <w:bottom w:val="nil"/>
              <w:right w:val="nil"/>
            </w:tcBorders>
            <w:noWrap/>
            <w:vAlign w:val="bottom"/>
            <w:hideMark/>
          </w:tcPr>
          <w:p w14:paraId="3B32F4DA" w14:textId="77777777" w:rsidR="00623B15" w:rsidRPr="00652DED" w:rsidRDefault="00623B15" w:rsidP="00623B15">
            <w:pPr>
              <w:rPr>
                <w:rFonts w:ascii="Times New Roman" w:hAnsi="Times New Roman"/>
                <w:sz w:val="20"/>
                <w:szCs w:val="20"/>
              </w:rPr>
            </w:pPr>
          </w:p>
        </w:tc>
      </w:tr>
      <w:tr w:rsidR="00623B15" w:rsidRPr="00652DED" w14:paraId="68A8777F" w14:textId="77777777" w:rsidTr="00C0442F">
        <w:trPr>
          <w:trHeight w:val="315"/>
        </w:trPr>
        <w:tc>
          <w:tcPr>
            <w:tcW w:w="3420" w:type="dxa"/>
            <w:tcBorders>
              <w:top w:val="nil"/>
              <w:left w:val="nil"/>
              <w:bottom w:val="nil"/>
              <w:right w:val="nil"/>
            </w:tcBorders>
            <w:noWrap/>
            <w:vAlign w:val="center"/>
            <w:hideMark/>
          </w:tcPr>
          <w:p w14:paraId="5EE30DD0"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Low</w:t>
            </w:r>
          </w:p>
        </w:tc>
        <w:tc>
          <w:tcPr>
            <w:tcW w:w="666" w:type="dxa"/>
            <w:tcBorders>
              <w:top w:val="nil"/>
              <w:left w:val="nil"/>
              <w:bottom w:val="nil"/>
              <w:right w:val="nil"/>
            </w:tcBorders>
            <w:noWrap/>
            <w:vAlign w:val="center"/>
            <w:hideMark/>
          </w:tcPr>
          <w:p w14:paraId="4795DD32"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326</w:t>
            </w:r>
          </w:p>
        </w:tc>
        <w:tc>
          <w:tcPr>
            <w:tcW w:w="936" w:type="dxa"/>
            <w:tcBorders>
              <w:top w:val="nil"/>
              <w:left w:val="nil"/>
              <w:bottom w:val="nil"/>
              <w:right w:val="nil"/>
            </w:tcBorders>
            <w:noWrap/>
            <w:vAlign w:val="center"/>
            <w:hideMark/>
          </w:tcPr>
          <w:p w14:paraId="5B53B1EF"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16.18</w:t>
            </w:r>
          </w:p>
        </w:tc>
        <w:tc>
          <w:tcPr>
            <w:tcW w:w="683" w:type="dxa"/>
            <w:tcBorders>
              <w:top w:val="nil"/>
              <w:left w:val="nil"/>
              <w:bottom w:val="nil"/>
              <w:right w:val="nil"/>
            </w:tcBorders>
            <w:noWrap/>
            <w:vAlign w:val="center"/>
            <w:hideMark/>
          </w:tcPr>
          <w:p w14:paraId="34DE17CF"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47442EF3"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bottom"/>
            <w:hideMark/>
          </w:tcPr>
          <w:p w14:paraId="1DC9F673" w14:textId="77777777" w:rsidR="00623B15" w:rsidRPr="00652DED" w:rsidRDefault="00623B15" w:rsidP="00623B15">
            <w:pPr>
              <w:rPr>
                <w:rFonts w:ascii="Times New Roman" w:hAnsi="Times New Roman"/>
                <w:sz w:val="20"/>
                <w:szCs w:val="20"/>
              </w:rPr>
            </w:pPr>
          </w:p>
        </w:tc>
        <w:tc>
          <w:tcPr>
            <w:tcW w:w="617" w:type="dxa"/>
            <w:tcBorders>
              <w:top w:val="nil"/>
              <w:left w:val="nil"/>
              <w:bottom w:val="nil"/>
              <w:right w:val="nil"/>
            </w:tcBorders>
            <w:noWrap/>
            <w:vAlign w:val="bottom"/>
            <w:hideMark/>
          </w:tcPr>
          <w:p w14:paraId="680048E8" w14:textId="77777777" w:rsidR="00623B15" w:rsidRPr="00652DED" w:rsidRDefault="00623B15" w:rsidP="00623B15">
            <w:pPr>
              <w:rPr>
                <w:rFonts w:ascii="Times New Roman" w:hAnsi="Times New Roman"/>
                <w:sz w:val="20"/>
                <w:szCs w:val="20"/>
              </w:rPr>
            </w:pPr>
          </w:p>
        </w:tc>
        <w:tc>
          <w:tcPr>
            <w:tcW w:w="656" w:type="dxa"/>
            <w:tcBorders>
              <w:top w:val="nil"/>
              <w:left w:val="nil"/>
              <w:bottom w:val="nil"/>
              <w:right w:val="nil"/>
            </w:tcBorders>
            <w:noWrap/>
            <w:vAlign w:val="bottom"/>
            <w:hideMark/>
          </w:tcPr>
          <w:p w14:paraId="6DF9CFC9" w14:textId="77777777" w:rsidR="00623B15" w:rsidRPr="00652DED" w:rsidRDefault="00623B15" w:rsidP="00623B15">
            <w:pPr>
              <w:rPr>
                <w:rFonts w:ascii="Times New Roman" w:hAnsi="Times New Roman"/>
                <w:sz w:val="20"/>
                <w:szCs w:val="20"/>
              </w:rPr>
            </w:pPr>
          </w:p>
        </w:tc>
        <w:tc>
          <w:tcPr>
            <w:tcW w:w="763" w:type="dxa"/>
            <w:tcBorders>
              <w:top w:val="nil"/>
              <w:left w:val="nil"/>
              <w:bottom w:val="nil"/>
              <w:right w:val="nil"/>
            </w:tcBorders>
            <w:noWrap/>
            <w:vAlign w:val="bottom"/>
            <w:hideMark/>
          </w:tcPr>
          <w:p w14:paraId="23A53441" w14:textId="77777777" w:rsidR="00623B15" w:rsidRPr="00652DED" w:rsidRDefault="00623B15" w:rsidP="00623B15">
            <w:pPr>
              <w:rPr>
                <w:rFonts w:ascii="Times New Roman" w:hAnsi="Times New Roman"/>
                <w:sz w:val="20"/>
                <w:szCs w:val="20"/>
              </w:rPr>
            </w:pPr>
          </w:p>
        </w:tc>
        <w:tc>
          <w:tcPr>
            <w:tcW w:w="756" w:type="dxa"/>
            <w:tcBorders>
              <w:top w:val="nil"/>
              <w:left w:val="nil"/>
              <w:bottom w:val="nil"/>
              <w:right w:val="nil"/>
            </w:tcBorders>
            <w:noWrap/>
            <w:vAlign w:val="bottom"/>
            <w:hideMark/>
          </w:tcPr>
          <w:p w14:paraId="13D25A30" w14:textId="77777777" w:rsidR="00623B15" w:rsidRPr="00652DED" w:rsidRDefault="00623B15" w:rsidP="00623B15">
            <w:pPr>
              <w:rPr>
                <w:rFonts w:ascii="Times New Roman" w:hAnsi="Times New Roman"/>
                <w:sz w:val="20"/>
                <w:szCs w:val="20"/>
              </w:rPr>
            </w:pPr>
          </w:p>
        </w:tc>
        <w:tc>
          <w:tcPr>
            <w:tcW w:w="683" w:type="dxa"/>
            <w:tcBorders>
              <w:top w:val="nil"/>
              <w:left w:val="nil"/>
              <w:bottom w:val="nil"/>
              <w:right w:val="nil"/>
            </w:tcBorders>
            <w:noWrap/>
            <w:vAlign w:val="bottom"/>
            <w:hideMark/>
          </w:tcPr>
          <w:p w14:paraId="07DA9C3D" w14:textId="77777777" w:rsidR="00623B15" w:rsidRPr="00652DED" w:rsidRDefault="00623B15" w:rsidP="00623B15">
            <w:pPr>
              <w:rPr>
                <w:rFonts w:ascii="Times New Roman" w:hAnsi="Times New Roman"/>
                <w:sz w:val="20"/>
                <w:szCs w:val="20"/>
              </w:rPr>
            </w:pPr>
          </w:p>
        </w:tc>
      </w:tr>
      <w:tr w:rsidR="00623B15" w:rsidRPr="00652DED" w14:paraId="3E58F52E" w14:textId="77777777" w:rsidTr="00C0442F">
        <w:trPr>
          <w:trHeight w:val="315"/>
        </w:trPr>
        <w:tc>
          <w:tcPr>
            <w:tcW w:w="3420" w:type="dxa"/>
            <w:tcBorders>
              <w:top w:val="nil"/>
              <w:left w:val="nil"/>
              <w:bottom w:val="nil"/>
              <w:right w:val="nil"/>
            </w:tcBorders>
            <w:noWrap/>
            <w:vAlign w:val="center"/>
            <w:hideMark/>
          </w:tcPr>
          <w:p w14:paraId="21FD2AD7"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Middle</w:t>
            </w:r>
          </w:p>
        </w:tc>
        <w:tc>
          <w:tcPr>
            <w:tcW w:w="666" w:type="dxa"/>
            <w:tcBorders>
              <w:top w:val="nil"/>
              <w:left w:val="nil"/>
              <w:bottom w:val="nil"/>
              <w:right w:val="nil"/>
            </w:tcBorders>
            <w:noWrap/>
            <w:vAlign w:val="center"/>
            <w:hideMark/>
          </w:tcPr>
          <w:p w14:paraId="08613C92"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925</w:t>
            </w:r>
          </w:p>
        </w:tc>
        <w:tc>
          <w:tcPr>
            <w:tcW w:w="936" w:type="dxa"/>
            <w:tcBorders>
              <w:top w:val="nil"/>
              <w:left w:val="nil"/>
              <w:bottom w:val="nil"/>
              <w:right w:val="nil"/>
            </w:tcBorders>
            <w:noWrap/>
            <w:vAlign w:val="center"/>
            <w:hideMark/>
          </w:tcPr>
          <w:p w14:paraId="155D64F0"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45.91</w:t>
            </w:r>
          </w:p>
        </w:tc>
        <w:tc>
          <w:tcPr>
            <w:tcW w:w="683" w:type="dxa"/>
            <w:tcBorders>
              <w:top w:val="nil"/>
              <w:left w:val="nil"/>
              <w:bottom w:val="nil"/>
              <w:right w:val="nil"/>
            </w:tcBorders>
            <w:noWrap/>
            <w:vAlign w:val="center"/>
            <w:hideMark/>
          </w:tcPr>
          <w:p w14:paraId="3AF611FF"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nil"/>
              <w:right w:val="nil"/>
            </w:tcBorders>
            <w:noWrap/>
            <w:vAlign w:val="bottom"/>
            <w:hideMark/>
          </w:tcPr>
          <w:p w14:paraId="0D1D3011" w14:textId="77777777" w:rsidR="00623B15" w:rsidRPr="00652DED" w:rsidRDefault="00623B15" w:rsidP="00623B15">
            <w:pPr>
              <w:jc w:val="center"/>
              <w:rPr>
                <w:rFonts w:ascii="Times New Roman" w:hAnsi="Times New Roman"/>
                <w:color w:val="000000"/>
                <w:sz w:val="24"/>
                <w:szCs w:val="24"/>
              </w:rPr>
            </w:pPr>
          </w:p>
        </w:tc>
        <w:tc>
          <w:tcPr>
            <w:tcW w:w="3083" w:type="dxa"/>
            <w:tcBorders>
              <w:top w:val="nil"/>
              <w:left w:val="nil"/>
              <w:bottom w:val="nil"/>
              <w:right w:val="nil"/>
            </w:tcBorders>
            <w:noWrap/>
            <w:vAlign w:val="bottom"/>
            <w:hideMark/>
          </w:tcPr>
          <w:p w14:paraId="33C9BA24" w14:textId="77777777" w:rsidR="00623B15" w:rsidRPr="00652DED" w:rsidRDefault="00623B15" w:rsidP="00623B15">
            <w:pPr>
              <w:rPr>
                <w:rFonts w:ascii="Times New Roman" w:hAnsi="Times New Roman"/>
                <w:sz w:val="20"/>
                <w:szCs w:val="20"/>
              </w:rPr>
            </w:pPr>
          </w:p>
        </w:tc>
        <w:tc>
          <w:tcPr>
            <w:tcW w:w="617" w:type="dxa"/>
            <w:tcBorders>
              <w:top w:val="nil"/>
              <w:left w:val="nil"/>
              <w:bottom w:val="nil"/>
              <w:right w:val="nil"/>
            </w:tcBorders>
            <w:noWrap/>
            <w:vAlign w:val="bottom"/>
            <w:hideMark/>
          </w:tcPr>
          <w:p w14:paraId="5CF6D93C" w14:textId="77777777" w:rsidR="00623B15" w:rsidRPr="00652DED" w:rsidRDefault="00623B15" w:rsidP="00623B15">
            <w:pPr>
              <w:rPr>
                <w:rFonts w:ascii="Times New Roman" w:hAnsi="Times New Roman"/>
                <w:sz w:val="20"/>
                <w:szCs w:val="20"/>
              </w:rPr>
            </w:pPr>
          </w:p>
        </w:tc>
        <w:tc>
          <w:tcPr>
            <w:tcW w:w="656" w:type="dxa"/>
            <w:tcBorders>
              <w:top w:val="nil"/>
              <w:left w:val="nil"/>
              <w:bottom w:val="nil"/>
              <w:right w:val="nil"/>
            </w:tcBorders>
            <w:noWrap/>
            <w:vAlign w:val="bottom"/>
            <w:hideMark/>
          </w:tcPr>
          <w:p w14:paraId="04F8AAB1" w14:textId="77777777" w:rsidR="00623B15" w:rsidRPr="00652DED" w:rsidRDefault="00623B15" w:rsidP="00623B15">
            <w:pPr>
              <w:rPr>
                <w:rFonts w:ascii="Times New Roman" w:hAnsi="Times New Roman"/>
                <w:sz w:val="20"/>
                <w:szCs w:val="20"/>
              </w:rPr>
            </w:pPr>
          </w:p>
        </w:tc>
        <w:tc>
          <w:tcPr>
            <w:tcW w:w="763" w:type="dxa"/>
            <w:tcBorders>
              <w:top w:val="nil"/>
              <w:left w:val="nil"/>
              <w:bottom w:val="nil"/>
              <w:right w:val="nil"/>
            </w:tcBorders>
            <w:noWrap/>
            <w:vAlign w:val="bottom"/>
            <w:hideMark/>
          </w:tcPr>
          <w:p w14:paraId="52B8FE40" w14:textId="77777777" w:rsidR="00623B15" w:rsidRPr="00652DED" w:rsidRDefault="00623B15" w:rsidP="00623B15">
            <w:pPr>
              <w:rPr>
                <w:rFonts w:ascii="Times New Roman" w:hAnsi="Times New Roman"/>
                <w:sz w:val="20"/>
                <w:szCs w:val="20"/>
              </w:rPr>
            </w:pPr>
          </w:p>
        </w:tc>
        <w:tc>
          <w:tcPr>
            <w:tcW w:w="756" w:type="dxa"/>
            <w:tcBorders>
              <w:top w:val="nil"/>
              <w:left w:val="nil"/>
              <w:bottom w:val="nil"/>
              <w:right w:val="nil"/>
            </w:tcBorders>
            <w:noWrap/>
            <w:vAlign w:val="bottom"/>
            <w:hideMark/>
          </w:tcPr>
          <w:p w14:paraId="1DFEAEB3" w14:textId="77777777" w:rsidR="00623B15" w:rsidRPr="00652DED" w:rsidRDefault="00623B15" w:rsidP="00623B15">
            <w:pPr>
              <w:rPr>
                <w:rFonts w:ascii="Times New Roman" w:hAnsi="Times New Roman"/>
                <w:sz w:val="20"/>
                <w:szCs w:val="20"/>
              </w:rPr>
            </w:pPr>
          </w:p>
        </w:tc>
        <w:tc>
          <w:tcPr>
            <w:tcW w:w="683" w:type="dxa"/>
            <w:tcBorders>
              <w:top w:val="nil"/>
              <w:left w:val="nil"/>
              <w:bottom w:val="nil"/>
              <w:right w:val="nil"/>
            </w:tcBorders>
            <w:noWrap/>
            <w:vAlign w:val="bottom"/>
            <w:hideMark/>
          </w:tcPr>
          <w:p w14:paraId="4E80CD83" w14:textId="77777777" w:rsidR="00623B15" w:rsidRPr="00652DED" w:rsidRDefault="00623B15" w:rsidP="00623B15">
            <w:pPr>
              <w:rPr>
                <w:rFonts w:ascii="Times New Roman" w:hAnsi="Times New Roman"/>
                <w:sz w:val="20"/>
                <w:szCs w:val="20"/>
              </w:rPr>
            </w:pPr>
          </w:p>
        </w:tc>
      </w:tr>
      <w:tr w:rsidR="00623B15" w:rsidRPr="00652DED" w14:paraId="244EE1CF" w14:textId="77777777" w:rsidTr="00C0442F">
        <w:trPr>
          <w:trHeight w:val="315"/>
        </w:trPr>
        <w:tc>
          <w:tcPr>
            <w:tcW w:w="3420" w:type="dxa"/>
            <w:tcBorders>
              <w:top w:val="nil"/>
              <w:left w:val="nil"/>
              <w:bottom w:val="single" w:sz="4" w:space="0" w:color="auto"/>
              <w:right w:val="nil"/>
            </w:tcBorders>
            <w:noWrap/>
            <w:vAlign w:val="center"/>
            <w:hideMark/>
          </w:tcPr>
          <w:p w14:paraId="75C2B056"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xml:space="preserve"> High</w:t>
            </w:r>
          </w:p>
        </w:tc>
        <w:tc>
          <w:tcPr>
            <w:tcW w:w="666" w:type="dxa"/>
            <w:tcBorders>
              <w:top w:val="nil"/>
              <w:left w:val="nil"/>
              <w:bottom w:val="single" w:sz="4" w:space="0" w:color="auto"/>
              <w:right w:val="nil"/>
            </w:tcBorders>
            <w:noWrap/>
            <w:vAlign w:val="center"/>
            <w:hideMark/>
          </w:tcPr>
          <w:p w14:paraId="48F3D026"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764</w:t>
            </w:r>
          </w:p>
        </w:tc>
        <w:tc>
          <w:tcPr>
            <w:tcW w:w="936" w:type="dxa"/>
            <w:tcBorders>
              <w:top w:val="nil"/>
              <w:left w:val="nil"/>
              <w:bottom w:val="single" w:sz="4" w:space="0" w:color="auto"/>
              <w:right w:val="nil"/>
            </w:tcBorders>
            <w:noWrap/>
            <w:vAlign w:val="center"/>
            <w:hideMark/>
          </w:tcPr>
          <w:p w14:paraId="4C8513DA"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37.92</w:t>
            </w:r>
          </w:p>
        </w:tc>
        <w:tc>
          <w:tcPr>
            <w:tcW w:w="683" w:type="dxa"/>
            <w:tcBorders>
              <w:top w:val="nil"/>
              <w:left w:val="nil"/>
              <w:bottom w:val="single" w:sz="4" w:space="0" w:color="auto"/>
              <w:right w:val="nil"/>
            </w:tcBorders>
            <w:noWrap/>
            <w:vAlign w:val="center"/>
            <w:hideMark/>
          </w:tcPr>
          <w:p w14:paraId="28576811" w14:textId="77777777" w:rsidR="00623B15" w:rsidRPr="00652DED" w:rsidRDefault="00623B15" w:rsidP="00623B15">
            <w:pPr>
              <w:jc w:val="center"/>
              <w:rPr>
                <w:rFonts w:ascii="Times New Roman" w:hAnsi="Times New Roman"/>
                <w:color w:val="000000"/>
                <w:sz w:val="24"/>
                <w:szCs w:val="24"/>
              </w:rPr>
            </w:pPr>
            <w:r w:rsidRPr="00652DED">
              <w:rPr>
                <w:rFonts w:ascii="Times New Roman" w:hAnsi="Times New Roman"/>
                <w:color w:val="000000"/>
                <w:sz w:val="24"/>
                <w:szCs w:val="24"/>
              </w:rPr>
              <w:t>-</w:t>
            </w:r>
          </w:p>
        </w:tc>
        <w:tc>
          <w:tcPr>
            <w:tcW w:w="276" w:type="dxa"/>
            <w:tcBorders>
              <w:top w:val="nil"/>
              <w:left w:val="nil"/>
              <w:bottom w:val="single" w:sz="4" w:space="0" w:color="auto"/>
              <w:right w:val="nil"/>
            </w:tcBorders>
            <w:noWrap/>
            <w:vAlign w:val="bottom"/>
            <w:hideMark/>
          </w:tcPr>
          <w:p w14:paraId="3C400DCC"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w:t>
            </w:r>
          </w:p>
        </w:tc>
        <w:tc>
          <w:tcPr>
            <w:tcW w:w="3083" w:type="dxa"/>
            <w:tcBorders>
              <w:top w:val="nil"/>
              <w:left w:val="nil"/>
              <w:bottom w:val="single" w:sz="4" w:space="0" w:color="auto"/>
              <w:right w:val="nil"/>
            </w:tcBorders>
            <w:noWrap/>
            <w:vAlign w:val="bottom"/>
            <w:hideMark/>
          </w:tcPr>
          <w:p w14:paraId="005E18BD"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w:t>
            </w:r>
          </w:p>
        </w:tc>
        <w:tc>
          <w:tcPr>
            <w:tcW w:w="617" w:type="dxa"/>
            <w:tcBorders>
              <w:top w:val="nil"/>
              <w:left w:val="nil"/>
              <w:bottom w:val="single" w:sz="4" w:space="0" w:color="auto"/>
              <w:right w:val="nil"/>
            </w:tcBorders>
            <w:noWrap/>
            <w:vAlign w:val="bottom"/>
            <w:hideMark/>
          </w:tcPr>
          <w:p w14:paraId="34E7C508"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w:t>
            </w:r>
          </w:p>
        </w:tc>
        <w:tc>
          <w:tcPr>
            <w:tcW w:w="656" w:type="dxa"/>
            <w:tcBorders>
              <w:top w:val="nil"/>
              <w:left w:val="nil"/>
              <w:bottom w:val="single" w:sz="4" w:space="0" w:color="auto"/>
              <w:right w:val="nil"/>
            </w:tcBorders>
            <w:noWrap/>
            <w:vAlign w:val="bottom"/>
            <w:hideMark/>
          </w:tcPr>
          <w:p w14:paraId="3A7E8A7E"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w:t>
            </w:r>
          </w:p>
        </w:tc>
        <w:tc>
          <w:tcPr>
            <w:tcW w:w="763" w:type="dxa"/>
            <w:tcBorders>
              <w:top w:val="nil"/>
              <w:left w:val="nil"/>
              <w:bottom w:val="single" w:sz="4" w:space="0" w:color="auto"/>
              <w:right w:val="nil"/>
            </w:tcBorders>
            <w:noWrap/>
            <w:vAlign w:val="bottom"/>
            <w:hideMark/>
          </w:tcPr>
          <w:p w14:paraId="2393C9AF"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w:t>
            </w:r>
          </w:p>
        </w:tc>
        <w:tc>
          <w:tcPr>
            <w:tcW w:w="756" w:type="dxa"/>
            <w:tcBorders>
              <w:top w:val="nil"/>
              <w:left w:val="nil"/>
              <w:bottom w:val="single" w:sz="4" w:space="0" w:color="auto"/>
              <w:right w:val="nil"/>
            </w:tcBorders>
            <w:noWrap/>
            <w:vAlign w:val="bottom"/>
            <w:hideMark/>
          </w:tcPr>
          <w:p w14:paraId="77AD041B"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w:t>
            </w:r>
          </w:p>
        </w:tc>
        <w:tc>
          <w:tcPr>
            <w:tcW w:w="683" w:type="dxa"/>
            <w:tcBorders>
              <w:top w:val="nil"/>
              <w:left w:val="nil"/>
              <w:bottom w:val="single" w:sz="4" w:space="0" w:color="auto"/>
              <w:right w:val="nil"/>
            </w:tcBorders>
            <w:noWrap/>
            <w:vAlign w:val="bottom"/>
            <w:hideMark/>
          </w:tcPr>
          <w:p w14:paraId="43836F3A"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 </w:t>
            </w:r>
          </w:p>
        </w:tc>
      </w:tr>
      <w:tr w:rsidR="00623B15" w:rsidRPr="00652DED" w14:paraId="15BA5022" w14:textId="77777777" w:rsidTr="00C0442F">
        <w:trPr>
          <w:trHeight w:val="315"/>
        </w:trPr>
        <w:tc>
          <w:tcPr>
            <w:tcW w:w="12539" w:type="dxa"/>
            <w:gridSpan w:val="11"/>
            <w:tcBorders>
              <w:top w:val="nil"/>
              <w:left w:val="nil"/>
              <w:bottom w:val="nil"/>
              <w:right w:val="nil"/>
            </w:tcBorders>
            <w:noWrap/>
            <w:vAlign w:val="center"/>
            <w:hideMark/>
          </w:tcPr>
          <w:p w14:paraId="01397E98" w14:textId="77777777" w:rsidR="00623B15" w:rsidRPr="00652DED" w:rsidRDefault="00623B15" w:rsidP="00623B15">
            <w:pPr>
              <w:rPr>
                <w:rFonts w:ascii="Times New Roman" w:hAnsi="Times New Roman"/>
                <w:color w:val="000000"/>
                <w:sz w:val="24"/>
                <w:szCs w:val="24"/>
              </w:rPr>
            </w:pPr>
            <w:r w:rsidRPr="00652DED">
              <w:rPr>
                <w:rFonts w:ascii="Times New Roman" w:hAnsi="Times New Roman"/>
                <w:color w:val="000000"/>
                <w:sz w:val="24"/>
                <w:szCs w:val="24"/>
              </w:rPr>
              <w:t>Source: EDS 2019, N = 2,105</w:t>
            </w:r>
          </w:p>
        </w:tc>
      </w:tr>
      <w:bookmarkEnd w:id="53"/>
    </w:tbl>
    <w:p w14:paraId="27A0E3B3" w14:textId="21CF7CF6" w:rsidR="00623B15" w:rsidRDefault="00623B15" w:rsidP="00623B15">
      <w:pPr>
        <w:rPr>
          <w:rFonts w:ascii="Times New Roman" w:hAnsi="Times New Roman" w:cs="Times New Roman"/>
          <w:b/>
          <w:bCs/>
        </w:rPr>
        <w:sectPr w:rsidR="00623B15" w:rsidSect="002B5BE6">
          <w:pgSz w:w="15840" w:h="12240" w:orient="landscape"/>
          <w:pgMar w:top="1440" w:right="1440" w:bottom="1440" w:left="1440" w:header="720" w:footer="720" w:gutter="0"/>
          <w:cols w:space="720"/>
          <w:docGrid w:linePitch="360"/>
        </w:sectPr>
      </w:pPr>
    </w:p>
    <w:p w14:paraId="624C039C" w14:textId="18435832" w:rsidR="00623B15" w:rsidRDefault="00B20413" w:rsidP="00623B15">
      <w:pPr>
        <w:rPr>
          <w:rFonts w:ascii="Times New Roman" w:hAnsi="Times New Roman" w:cs="Times New Roman"/>
          <w:sz w:val="24"/>
          <w:szCs w:val="24"/>
        </w:rPr>
      </w:pPr>
      <w:r w:rsidRPr="00B20413">
        <w:rPr>
          <w:rFonts w:ascii="Times New Roman" w:hAnsi="Times New Roman" w:cs="Times New Roman"/>
          <w:b/>
          <w:bCs/>
          <w:sz w:val="24"/>
          <w:szCs w:val="24"/>
        </w:rPr>
        <w:lastRenderedPageBreak/>
        <w:t>Table 02.</w:t>
      </w:r>
      <w:r>
        <w:rPr>
          <w:rFonts w:ascii="Times New Roman" w:hAnsi="Times New Roman" w:cs="Times New Roman"/>
          <w:sz w:val="24"/>
          <w:szCs w:val="24"/>
        </w:rPr>
        <w:t xml:space="preserve"> Polychoric correlation matrices for all confirmatory factor analys</w:t>
      </w:r>
      <w:r w:rsidR="00B25B98">
        <w:rPr>
          <w:rFonts w:ascii="Times New Roman" w:hAnsi="Times New Roman" w:cs="Times New Roman"/>
          <w:sz w:val="24"/>
          <w:szCs w:val="24"/>
        </w:rPr>
        <w:t>e</w:t>
      </w:r>
      <w:r>
        <w:rPr>
          <w:rFonts w:ascii="Times New Roman" w:hAnsi="Times New Roman" w:cs="Times New Roman"/>
          <w:sz w:val="24"/>
          <w:szCs w:val="24"/>
        </w:rPr>
        <w:t>s with standardized residual covariances.</w:t>
      </w:r>
    </w:p>
    <w:tbl>
      <w:tblPr>
        <w:tblW w:w="12891" w:type="dxa"/>
        <w:tblLook w:val="04A0" w:firstRow="1" w:lastRow="0" w:firstColumn="1" w:lastColumn="0" w:noHBand="0" w:noVBand="1"/>
      </w:tblPr>
      <w:tblGrid>
        <w:gridCol w:w="2977"/>
        <w:gridCol w:w="756"/>
        <w:gridCol w:w="756"/>
        <w:gridCol w:w="756"/>
        <w:gridCol w:w="756"/>
        <w:gridCol w:w="700"/>
        <w:gridCol w:w="276"/>
        <w:gridCol w:w="2946"/>
        <w:gridCol w:w="756"/>
        <w:gridCol w:w="756"/>
        <w:gridCol w:w="756"/>
        <w:gridCol w:w="700"/>
      </w:tblGrid>
      <w:tr w:rsidR="00623B15" w:rsidRPr="00D319E4" w14:paraId="2821D264" w14:textId="77777777" w:rsidTr="00B20413">
        <w:trPr>
          <w:trHeight w:val="330"/>
        </w:trPr>
        <w:tc>
          <w:tcPr>
            <w:tcW w:w="2977" w:type="dxa"/>
            <w:tcBorders>
              <w:top w:val="nil"/>
              <w:left w:val="nil"/>
              <w:bottom w:val="double" w:sz="6" w:space="0" w:color="auto"/>
              <w:right w:val="nil"/>
            </w:tcBorders>
            <w:shd w:val="clear" w:color="auto" w:fill="auto"/>
            <w:noWrap/>
            <w:vAlign w:val="bottom"/>
            <w:hideMark/>
          </w:tcPr>
          <w:p w14:paraId="193354FF" w14:textId="7E72BF3D" w:rsidR="00623B15" w:rsidRPr="00D319E4" w:rsidRDefault="00623B15" w:rsidP="00623B15">
            <w:pPr>
              <w:rPr>
                <w:rFonts w:ascii="Times New Roman" w:eastAsia="Times New Roman" w:hAnsi="Times New Roman" w:cs="Times New Roman"/>
                <w:color w:val="000000"/>
                <w:sz w:val="24"/>
                <w:szCs w:val="24"/>
              </w:rPr>
            </w:pPr>
          </w:p>
        </w:tc>
        <w:tc>
          <w:tcPr>
            <w:tcW w:w="756" w:type="dxa"/>
            <w:tcBorders>
              <w:top w:val="nil"/>
              <w:left w:val="nil"/>
              <w:bottom w:val="double" w:sz="6" w:space="0" w:color="auto"/>
              <w:right w:val="nil"/>
            </w:tcBorders>
            <w:shd w:val="clear" w:color="auto" w:fill="auto"/>
            <w:noWrap/>
            <w:vAlign w:val="bottom"/>
            <w:hideMark/>
          </w:tcPr>
          <w:p w14:paraId="61508A35"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w:t>
            </w:r>
          </w:p>
        </w:tc>
        <w:tc>
          <w:tcPr>
            <w:tcW w:w="756" w:type="dxa"/>
            <w:tcBorders>
              <w:top w:val="nil"/>
              <w:left w:val="nil"/>
              <w:bottom w:val="double" w:sz="6" w:space="0" w:color="auto"/>
              <w:right w:val="nil"/>
            </w:tcBorders>
            <w:shd w:val="clear" w:color="auto" w:fill="auto"/>
            <w:noWrap/>
            <w:vAlign w:val="bottom"/>
            <w:hideMark/>
          </w:tcPr>
          <w:p w14:paraId="69D30FB5"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w:t>
            </w:r>
          </w:p>
        </w:tc>
        <w:tc>
          <w:tcPr>
            <w:tcW w:w="756" w:type="dxa"/>
            <w:tcBorders>
              <w:top w:val="nil"/>
              <w:left w:val="nil"/>
              <w:bottom w:val="double" w:sz="6" w:space="0" w:color="auto"/>
              <w:right w:val="nil"/>
            </w:tcBorders>
            <w:shd w:val="clear" w:color="auto" w:fill="auto"/>
            <w:noWrap/>
            <w:vAlign w:val="bottom"/>
            <w:hideMark/>
          </w:tcPr>
          <w:p w14:paraId="610E87A4"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w:t>
            </w:r>
          </w:p>
        </w:tc>
        <w:tc>
          <w:tcPr>
            <w:tcW w:w="756" w:type="dxa"/>
            <w:tcBorders>
              <w:top w:val="nil"/>
              <w:left w:val="nil"/>
              <w:bottom w:val="double" w:sz="6" w:space="0" w:color="auto"/>
              <w:right w:val="nil"/>
            </w:tcBorders>
            <w:shd w:val="clear" w:color="auto" w:fill="auto"/>
            <w:noWrap/>
            <w:vAlign w:val="bottom"/>
            <w:hideMark/>
          </w:tcPr>
          <w:p w14:paraId="05768635"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w:t>
            </w:r>
          </w:p>
        </w:tc>
        <w:tc>
          <w:tcPr>
            <w:tcW w:w="700" w:type="dxa"/>
            <w:tcBorders>
              <w:top w:val="nil"/>
              <w:left w:val="nil"/>
              <w:bottom w:val="double" w:sz="6" w:space="0" w:color="auto"/>
              <w:right w:val="nil"/>
            </w:tcBorders>
            <w:shd w:val="clear" w:color="auto" w:fill="auto"/>
            <w:noWrap/>
            <w:vAlign w:val="bottom"/>
            <w:hideMark/>
          </w:tcPr>
          <w:p w14:paraId="2F075AC0"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w:t>
            </w:r>
          </w:p>
        </w:tc>
        <w:tc>
          <w:tcPr>
            <w:tcW w:w="276" w:type="dxa"/>
            <w:tcBorders>
              <w:top w:val="nil"/>
              <w:left w:val="nil"/>
              <w:bottom w:val="double" w:sz="6" w:space="0" w:color="auto"/>
              <w:right w:val="nil"/>
            </w:tcBorders>
            <w:shd w:val="clear" w:color="auto" w:fill="auto"/>
            <w:noWrap/>
            <w:vAlign w:val="bottom"/>
            <w:hideMark/>
          </w:tcPr>
          <w:p w14:paraId="483133C4"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w:t>
            </w:r>
          </w:p>
        </w:tc>
        <w:tc>
          <w:tcPr>
            <w:tcW w:w="2946" w:type="dxa"/>
            <w:tcBorders>
              <w:top w:val="nil"/>
              <w:left w:val="nil"/>
              <w:bottom w:val="double" w:sz="6" w:space="0" w:color="auto"/>
              <w:right w:val="nil"/>
            </w:tcBorders>
            <w:shd w:val="clear" w:color="auto" w:fill="auto"/>
            <w:noWrap/>
            <w:vAlign w:val="bottom"/>
            <w:hideMark/>
          </w:tcPr>
          <w:p w14:paraId="229BD300"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w:t>
            </w:r>
          </w:p>
        </w:tc>
        <w:tc>
          <w:tcPr>
            <w:tcW w:w="756" w:type="dxa"/>
            <w:tcBorders>
              <w:top w:val="nil"/>
              <w:left w:val="nil"/>
              <w:bottom w:val="double" w:sz="6" w:space="0" w:color="auto"/>
              <w:right w:val="nil"/>
            </w:tcBorders>
            <w:shd w:val="clear" w:color="auto" w:fill="auto"/>
            <w:noWrap/>
            <w:vAlign w:val="bottom"/>
            <w:hideMark/>
          </w:tcPr>
          <w:p w14:paraId="4EFA76F3"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w:t>
            </w:r>
          </w:p>
        </w:tc>
        <w:tc>
          <w:tcPr>
            <w:tcW w:w="756" w:type="dxa"/>
            <w:tcBorders>
              <w:top w:val="nil"/>
              <w:left w:val="nil"/>
              <w:bottom w:val="double" w:sz="6" w:space="0" w:color="auto"/>
              <w:right w:val="nil"/>
            </w:tcBorders>
            <w:shd w:val="clear" w:color="auto" w:fill="auto"/>
            <w:noWrap/>
            <w:vAlign w:val="bottom"/>
            <w:hideMark/>
          </w:tcPr>
          <w:p w14:paraId="79B21AD8"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w:t>
            </w:r>
          </w:p>
        </w:tc>
        <w:tc>
          <w:tcPr>
            <w:tcW w:w="756" w:type="dxa"/>
            <w:tcBorders>
              <w:top w:val="nil"/>
              <w:left w:val="nil"/>
              <w:bottom w:val="double" w:sz="6" w:space="0" w:color="auto"/>
              <w:right w:val="nil"/>
            </w:tcBorders>
            <w:shd w:val="clear" w:color="auto" w:fill="auto"/>
            <w:noWrap/>
            <w:vAlign w:val="bottom"/>
            <w:hideMark/>
          </w:tcPr>
          <w:p w14:paraId="40BCD71D"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w:t>
            </w:r>
          </w:p>
        </w:tc>
        <w:tc>
          <w:tcPr>
            <w:tcW w:w="700" w:type="dxa"/>
            <w:tcBorders>
              <w:top w:val="nil"/>
              <w:left w:val="nil"/>
              <w:bottom w:val="double" w:sz="6" w:space="0" w:color="auto"/>
              <w:right w:val="nil"/>
            </w:tcBorders>
            <w:shd w:val="clear" w:color="auto" w:fill="auto"/>
            <w:noWrap/>
            <w:vAlign w:val="bottom"/>
            <w:hideMark/>
          </w:tcPr>
          <w:p w14:paraId="27955D1C"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w:t>
            </w:r>
          </w:p>
        </w:tc>
      </w:tr>
      <w:tr w:rsidR="00623B15" w:rsidRPr="00D319E4" w14:paraId="41B5F006" w14:textId="77777777" w:rsidTr="00B20413">
        <w:trPr>
          <w:trHeight w:val="330"/>
        </w:trPr>
        <w:tc>
          <w:tcPr>
            <w:tcW w:w="2977" w:type="dxa"/>
            <w:tcBorders>
              <w:top w:val="nil"/>
              <w:left w:val="nil"/>
              <w:bottom w:val="single" w:sz="4" w:space="0" w:color="auto"/>
              <w:right w:val="nil"/>
            </w:tcBorders>
            <w:shd w:val="clear" w:color="auto" w:fill="auto"/>
            <w:noWrap/>
            <w:vAlign w:val="center"/>
            <w:hideMark/>
          </w:tcPr>
          <w:p w14:paraId="34910A4A"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Item</w:t>
            </w:r>
          </w:p>
        </w:tc>
        <w:tc>
          <w:tcPr>
            <w:tcW w:w="756" w:type="dxa"/>
            <w:tcBorders>
              <w:top w:val="nil"/>
              <w:left w:val="nil"/>
              <w:bottom w:val="single" w:sz="4" w:space="0" w:color="auto"/>
              <w:right w:val="nil"/>
            </w:tcBorders>
            <w:shd w:val="clear" w:color="auto" w:fill="auto"/>
            <w:noWrap/>
            <w:vAlign w:val="center"/>
            <w:hideMark/>
          </w:tcPr>
          <w:p w14:paraId="3B44890F"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nil"/>
            </w:tcBorders>
            <w:shd w:val="clear" w:color="auto" w:fill="auto"/>
            <w:noWrap/>
            <w:vAlign w:val="center"/>
            <w:hideMark/>
          </w:tcPr>
          <w:p w14:paraId="4F4AC590"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2</w:t>
            </w:r>
          </w:p>
        </w:tc>
        <w:tc>
          <w:tcPr>
            <w:tcW w:w="756" w:type="dxa"/>
            <w:tcBorders>
              <w:top w:val="nil"/>
              <w:left w:val="nil"/>
              <w:bottom w:val="single" w:sz="4" w:space="0" w:color="auto"/>
              <w:right w:val="nil"/>
            </w:tcBorders>
            <w:shd w:val="clear" w:color="auto" w:fill="auto"/>
            <w:noWrap/>
            <w:vAlign w:val="center"/>
            <w:hideMark/>
          </w:tcPr>
          <w:p w14:paraId="0289F93C"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3</w:t>
            </w:r>
          </w:p>
        </w:tc>
        <w:tc>
          <w:tcPr>
            <w:tcW w:w="756" w:type="dxa"/>
            <w:tcBorders>
              <w:top w:val="nil"/>
              <w:left w:val="nil"/>
              <w:bottom w:val="single" w:sz="4" w:space="0" w:color="auto"/>
              <w:right w:val="nil"/>
            </w:tcBorders>
            <w:shd w:val="clear" w:color="auto" w:fill="auto"/>
            <w:noWrap/>
            <w:vAlign w:val="center"/>
            <w:hideMark/>
          </w:tcPr>
          <w:p w14:paraId="022B3710"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4</w:t>
            </w:r>
          </w:p>
        </w:tc>
        <w:tc>
          <w:tcPr>
            <w:tcW w:w="700" w:type="dxa"/>
            <w:tcBorders>
              <w:top w:val="nil"/>
              <w:left w:val="nil"/>
              <w:bottom w:val="single" w:sz="4" w:space="0" w:color="auto"/>
              <w:right w:val="nil"/>
            </w:tcBorders>
            <w:shd w:val="clear" w:color="auto" w:fill="auto"/>
            <w:noWrap/>
            <w:vAlign w:val="center"/>
            <w:hideMark/>
          </w:tcPr>
          <w:p w14:paraId="4EEC0022"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5</w:t>
            </w:r>
          </w:p>
        </w:tc>
        <w:tc>
          <w:tcPr>
            <w:tcW w:w="276" w:type="dxa"/>
            <w:tcBorders>
              <w:top w:val="nil"/>
              <w:left w:val="nil"/>
              <w:bottom w:val="single" w:sz="4" w:space="0" w:color="auto"/>
              <w:right w:val="nil"/>
            </w:tcBorders>
            <w:shd w:val="clear" w:color="auto" w:fill="auto"/>
            <w:noWrap/>
            <w:vAlign w:val="center"/>
            <w:hideMark/>
          </w:tcPr>
          <w:p w14:paraId="4ECE0657"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w:t>
            </w:r>
          </w:p>
        </w:tc>
        <w:tc>
          <w:tcPr>
            <w:tcW w:w="2946" w:type="dxa"/>
            <w:tcBorders>
              <w:top w:val="nil"/>
              <w:left w:val="nil"/>
              <w:bottom w:val="single" w:sz="4" w:space="0" w:color="auto"/>
              <w:right w:val="nil"/>
            </w:tcBorders>
            <w:shd w:val="clear" w:color="auto" w:fill="auto"/>
            <w:noWrap/>
            <w:vAlign w:val="center"/>
            <w:hideMark/>
          </w:tcPr>
          <w:p w14:paraId="50D622AD"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Item</w:t>
            </w:r>
          </w:p>
        </w:tc>
        <w:tc>
          <w:tcPr>
            <w:tcW w:w="756" w:type="dxa"/>
            <w:tcBorders>
              <w:top w:val="nil"/>
              <w:left w:val="nil"/>
              <w:bottom w:val="single" w:sz="4" w:space="0" w:color="auto"/>
              <w:right w:val="nil"/>
            </w:tcBorders>
            <w:shd w:val="clear" w:color="auto" w:fill="auto"/>
            <w:noWrap/>
            <w:vAlign w:val="center"/>
            <w:hideMark/>
          </w:tcPr>
          <w:p w14:paraId="41FD3657"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nil"/>
            </w:tcBorders>
            <w:shd w:val="clear" w:color="auto" w:fill="auto"/>
            <w:noWrap/>
            <w:vAlign w:val="center"/>
            <w:hideMark/>
          </w:tcPr>
          <w:p w14:paraId="2A1A8C3C"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2</w:t>
            </w:r>
          </w:p>
        </w:tc>
        <w:tc>
          <w:tcPr>
            <w:tcW w:w="756" w:type="dxa"/>
            <w:tcBorders>
              <w:top w:val="nil"/>
              <w:left w:val="nil"/>
              <w:bottom w:val="single" w:sz="4" w:space="0" w:color="auto"/>
              <w:right w:val="nil"/>
            </w:tcBorders>
            <w:shd w:val="clear" w:color="auto" w:fill="auto"/>
            <w:noWrap/>
            <w:vAlign w:val="center"/>
            <w:hideMark/>
          </w:tcPr>
          <w:p w14:paraId="5782B176"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3</w:t>
            </w:r>
          </w:p>
        </w:tc>
        <w:tc>
          <w:tcPr>
            <w:tcW w:w="700" w:type="dxa"/>
            <w:tcBorders>
              <w:top w:val="nil"/>
              <w:left w:val="nil"/>
              <w:bottom w:val="single" w:sz="4" w:space="0" w:color="auto"/>
              <w:right w:val="nil"/>
            </w:tcBorders>
            <w:shd w:val="clear" w:color="auto" w:fill="auto"/>
            <w:noWrap/>
            <w:vAlign w:val="center"/>
            <w:hideMark/>
          </w:tcPr>
          <w:p w14:paraId="4BDEE9A3"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4</w:t>
            </w:r>
          </w:p>
        </w:tc>
      </w:tr>
      <w:tr w:rsidR="00623B15" w:rsidRPr="00D319E4" w14:paraId="11592CCA" w14:textId="77777777" w:rsidTr="00B20413">
        <w:trPr>
          <w:trHeight w:val="315"/>
        </w:trPr>
        <w:tc>
          <w:tcPr>
            <w:tcW w:w="2977" w:type="dxa"/>
            <w:tcBorders>
              <w:top w:val="nil"/>
              <w:left w:val="nil"/>
              <w:bottom w:val="nil"/>
              <w:right w:val="nil"/>
            </w:tcBorders>
            <w:shd w:val="clear" w:color="auto" w:fill="auto"/>
            <w:noWrap/>
            <w:vAlign w:val="center"/>
            <w:hideMark/>
          </w:tcPr>
          <w:p w14:paraId="7BC5FFE6"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Environmental willingness</w:t>
            </w:r>
          </w:p>
        </w:tc>
        <w:tc>
          <w:tcPr>
            <w:tcW w:w="756" w:type="dxa"/>
            <w:tcBorders>
              <w:top w:val="nil"/>
              <w:left w:val="nil"/>
              <w:bottom w:val="nil"/>
              <w:right w:val="nil"/>
            </w:tcBorders>
            <w:shd w:val="clear" w:color="auto" w:fill="auto"/>
            <w:noWrap/>
            <w:vAlign w:val="center"/>
            <w:hideMark/>
          </w:tcPr>
          <w:p w14:paraId="75F72611"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257C62C6"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2FE5FE80"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256153A9"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00" w:type="dxa"/>
            <w:tcBorders>
              <w:top w:val="nil"/>
              <w:left w:val="nil"/>
              <w:bottom w:val="nil"/>
              <w:right w:val="nil"/>
            </w:tcBorders>
            <w:shd w:val="clear" w:color="auto" w:fill="auto"/>
            <w:noWrap/>
            <w:vAlign w:val="center"/>
            <w:hideMark/>
          </w:tcPr>
          <w:p w14:paraId="21D34819"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276" w:type="dxa"/>
            <w:tcBorders>
              <w:top w:val="nil"/>
              <w:left w:val="nil"/>
              <w:bottom w:val="nil"/>
              <w:right w:val="nil"/>
            </w:tcBorders>
            <w:shd w:val="clear" w:color="auto" w:fill="auto"/>
            <w:noWrap/>
            <w:vAlign w:val="center"/>
            <w:hideMark/>
          </w:tcPr>
          <w:p w14:paraId="4181A86B" w14:textId="77777777" w:rsidR="00623B15" w:rsidRPr="00D319E4" w:rsidRDefault="00623B15" w:rsidP="00623B15">
            <w:pPr>
              <w:jc w:val="center"/>
              <w:rPr>
                <w:rFonts w:ascii="Times New Roman" w:eastAsia="Times New Roman" w:hAnsi="Times New Roman" w:cs="Times New Roman"/>
                <w:color w:val="000000"/>
                <w:sz w:val="24"/>
                <w:szCs w:val="24"/>
              </w:rPr>
            </w:pPr>
          </w:p>
        </w:tc>
        <w:tc>
          <w:tcPr>
            <w:tcW w:w="2946" w:type="dxa"/>
            <w:tcBorders>
              <w:top w:val="nil"/>
              <w:left w:val="nil"/>
              <w:bottom w:val="nil"/>
              <w:right w:val="nil"/>
            </w:tcBorders>
            <w:shd w:val="clear" w:color="auto" w:fill="auto"/>
            <w:noWrap/>
            <w:vAlign w:val="center"/>
            <w:hideMark/>
          </w:tcPr>
          <w:p w14:paraId="2626F9B3"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Environmental investment</w:t>
            </w:r>
          </w:p>
        </w:tc>
        <w:tc>
          <w:tcPr>
            <w:tcW w:w="756" w:type="dxa"/>
            <w:tcBorders>
              <w:top w:val="nil"/>
              <w:left w:val="nil"/>
              <w:bottom w:val="nil"/>
              <w:right w:val="nil"/>
            </w:tcBorders>
            <w:shd w:val="clear" w:color="auto" w:fill="auto"/>
            <w:noWrap/>
            <w:vAlign w:val="center"/>
            <w:hideMark/>
          </w:tcPr>
          <w:p w14:paraId="4045FFED"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5877EDE7"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0BEEA9B6"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00" w:type="dxa"/>
            <w:tcBorders>
              <w:top w:val="nil"/>
              <w:left w:val="nil"/>
              <w:bottom w:val="nil"/>
              <w:right w:val="nil"/>
            </w:tcBorders>
            <w:shd w:val="clear" w:color="auto" w:fill="auto"/>
            <w:noWrap/>
            <w:vAlign w:val="center"/>
            <w:hideMark/>
          </w:tcPr>
          <w:p w14:paraId="5DF16915"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r>
      <w:tr w:rsidR="00623B15" w:rsidRPr="00D319E4" w14:paraId="56E70656" w14:textId="77777777" w:rsidTr="00B20413">
        <w:trPr>
          <w:trHeight w:val="315"/>
        </w:trPr>
        <w:tc>
          <w:tcPr>
            <w:tcW w:w="2977" w:type="dxa"/>
            <w:tcBorders>
              <w:top w:val="nil"/>
              <w:left w:val="nil"/>
              <w:bottom w:val="nil"/>
              <w:right w:val="nil"/>
            </w:tcBorders>
            <w:shd w:val="clear" w:color="auto" w:fill="auto"/>
            <w:noWrap/>
            <w:vAlign w:val="center"/>
            <w:hideMark/>
          </w:tcPr>
          <w:p w14:paraId="2517F2EA"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 Pay higher prices</w:t>
            </w:r>
          </w:p>
        </w:tc>
        <w:tc>
          <w:tcPr>
            <w:tcW w:w="756" w:type="dxa"/>
            <w:tcBorders>
              <w:top w:val="nil"/>
              <w:left w:val="nil"/>
              <w:bottom w:val="nil"/>
              <w:right w:val="nil"/>
            </w:tcBorders>
            <w:shd w:val="clear" w:color="auto" w:fill="auto"/>
            <w:noWrap/>
            <w:vAlign w:val="center"/>
            <w:hideMark/>
          </w:tcPr>
          <w:p w14:paraId="22CEB0F5"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6E677873"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1284BEA1"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0991DADE"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N/A</w:t>
            </w:r>
          </w:p>
        </w:tc>
        <w:tc>
          <w:tcPr>
            <w:tcW w:w="700" w:type="dxa"/>
            <w:tcBorders>
              <w:top w:val="nil"/>
              <w:left w:val="nil"/>
              <w:bottom w:val="nil"/>
              <w:right w:val="nil"/>
            </w:tcBorders>
            <w:shd w:val="clear" w:color="auto" w:fill="auto"/>
            <w:noWrap/>
            <w:vAlign w:val="center"/>
            <w:hideMark/>
          </w:tcPr>
          <w:p w14:paraId="3B8628DA"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N/A</w:t>
            </w:r>
          </w:p>
        </w:tc>
        <w:tc>
          <w:tcPr>
            <w:tcW w:w="276" w:type="dxa"/>
            <w:tcBorders>
              <w:top w:val="nil"/>
              <w:left w:val="nil"/>
              <w:bottom w:val="nil"/>
              <w:right w:val="nil"/>
            </w:tcBorders>
            <w:shd w:val="clear" w:color="auto" w:fill="auto"/>
            <w:noWrap/>
            <w:vAlign w:val="center"/>
            <w:hideMark/>
          </w:tcPr>
          <w:p w14:paraId="24DA017F" w14:textId="77777777" w:rsidR="00623B15" w:rsidRPr="00D319E4" w:rsidRDefault="00623B15" w:rsidP="00623B15">
            <w:pPr>
              <w:jc w:val="center"/>
              <w:rPr>
                <w:rFonts w:ascii="Times New Roman" w:eastAsia="Times New Roman" w:hAnsi="Times New Roman" w:cs="Times New Roman"/>
                <w:color w:val="000000"/>
                <w:sz w:val="24"/>
                <w:szCs w:val="24"/>
              </w:rPr>
            </w:pPr>
          </w:p>
        </w:tc>
        <w:tc>
          <w:tcPr>
            <w:tcW w:w="2946" w:type="dxa"/>
            <w:tcBorders>
              <w:top w:val="nil"/>
              <w:left w:val="nil"/>
              <w:bottom w:val="nil"/>
              <w:right w:val="nil"/>
            </w:tcBorders>
            <w:shd w:val="clear" w:color="auto" w:fill="auto"/>
            <w:noWrap/>
            <w:vAlign w:val="center"/>
            <w:hideMark/>
          </w:tcPr>
          <w:p w14:paraId="5A7837DB"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 Local government</w:t>
            </w:r>
          </w:p>
        </w:tc>
        <w:tc>
          <w:tcPr>
            <w:tcW w:w="756" w:type="dxa"/>
            <w:tcBorders>
              <w:top w:val="nil"/>
              <w:left w:val="nil"/>
              <w:bottom w:val="nil"/>
              <w:right w:val="nil"/>
            </w:tcBorders>
            <w:shd w:val="clear" w:color="auto" w:fill="auto"/>
            <w:noWrap/>
            <w:vAlign w:val="center"/>
            <w:hideMark/>
          </w:tcPr>
          <w:p w14:paraId="5103BAC7"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1721458D"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72760338"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00" w:type="dxa"/>
            <w:tcBorders>
              <w:top w:val="nil"/>
              <w:left w:val="nil"/>
              <w:bottom w:val="nil"/>
              <w:right w:val="nil"/>
            </w:tcBorders>
            <w:shd w:val="clear" w:color="auto" w:fill="auto"/>
            <w:noWrap/>
            <w:vAlign w:val="center"/>
            <w:hideMark/>
          </w:tcPr>
          <w:p w14:paraId="346662BF"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r>
      <w:tr w:rsidR="00623B15" w:rsidRPr="00D319E4" w14:paraId="2E290028" w14:textId="77777777" w:rsidTr="00B20413">
        <w:trPr>
          <w:trHeight w:val="315"/>
        </w:trPr>
        <w:tc>
          <w:tcPr>
            <w:tcW w:w="2977" w:type="dxa"/>
            <w:tcBorders>
              <w:top w:val="nil"/>
              <w:left w:val="nil"/>
              <w:bottom w:val="nil"/>
              <w:right w:val="nil"/>
            </w:tcBorders>
            <w:shd w:val="clear" w:color="auto" w:fill="auto"/>
            <w:noWrap/>
            <w:vAlign w:val="center"/>
            <w:hideMark/>
          </w:tcPr>
          <w:p w14:paraId="77EAFFFC"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2) Pay higher taxes</w:t>
            </w:r>
          </w:p>
        </w:tc>
        <w:tc>
          <w:tcPr>
            <w:tcW w:w="756" w:type="dxa"/>
            <w:tcBorders>
              <w:top w:val="nil"/>
              <w:left w:val="nil"/>
              <w:bottom w:val="nil"/>
              <w:right w:val="nil"/>
            </w:tcBorders>
            <w:shd w:val="clear" w:color="auto" w:fill="auto"/>
            <w:noWrap/>
            <w:vAlign w:val="center"/>
            <w:hideMark/>
          </w:tcPr>
          <w:p w14:paraId="0D6B5239"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0.812</w:t>
            </w:r>
          </w:p>
        </w:tc>
        <w:tc>
          <w:tcPr>
            <w:tcW w:w="756" w:type="dxa"/>
            <w:tcBorders>
              <w:top w:val="nil"/>
              <w:left w:val="nil"/>
              <w:bottom w:val="nil"/>
              <w:right w:val="nil"/>
            </w:tcBorders>
            <w:shd w:val="clear" w:color="auto" w:fill="auto"/>
            <w:noWrap/>
            <w:vAlign w:val="center"/>
            <w:hideMark/>
          </w:tcPr>
          <w:p w14:paraId="693E08EE"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0BE98375"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1864CFAF"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N/A</w:t>
            </w:r>
          </w:p>
        </w:tc>
        <w:tc>
          <w:tcPr>
            <w:tcW w:w="700" w:type="dxa"/>
            <w:tcBorders>
              <w:top w:val="nil"/>
              <w:left w:val="nil"/>
              <w:bottom w:val="nil"/>
              <w:right w:val="nil"/>
            </w:tcBorders>
            <w:shd w:val="clear" w:color="auto" w:fill="auto"/>
            <w:noWrap/>
            <w:vAlign w:val="center"/>
            <w:hideMark/>
          </w:tcPr>
          <w:p w14:paraId="6E803E8B"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N/A</w:t>
            </w:r>
          </w:p>
        </w:tc>
        <w:tc>
          <w:tcPr>
            <w:tcW w:w="276" w:type="dxa"/>
            <w:tcBorders>
              <w:top w:val="nil"/>
              <w:left w:val="nil"/>
              <w:bottom w:val="nil"/>
              <w:right w:val="nil"/>
            </w:tcBorders>
            <w:shd w:val="clear" w:color="auto" w:fill="auto"/>
            <w:noWrap/>
            <w:vAlign w:val="center"/>
            <w:hideMark/>
          </w:tcPr>
          <w:p w14:paraId="48EC4FC2" w14:textId="77777777" w:rsidR="00623B15" w:rsidRPr="00D319E4" w:rsidRDefault="00623B15" w:rsidP="00623B15">
            <w:pPr>
              <w:jc w:val="center"/>
              <w:rPr>
                <w:rFonts w:ascii="Times New Roman" w:eastAsia="Times New Roman" w:hAnsi="Times New Roman" w:cs="Times New Roman"/>
                <w:color w:val="000000"/>
                <w:sz w:val="24"/>
                <w:szCs w:val="24"/>
              </w:rPr>
            </w:pPr>
          </w:p>
        </w:tc>
        <w:tc>
          <w:tcPr>
            <w:tcW w:w="2946" w:type="dxa"/>
            <w:tcBorders>
              <w:top w:val="nil"/>
              <w:left w:val="nil"/>
              <w:bottom w:val="nil"/>
              <w:right w:val="nil"/>
            </w:tcBorders>
            <w:shd w:val="clear" w:color="auto" w:fill="auto"/>
            <w:noWrap/>
            <w:vAlign w:val="center"/>
            <w:hideMark/>
          </w:tcPr>
          <w:p w14:paraId="2CBCA9A8"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2) State government</w:t>
            </w:r>
          </w:p>
        </w:tc>
        <w:tc>
          <w:tcPr>
            <w:tcW w:w="756" w:type="dxa"/>
            <w:tcBorders>
              <w:top w:val="nil"/>
              <w:left w:val="nil"/>
              <w:bottom w:val="nil"/>
              <w:right w:val="nil"/>
            </w:tcBorders>
            <w:shd w:val="clear" w:color="auto" w:fill="auto"/>
            <w:noWrap/>
            <w:vAlign w:val="center"/>
            <w:hideMark/>
          </w:tcPr>
          <w:p w14:paraId="5CC56640"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0.862</w:t>
            </w:r>
          </w:p>
        </w:tc>
        <w:tc>
          <w:tcPr>
            <w:tcW w:w="756" w:type="dxa"/>
            <w:tcBorders>
              <w:top w:val="nil"/>
              <w:left w:val="nil"/>
              <w:bottom w:val="nil"/>
              <w:right w:val="nil"/>
            </w:tcBorders>
            <w:shd w:val="clear" w:color="auto" w:fill="auto"/>
            <w:noWrap/>
            <w:vAlign w:val="center"/>
            <w:hideMark/>
          </w:tcPr>
          <w:p w14:paraId="1BF08563"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7539DC29"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00" w:type="dxa"/>
            <w:tcBorders>
              <w:top w:val="nil"/>
              <w:left w:val="nil"/>
              <w:bottom w:val="nil"/>
              <w:right w:val="nil"/>
            </w:tcBorders>
            <w:shd w:val="clear" w:color="auto" w:fill="auto"/>
            <w:noWrap/>
            <w:vAlign w:val="center"/>
            <w:hideMark/>
          </w:tcPr>
          <w:p w14:paraId="47C00FBF"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r>
      <w:tr w:rsidR="00623B15" w:rsidRPr="00D319E4" w14:paraId="7B76D517" w14:textId="77777777" w:rsidTr="00B20413">
        <w:trPr>
          <w:trHeight w:val="315"/>
        </w:trPr>
        <w:tc>
          <w:tcPr>
            <w:tcW w:w="2977" w:type="dxa"/>
            <w:tcBorders>
              <w:top w:val="nil"/>
              <w:left w:val="nil"/>
              <w:bottom w:val="nil"/>
              <w:right w:val="nil"/>
            </w:tcBorders>
            <w:shd w:val="clear" w:color="auto" w:fill="auto"/>
            <w:noWrap/>
            <w:vAlign w:val="center"/>
            <w:hideMark/>
          </w:tcPr>
          <w:p w14:paraId="75F7DC57"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3) Lower standard of living</w:t>
            </w:r>
          </w:p>
        </w:tc>
        <w:tc>
          <w:tcPr>
            <w:tcW w:w="756" w:type="dxa"/>
            <w:tcBorders>
              <w:top w:val="nil"/>
              <w:left w:val="nil"/>
              <w:bottom w:val="nil"/>
              <w:right w:val="nil"/>
            </w:tcBorders>
            <w:shd w:val="clear" w:color="auto" w:fill="auto"/>
            <w:noWrap/>
            <w:vAlign w:val="center"/>
            <w:hideMark/>
          </w:tcPr>
          <w:p w14:paraId="40CCDF54"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0.622</w:t>
            </w:r>
          </w:p>
        </w:tc>
        <w:tc>
          <w:tcPr>
            <w:tcW w:w="756" w:type="dxa"/>
            <w:tcBorders>
              <w:top w:val="nil"/>
              <w:left w:val="nil"/>
              <w:bottom w:val="nil"/>
              <w:right w:val="nil"/>
            </w:tcBorders>
            <w:shd w:val="clear" w:color="auto" w:fill="auto"/>
            <w:noWrap/>
            <w:vAlign w:val="center"/>
            <w:hideMark/>
          </w:tcPr>
          <w:p w14:paraId="0EA07EBF"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0.624</w:t>
            </w:r>
          </w:p>
        </w:tc>
        <w:tc>
          <w:tcPr>
            <w:tcW w:w="756" w:type="dxa"/>
            <w:tcBorders>
              <w:top w:val="nil"/>
              <w:left w:val="nil"/>
              <w:bottom w:val="nil"/>
              <w:right w:val="nil"/>
            </w:tcBorders>
            <w:shd w:val="clear" w:color="auto" w:fill="auto"/>
            <w:noWrap/>
            <w:vAlign w:val="center"/>
            <w:hideMark/>
          </w:tcPr>
          <w:p w14:paraId="3E2B2813"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18AD2DB5"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N/A</w:t>
            </w:r>
          </w:p>
        </w:tc>
        <w:tc>
          <w:tcPr>
            <w:tcW w:w="700" w:type="dxa"/>
            <w:tcBorders>
              <w:top w:val="nil"/>
              <w:left w:val="nil"/>
              <w:bottom w:val="nil"/>
              <w:right w:val="nil"/>
            </w:tcBorders>
            <w:shd w:val="clear" w:color="auto" w:fill="auto"/>
            <w:noWrap/>
            <w:vAlign w:val="center"/>
            <w:hideMark/>
          </w:tcPr>
          <w:p w14:paraId="46BF3333"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N/A</w:t>
            </w:r>
          </w:p>
        </w:tc>
        <w:tc>
          <w:tcPr>
            <w:tcW w:w="276" w:type="dxa"/>
            <w:tcBorders>
              <w:top w:val="nil"/>
              <w:left w:val="nil"/>
              <w:bottom w:val="nil"/>
              <w:right w:val="nil"/>
            </w:tcBorders>
            <w:shd w:val="clear" w:color="auto" w:fill="auto"/>
            <w:noWrap/>
            <w:vAlign w:val="center"/>
            <w:hideMark/>
          </w:tcPr>
          <w:p w14:paraId="301BF914" w14:textId="77777777" w:rsidR="00623B15" w:rsidRPr="00D319E4" w:rsidRDefault="00623B15" w:rsidP="00623B15">
            <w:pPr>
              <w:jc w:val="center"/>
              <w:rPr>
                <w:rFonts w:ascii="Times New Roman" w:eastAsia="Times New Roman" w:hAnsi="Times New Roman" w:cs="Times New Roman"/>
                <w:color w:val="000000"/>
                <w:sz w:val="24"/>
                <w:szCs w:val="24"/>
              </w:rPr>
            </w:pPr>
          </w:p>
        </w:tc>
        <w:tc>
          <w:tcPr>
            <w:tcW w:w="2946" w:type="dxa"/>
            <w:tcBorders>
              <w:top w:val="nil"/>
              <w:left w:val="nil"/>
              <w:bottom w:val="nil"/>
              <w:right w:val="nil"/>
            </w:tcBorders>
            <w:shd w:val="clear" w:color="auto" w:fill="auto"/>
            <w:noWrap/>
            <w:vAlign w:val="center"/>
            <w:hideMark/>
          </w:tcPr>
          <w:p w14:paraId="3C2F4E08"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3) Federal government</w:t>
            </w:r>
          </w:p>
        </w:tc>
        <w:tc>
          <w:tcPr>
            <w:tcW w:w="756" w:type="dxa"/>
            <w:tcBorders>
              <w:top w:val="nil"/>
              <w:left w:val="nil"/>
              <w:bottom w:val="nil"/>
              <w:right w:val="nil"/>
            </w:tcBorders>
            <w:shd w:val="clear" w:color="auto" w:fill="auto"/>
            <w:noWrap/>
            <w:vAlign w:val="center"/>
            <w:hideMark/>
          </w:tcPr>
          <w:p w14:paraId="7DD1539B"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0.757</w:t>
            </w:r>
          </w:p>
        </w:tc>
        <w:tc>
          <w:tcPr>
            <w:tcW w:w="756" w:type="dxa"/>
            <w:tcBorders>
              <w:top w:val="nil"/>
              <w:left w:val="nil"/>
              <w:bottom w:val="nil"/>
              <w:right w:val="nil"/>
            </w:tcBorders>
            <w:shd w:val="clear" w:color="auto" w:fill="auto"/>
            <w:noWrap/>
            <w:vAlign w:val="center"/>
            <w:hideMark/>
          </w:tcPr>
          <w:p w14:paraId="6281652E"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0.871</w:t>
            </w:r>
          </w:p>
        </w:tc>
        <w:tc>
          <w:tcPr>
            <w:tcW w:w="756" w:type="dxa"/>
            <w:tcBorders>
              <w:top w:val="nil"/>
              <w:left w:val="nil"/>
              <w:bottom w:val="nil"/>
              <w:right w:val="nil"/>
            </w:tcBorders>
            <w:shd w:val="clear" w:color="auto" w:fill="auto"/>
            <w:noWrap/>
            <w:vAlign w:val="center"/>
            <w:hideMark/>
          </w:tcPr>
          <w:p w14:paraId="191389ED"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700" w:type="dxa"/>
            <w:tcBorders>
              <w:top w:val="nil"/>
              <w:left w:val="nil"/>
              <w:bottom w:val="nil"/>
              <w:right w:val="nil"/>
            </w:tcBorders>
            <w:shd w:val="clear" w:color="auto" w:fill="auto"/>
            <w:noWrap/>
            <w:vAlign w:val="center"/>
            <w:hideMark/>
          </w:tcPr>
          <w:p w14:paraId="1D9F1860"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r>
      <w:tr w:rsidR="00623B15" w:rsidRPr="00D319E4" w14:paraId="048D4DB7" w14:textId="77777777" w:rsidTr="00B20413">
        <w:trPr>
          <w:trHeight w:val="315"/>
        </w:trPr>
        <w:tc>
          <w:tcPr>
            <w:tcW w:w="2977" w:type="dxa"/>
            <w:tcBorders>
              <w:top w:val="nil"/>
              <w:left w:val="nil"/>
              <w:bottom w:val="nil"/>
              <w:right w:val="nil"/>
            </w:tcBorders>
            <w:shd w:val="clear" w:color="auto" w:fill="auto"/>
            <w:noWrap/>
            <w:vAlign w:val="center"/>
            <w:hideMark/>
          </w:tcPr>
          <w:p w14:paraId="18D9D8BB" w14:textId="77777777" w:rsidR="00623B15" w:rsidRPr="00D319E4" w:rsidRDefault="00623B15" w:rsidP="00623B15">
            <w:pPr>
              <w:jc w:val="center"/>
              <w:rPr>
                <w:rFonts w:ascii="Times New Roman" w:eastAsia="Times New Roman" w:hAnsi="Times New Roman" w:cs="Times New Roman"/>
                <w:color w:val="000000"/>
                <w:sz w:val="24"/>
                <w:szCs w:val="24"/>
              </w:rPr>
            </w:pPr>
          </w:p>
        </w:tc>
        <w:tc>
          <w:tcPr>
            <w:tcW w:w="756" w:type="dxa"/>
            <w:tcBorders>
              <w:top w:val="nil"/>
              <w:left w:val="nil"/>
              <w:bottom w:val="nil"/>
              <w:right w:val="nil"/>
            </w:tcBorders>
            <w:shd w:val="clear" w:color="auto" w:fill="auto"/>
            <w:noWrap/>
            <w:vAlign w:val="center"/>
            <w:hideMark/>
          </w:tcPr>
          <w:p w14:paraId="785C3DB2" w14:textId="77777777" w:rsidR="00623B15" w:rsidRPr="00D319E4" w:rsidRDefault="00623B15" w:rsidP="00623B15">
            <w:pPr>
              <w:rPr>
                <w:rFonts w:ascii="Times New Roman" w:eastAsia="Times New Roman" w:hAnsi="Times New Roman" w:cs="Times New Roman"/>
                <w:sz w:val="20"/>
                <w:szCs w:val="20"/>
              </w:rPr>
            </w:pPr>
          </w:p>
        </w:tc>
        <w:tc>
          <w:tcPr>
            <w:tcW w:w="756" w:type="dxa"/>
            <w:tcBorders>
              <w:top w:val="nil"/>
              <w:left w:val="nil"/>
              <w:bottom w:val="nil"/>
              <w:right w:val="nil"/>
            </w:tcBorders>
            <w:shd w:val="clear" w:color="auto" w:fill="auto"/>
            <w:noWrap/>
            <w:vAlign w:val="center"/>
            <w:hideMark/>
          </w:tcPr>
          <w:p w14:paraId="05B7C59C" w14:textId="77777777" w:rsidR="00623B15" w:rsidRPr="00D319E4" w:rsidRDefault="00623B15" w:rsidP="00623B15">
            <w:pPr>
              <w:rPr>
                <w:rFonts w:ascii="Times New Roman" w:eastAsia="Times New Roman" w:hAnsi="Times New Roman" w:cs="Times New Roman"/>
                <w:sz w:val="20"/>
                <w:szCs w:val="20"/>
              </w:rPr>
            </w:pPr>
          </w:p>
        </w:tc>
        <w:tc>
          <w:tcPr>
            <w:tcW w:w="756" w:type="dxa"/>
            <w:tcBorders>
              <w:top w:val="nil"/>
              <w:left w:val="nil"/>
              <w:bottom w:val="nil"/>
              <w:right w:val="nil"/>
            </w:tcBorders>
            <w:shd w:val="clear" w:color="auto" w:fill="auto"/>
            <w:noWrap/>
            <w:vAlign w:val="center"/>
            <w:hideMark/>
          </w:tcPr>
          <w:p w14:paraId="7624B388" w14:textId="77777777" w:rsidR="00623B15" w:rsidRPr="00D319E4" w:rsidRDefault="00623B15" w:rsidP="00623B15">
            <w:pPr>
              <w:rPr>
                <w:rFonts w:ascii="Times New Roman" w:eastAsia="Times New Roman" w:hAnsi="Times New Roman" w:cs="Times New Roman"/>
                <w:sz w:val="20"/>
                <w:szCs w:val="20"/>
              </w:rPr>
            </w:pPr>
          </w:p>
        </w:tc>
        <w:tc>
          <w:tcPr>
            <w:tcW w:w="756" w:type="dxa"/>
            <w:tcBorders>
              <w:top w:val="nil"/>
              <w:left w:val="nil"/>
              <w:bottom w:val="nil"/>
              <w:right w:val="nil"/>
            </w:tcBorders>
            <w:shd w:val="clear" w:color="auto" w:fill="auto"/>
            <w:noWrap/>
            <w:vAlign w:val="center"/>
            <w:hideMark/>
          </w:tcPr>
          <w:p w14:paraId="79085BA5" w14:textId="77777777" w:rsidR="00623B15" w:rsidRPr="00D319E4" w:rsidRDefault="00623B15" w:rsidP="00623B15">
            <w:pPr>
              <w:rPr>
                <w:rFonts w:ascii="Times New Roman" w:eastAsia="Times New Roman" w:hAnsi="Times New Roman" w:cs="Times New Roman"/>
                <w:sz w:val="20"/>
                <w:szCs w:val="20"/>
              </w:rPr>
            </w:pPr>
          </w:p>
        </w:tc>
        <w:tc>
          <w:tcPr>
            <w:tcW w:w="700" w:type="dxa"/>
            <w:tcBorders>
              <w:top w:val="nil"/>
              <w:left w:val="nil"/>
              <w:bottom w:val="nil"/>
              <w:right w:val="nil"/>
            </w:tcBorders>
            <w:shd w:val="clear" w:color="auto" w:fill="auto"/>
            <w:noWrap/>
            <w:vAlign w:val="center"/>
            <w:hideMark/>
          </w:tcPr>
          <w:p w14:paraId="50B0B0DE" w14:textId="77777777" w:rsidR="00623B15" w:rsidRPr="00D319E4" w:rsidRDefault="00623B15" w:rsidP="00623B15">
            <w:pPr>
              <w:rPr>
                <w:rFonts w:ascii="Times New Roman" w:eastAsia="Times New Roman" w:hAnsi="Times New Roman" w:cs="Times New Roman"/>
                <w:sz w:val="20"/>
                <w:szCs w:val="20"/>
              </w:rPr>
            </w:pPr>
          </w:p>
        </w:tc>
        <w:tc>
          <w:tcPr>
            <w:tcW w:w="276" w:type="dxa"/>
            <w:tcBorders>
              <w:top w:val="nil"/>
              <w:left w:val="nil"/>
              <w:bottom w:val="nil"/>
              <w:right w:val="nil"/>
            </w:tcBorders>
            <w:shd w:val="clear" w:color="auto" w:fill="auto"/>
            <w:noWrap/>
            <w:vAlign w:val="center"/>
            <w:hideMark/>
          </w:tcPr>
          <w:p w14:paraId="257E0C17" w14:textId="77777777" w:rsidR="00623B15" w:rsidRPr="00D319E4" w:rsidRDefault="00623B15" w:rsidP="00623B15">
            <w:pPr>
              <w:rPr>
                <w:rFonts w:ascii="Times New Roman" w:eastAsia="Times New Roman" w:hAnsi="Times New Roman" w:cs="Times New Roman"/>
                <w:sz w:val="20"/>
                <w:szCs w:val="20"/>
              </w:rPr>
            </w:pPr>
          </w:p>
        </w:tc>
        <w:tc>
          <w:tcPr>
            <w:tcW w:w="2946" w:type="dxa"/>
            <w:tcBorders>
              <w:top w:val="nil"/>
              <w:left w:val="nil"/>
              <w:bottom w:val="nil"/>
              <w:right w:val="nil"/>
            </w:tcBorders>
            <w:shd w:val="clear" w:color="auto" w:fill="auto"/>
            <w:noWrap/>
            <w:vAlign w:val="center"/>
            <w:hideMark/>
          </w:tcPr>
          <w:p w14:paraId="6FA2A738"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4) International institutions</w:t>
            </w:r>
          </w:p>
        </w:tc>
        <w:tc>
          <w:tcPr>
            <w:tcW w:w="756" w:type="dxa"/>
            <w:tcBorders>
              <w:top w:val="nil"/>
              <w:left w:val="nil"/>
              <w:bottom w:val="nil"/>
              <w:right w:val="nil"/>
            </w:tcBorders>
            <w:shd w:val="clear" w:color="auto" w:fill="auto"/>
            <w:noWrap/>
            <w:vAlign w:val="center"/>
            <w:hideMark/>
          </w:tcPr>
          <w:p w14:paraId="4DF5F984"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0.709</w:t>
            </w:r>
          </w:p>
        </w:tc>
        <w:tc>
          <w:tcPr>
            <w:tcW w:w="756" w:type="dxa"/>
            <w:tcBorders>
              <w:top w:val="nil"/>
              <w:left w:val="nil"/>
              <w:bottom w:val="nil"/>
              <w:right w:val="nil"/>
            </w:tcBorders>
            <w:shd w:val="clear" w:color="auto" w:fill="auto"/>
            <w:noWrap/>
            <w:vAlign w:val="center"/>
            <w:hideMark/>
          </w:tcPr>
          <w:p w14:paraId="707225A0"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0.766</w:t>
            </w:r>
          </w:p>
        </w:tc>
        <w:tc>
          <w:tcPr>
            <w:tcW w:w="756" w:type="dxa"/>
            <w:tcBorders>
              <w:top w:val="nil"/>
              <w:left w:val="nil"/>
              <w:bottom w:val="nil"/>
              <w:right w:val="nil"/>
            </w:tcBorders>
            <w:shd w:val="clear" w:color="auto" w:fill="auto"/>
            <w:noWrap/>
            <w:vAlign w:val="center"/>
            <w:hideMark/>
          </w:tcPr>
          <w:p w14:paraId="661A61CF"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0.827</w:t>
            </w:r>
          </w:p>
        </w:tc>
        <w:tc>
          <w:tcPr>
            <w:tcW w:w="700" w:type="dxa"/>
            <w:tcBorders>
              <w:top w:val="nil"/>
              <w:left w:val="nil"/>
              <w:bottom w:val="nil"/>
              <w:right w:val="nil"/>
            </w:tcBorders>
            <w:shd w:val="clear" w:color="auto" w:fill="auto"/>
            <w:noWrap/>
            <w:vAlign w:val="center"/>
            <w:hideMark/>
          </w:tcPr>
          <w:p w14:paraId="1D27379D"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r>
      <w:tr w:rsidR="00623B15" w:rsidRPr="00D319E4" w14:paraId="74A243DF" w14:textId="77777777" w:rsidTr="00B20413">
        <w:trPr>
          <w:trHeight w:val="315"/>
        </w:trPr>
        <w:tc>
          <w:tcPr>
            <w:tcW w:w="2977" w:type="dxa"/>
            <w:tcBorders>
              <w:top w:val="nil"/>
              <w:left w:val="nil"/>
              <w:bottom w:val="nil"/>
              <w:right w:val="nil"/>
            </w:tcBorders>
            <w:shd w:val="clear" w:color="auto" w:fill="auto"/>
            <w:noWrap/>
            <w:vAlign w:val="center"/>
            <w:hideMark/>
          </w:tcPr>
          <w:p w14:paraId="3BEB2A7D"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Environmental behavior</w:t>
            </w:r>
          </w:p>
        </w:tc>
        <w:tc>
          <w:tcPr>
            <w:tcW w:w="756" w:type="dxa"/>
            <w:tcBorders>
              <w:top w:val="nil"/>
              <w:left w:val="nil"/>
              <w:bottom w:val="nil"/>
              <w:right w:val="nil"/>
            </w:tcBorders>
            <w:shd w:val="clear" w:color="auto" w:fill="auto"/>
            <w:noWrap/>
            <w:vAlign w:val="center"/>
            <w:hideMark/>
          </w:tcPr>
          <w:p w14:paraId="47C9E26A"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26FFD0A7"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3EF46FD5"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42731E10"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00" w:type="dxa"/>
            <w:tcBorders>
              <w:top w:val="nil"/>
              <w:left w:val="nil"/>
              <w:bottom w:val="nil"/>
              <w:right w:val="nil"/>
            </w:tcBorders>
            <w:shd w:val="clear" w:color="auto" w:fill="auto"/>
            <w:noWrap/>
            <w:vAlign w:val="center"/>
            <w:hideMark/>
          </w:tcPr>
          <w:p w14:paraId="555523ED"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276" w:type="dxa"/>
            <w:tcBorders>
              <w:top w:val="nil"/>
              <w:left w:val="nil"/>
              <w:bottom w:val="nil"/>
              <w:right w:val="nil"/>
            </w:tcBorders>
            <w:shd w:val="clear" w:color="auto" w:fill="auto"/>
            <w:noWrap/>
            <w:vAlign w:val="center"/>
            <w:hideMark/>
          </w:tcPr>
          <w:p w14:paraId="3E502C51" w14:textId="77777777" w:rsidR="00623B15" w:rsidRPr="00D319E4" w:rsidRDefault="00623B15" w:rsidP="00623B15">
            <w:pPr>
              <w:jc w:val="center"/>
              <w:rPr>
                <w:rFonts w:ascii="Times New Roman" w:eastAsia="Times New Roman" w:hAnsi="Times New Roman" w:cs="Times New Roman"/>
                <w:color w:val="000000"/>
                <w:sz w:val="24"/>
                <w:szCs w:val="24"/>
              </w:rPr>
            </w:pPr>
          </w:p>
        </w:tc>
        <w:tc>
          <w:tcPr>
            <w:tcW w:w="2946" w:type="dxa"/>
            <w:tcBorders>
              <w:top w:val="nil"/>
              <w:left w:val="nil"/>
              <w:bottom w:val="nil"/>
              <w:right w:val="nil"/>
            </w:tcBorders>
            <w:shd w:val="clear" w:color="auto" w:fill="auto"/>
            <w:noWrap/>
            <w:vAlign w:val="center"/>
            <w:hideMark/>
          </w:tcPr>
          <w:p w14:paraId="24C0E483" w14:textId="77777777" w:rsidR="00623B15" w:rsidRPr="00D319E4" w:rsidRDefault="00623B15" w:rsidP="00623B15">
            <w:pPr>
              <w:rPr>
                <w:rFonts w:ascii="Times New Roman" w:eastAsia="Times New Roman" w:hAnsi="Times New Roman" w:cs="Times New Roman"/>
                <w:sz w:val="20"/>
                <w:szCs w:val="20"/>
              </w:rPr>
            </w:pPr>
          </w:p>
        </w:tc>
        <w:tc>
          <w:tcPr>
            <w:tcW w:w="756" w:type="dxa"/>
            <w:tcBorders>
              <w:top w:val="nil"/>
              <w:left w:val="nil"/>
              <w:bottom w:val="nil"/>
              <w:right w:val="nil"/>
            </w:tcBorders>
            <w:shd w:val="clear" w:color="auto" w:fill="auto"/>
            <w:noWrap/>
            <w:vAlign w:val="center"/>
            <w:hideMark/>
          </w:tcPr>
          <w:p w14:paraId="170B3B33" w14:textId="77777777" w:rsidR="00623B15" w:rsidRPr="00D319E4" w:rsidRDefault="00623B15" w:rsidP="00623B15">
            <w:pPr>
              <w:rPr>
                <w:rFonts w:ascii="Times New Roman" w:eastAsia="Times New Roman" w:hAnsi="Times New Roman" w:cs="Times New Roman"/>
                <w:sz w:val="20"/>
                <w:szCs w:val="20"/>
              </w:rPr>
            </w:pPr>
          </w:p>
        </w:tc>
        <w:tc>
          <w:tcPr>
            <w:tcW w:w="756" w:type="dxa"/>
            <w:tcBorders>
              <w:top w:val="nil"/>
              <w:left w:val="nil"/>
              <w:bottom w:val="nil"/>
              <w:right w:val="nil"/>
            </w:tcBorders>
            <w:shd w:val="clear" w:color="auto" w:fill="auto"/>
            <w:noWrap/>
            <w:vAlign w:val="center"/>
            <w:hideMark/>
          </w:tcPr>
          <w:p w14:paraId="24EAE38E" w14:textId="77777777" w:rsidR="00623B15" w:rsidRPr="00D319E4" w:rsidRDefault="00623B15" w:rsidP="00623B15">
            <w:pPr>
              <w:rPr>
                <w:rFonts w:ascii="Times New Roman" w:eastAsia="Times New Roman" w:hAnsi="Times New Roman" w:cs="Times New Roman"/>
                <w:sz w:val="20"/>
                <w:szCs w:val="20"/>
              </w:rPr>
            </w:pPr>
          </w:p>
        </w:tc>
        <w:tc>
          <w:tcPr>
            <w:tcW w:w="756" w:type="dxa"/>
            <w:tcBorders>
              <w:top w:val="nil"/>
              <w:left w:val="nil"/>
              <w:bottom w:val="nil"/>
              <w:right w:val="nil"/>
            </w:tcBorders>
            <w:shd w:val="clear" w:color="auto" w:fill="auto"/>
            <w:noWrap/>
            <w:vAlign w:val="center"/>
            <w:hideMark/>
          </w:tcPr>
          <w:p w14:paraId="622871C3" w14:textId="77777777" w:rsidR="00623B15" w:rsidRPr="00D319E4" w:rsidRDefault="00623B15" w:rsidP="00623B15">
            <w:pPr>
              <w:rPr>
                <w:rFonts w:ascii="Times New Roman" w:eastAsia="Times New Roman" w:hAnsi="Times New Roman" w:cs="Times New Roman"/>
                <w:sz w:val="20"/>
                <w:szCs w:val="20"/>
              </w:rPr>
            </w:pPr>
          </w:p>
        </w:tc>
        <w:tc>
          <w:tcPr>
            <w:tcW w:w="700" w:type="dxa"/>
            <w:tcBorders>
              <w:top w:val="nil"/>
              <w:left w:val="nil"/>
              <w:bottom w:val="nil"/>
              <w:right w:val="nil"/>
            </w:tcBorders>
            <w:shd w:val="clear" w:color="auto" w:fill="auto"/>
            <w:noWrap/>
            <w:vAlign w:val="center"/>
            <w:hideMark/>
          </w:tcPr>
          <w:p w14:paraId="44A12200" w14:textId="77777777" w:rsidR="00623B15" w:rsidRPr="00D319E4" w:rsidRDefault="00623B15" w:rsidP="00623B15">
            <w:pPr>
              <w:rPr>
                <w:rFonts w:ascii="Times New Roman" w:eastAsia="Times New Roman" w:hAnsi="Times New Roman" w:cs="Times New Roman"/>
                <w:sz w:val="20"/>
                <w:szCs w:val="20"/>
              </w:rPr>
            </w:pPr>
          </w:p>
        </w:tc>
      </w:tr>
      <w:tr w:rsidR="00623B15" w:rsidRPr="00D319E4" w14:paraId="3B7EBEB7" w14:textId="77777777" w:rsidTr="00B20413">
        <w:trPr>
          <w:trHeight w:val="315"/>
        </w:trPr>
        <w:tc>
          <w:tcPr>
            <w:tcW w:w="2977" w:type="dxa"/>
            <w:tcBorders>
              <w:top w:val="nil"/>
              <w:left w:val="nil"/>
              <w:bottom w:val="nil"/>
              <w:right w:val="nil"/>
            </w:tcBorders>
            <w:shd w:val="clear" w:color="auto" w:fill="auto"/>
            <w:noWrap/>
            <w:vAlign w:val="center"/>
            <w:hideMark/>
          </w:tcPr>
          <w:p w14:paraId="1012B51B"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 Buy green products</w:t>
            </w:r>
          </w:p>
        </w:tc>
        <w:tc>
          <w:tcPr>
            <w:tcW w:w="756" w:type="dxa"/>
            <w:tcBorders>
              <w:top w:val="nil"/>
              <w:left w:val="nil"/>
              <w:bottom w:val="nil"/>
              <w:right w:val="nil"/>
            </w:tcBorders>
            <w:shd w:val="clear" w:color="auto" w:fill="auto"/>
            <w:noWrap/>
            <w:vAlign w:val="center"/>
            <w:hideMark/>
          </w:tcPr>
          <w:p w14:paraId="38BA8049"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65D84230"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34702B31"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4E35C506"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00" w:type="dxa"/>
            <w:tcBorders>
              <w:top w:val="nil"/>
              <w:left w:val="nil"/>
              <w:bottom w:val="nil"/>
              <w:right w:val="nil"/>
            </w:tcBorders>
            <w:shd w:val="clear" w:color="auto" w:fill="auto"/>
            <w:noWrap/>
            <w:vAlign w:val="center"/>
            <w:hideMark/>
          </w:tcPr>
          <w:p w14:paraId="7FD4694B"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276" w:type="dxa"/>
            <w:tcBorders>
              <w:top w:val="nil"/>
              <w:left w:val="nil"/>
              <w:bottom w:val="nil"/>
              <w:right w:val="nil"/>
            </w:tcBorders>
            <w:shd w:val="clear" w:color="auto" w:fill="auto"/>
            <w:noWrap/>
            <w:vAlign w:val="center"/>
            <w:hideMark/>
          </w:tcPr>
          <w:p w14:paraId="12D85497" w14:textId="77777777" w:rsidR="00623B15" w:rsidRPr="00D319E4" w:rsidRDefault="00623B15" w:rsidP="00623B15">
            <w:pPr>
              <w:jc w:val="center"/>
              <w:rPr>
                <w:rFonts w:ascii="Times New Roman" w:eastAsia="Times New Roman" w:hAnsi="Times New Roman" w:cs="Times New Roman"/>
                <w:color w:val="000000"/>
                <w:sz w:val="24"/>
                <w:szCs w:val="24"/>
              </w:rPr>
            </w:pPr>
          </w:p>
        </w:tc>
        <w:tc>
          <w:tcPr>
            <w:tcW w:w="2946" w:type="dxa"/>
            <w:tcBorders>
              <w:top w:val="nil"/>
              <w:left w:val="nil"/>
              <w:bottom w:val="nil"/>
              <w:right w:val="nil"/>
            </w:tcBorders>
            <w:shd w:val="clear" w:color="auto" w:fill="auto"/>
            <w:noWrap/>
            <w:vAlign w:val="center"/>
            <w:hideMark/>
          </w:tcPr>
          <w:p w14:paraId="1031DF87"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Government trust</w:t>
            </w:r>
          </w:p>
        </w:tc>
        <w:tc>
          <w:tcPr>
            <w:tcW w:w="756" w:type="dxa"/>
            <w:tcBorders>
              <w:top w:val="nil"/>
              <w:left w:val="nil"/>
              <w:bottom w:val="nil"/>
              <w:right w:val="nil"/>
            </w:tcBorders>
            <w:shd w:val="clear" w:color="auto" w:fill="auto"/>
            <w:noWrap/>
            <w:vAlign w:val="center"/>
            <w:hideMark/>
          </w:tcPr>
          <w:p w14:paraId="6458FA22"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4480DE1E"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1ED5F0BA"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00" w:type="dxa"/>
            <w:tcBorders>
              <w:top w:val="nil"/>
              <w:left w:val="nil"/>
              <w:bottom w:val="nil"/>
              <w:right w:val="nil"/>
            </w:tcBorders>
            <w:shd w:val="clear" w:color="auto" w:fill="auto"/>
            <w:noWrap/>
            <w:vAlign w:val="center"/>
            <w:hideMark/>
          </w:tcPr>
          <w:p w14:paraId="1080E285"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r>
      <w:tr w:rsidR="00623B15" w:rsidRPr="00D319E4" w14:paraId="22996AAC" w14:textId="77777777" w:rsidTr="00B20413">
        <w:trPr>
          <w:trHeight w:val="315"/>
        </w:trPr>
        <w:tc>
          <w:tcPr>
            <w:tcW w:w="2977" w:type="dxa"/>
            <w:tcBorders>
              <w:top w:val="nil"/>
              <w:left w:val="nil"/>
              <w:bottom w:val="nil"/>
              <w:right w:val="nil"/>
            </w:tcBorders>
            <w:shd w:val="clear" w:color="auto" w:fill="auto"/>
            <w:noWrap/>
            <w:vAlign w:val="center"/>
            <w:hideMark/>
          </w:tcPr>
          <w:p w14:paraId="08674761"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2) Avoid bad products</w:t>
            </w:r>
          </w:p>
        </w:tc>
        <w:tc>
          <w:tcPr>
            <w:tcW w:w="756" w:type="dxa"/>
            <w:tcBorders>
              <w:top w:val="nil"/>
              <w:left w:val="nil"/>
              <w:bottom w:val="nil"/>
              <w:right w:val="nil"/>
            </w:tcBorders>
            <w:shd w:val="clear" w:color="auto" w:fill="auto"/>
            <w:noWrap/>
            <w:vAlign w:val="center"/>
            <w:hideMark/>
          </w:tcPr>
          <w:p w14:paraId="7D29FFFE"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0.7</w:t>
            </w:r>
          </w:p>
        </w:tc>
        <w:tc>
          <w:tcPr>
            <w:tcW w:w="756" w:type="dxa"/>
            <w:tcBorders>
              <w:top w:val="nil"/>
              <w:left w:val="nil"/>
              <w:bottom w:val="nil"/>
              <w:right w:val="nil"/>
            </w:tcBorders>
            <w:shd w:val="clear" w:color="auto" w:fill="auto"/>
            <w:noWrap/>
            <w:vAlign w:val="center"/>
            <w:hideMark/>
          </w:tcPr>
          <w:p w14:paraId="4F4EB679"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19BB1BE6"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3A29F529"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00" w:type="dxa"/>
            <w:tcBorders>
              <w:top w:val="nil"/>
              <w:left w:val="nil"/>
              <w:bottom w:val="nil"/>
              <w:right w:val="nil"/>
            </w:tcBorders>
            <w:shd w:val="clear" w:color="auto" w:fill="auto"/>
            <w:noWrap/>
            <w:vAlign w:val="center"/>
            <w:hideMark/>
          </w:tcPr>
          <w:p w14:paraId="76AEFEFB"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276" w:type="dxa"/>
            <w:tcBorders>
              <w:top w:val="nil"/>
              <w:left w:val="nil"/>
              <w:bottom w:val="nil"/>
              <w:right w:val="nil"/>
            </w:tcBorders>
            <w:shd w:val="clear" w:color="auto" w:fill="auto"/>
            <w:noWrap/>
            <w:vAlign w:val="center"/>
            <w:hideMark/>
          </w:tcPr>
          <w:p w14:paraId="3278E243" w14:textId="77777777" w:rsidR="00623B15" w:rsidRPr="00D319E4" w:rsidRDefault="00623B15" w:rsidP="00623B15">
            <w:pPr>
              <w:jc w:val="center"/>
              <w:rPr>
                <w:rFonts w:ascii="Times New Roman" w:eastAsia="Times New Roman" w:hAnsi="Times New Roman" w:cs="Times New Roman"/>
                <w:color w:val="000000"/>
                <w:sz w:val="24"/>
                <w:szCs w:val="24"/>
              </w:rPr>
            </w:pPr>
          </w:p>
        </w:tc>
        <w:tc>
          <w:tcPr>
            <w:tcW w:w="2946" w:type="dxa"/>
            <w:tcBorders>
              <w:top w:val="nil"/>
              <w:left w:val="nil"/>
              <w:bottom w:val="nil"/>
              <w:right w:val="nil"/>
            </w:tcBorders>
            <w:shd w:val="clear" w:color="auto" w:fill="auto"/>
            <w:noWrap/>
            <w:vAlign w:val="center"/>
            <w:hideMark/>
          </w:tcPr>
          <w:p w14:paraId="628D0093"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 Local government</w:t>
            </w:r>
          </w:p>
        </w:tc>
        <w:tc>
          <w:tcPr>
            <w:tcW w:w="756" w:type="dxa"/>
            <w:tcBorders>
              <w:top w:val="nil"/>
              <w:left w:val="nil"/>
              <w:bottom w:val="nil"/>
              <w:right w:val="nil"/>
            </w:tcBorders>
            <w:shd w:val="clear" w:color="auto" w:fill="auto"/>
            <w:noWrap/>
            <w:vAlign w:val="center"/>
            <w:hideMark/>
          </w:tcPr>
          <w:p w14:paraId="565BF83E"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214F517F"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7AF628FC"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00" w:type="dxa"/>
            <w:tcBorders>
              <w:top w:val="nil"/>
              <w:left w:val="nil"/>
              <w:bottom w:val="nil"/>
              <w:right w:val="nil"/>
            </w:tcBorders>
            <w:shd w:val="clear" w:color="auto" w:fill="auto"/>
            <w:noWrap/>
            <w:vAlign w:val="center"/>
            <w:hideMark/>
          </w:tcPr>
          <w:p w14:paraId="508F400F"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r>
      <w:tr w:rsidR="00623B15" w:rsidRPr="00D319E4" w14:paraId="07CBF1AA" w14:textId="77777777" w:rsidTr="00B20413">
        <w:trPr>
          <w:trHeight w:val="315"/>
        </w:trPr>
        <w:tc>
          <w:tcPr>
            <w:tcW w:w="2977" w:type="dxa"/>
            <w:tcBorders>
              <w:top w:val="nil"/>
              <w:left w:val="nil"/>
              <w:bottom w:val="nil"/>
              <w:right w:val="nil"/>
            </w:tcBorders>
            <w:shd w:val="clear" w:color="auto" w:fill="auto"/>
            <w:noWrap/>
            <w:vAlign w:val="center"/>
            <w:hideMark/>
          </w:tcPr>
          <w:p w14:paraId="729E1F8C"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3) Drive less</w:t>
            </w:r>
          </w:p>
        </w:tc>
        <w:tc>
          <w:tcPr>
            <w:tcW w:w="756" w:type="dxa"/>
            <w:tcBorders>
              <w:top w:val="nil"/>
              <w:left w:val="nil"/>
              <w:bottom w:val="nil"/>
              <w:right w:val="nil"/>
            </w:tcBorders>
            <w:shd w:val="clear" w:color="auto" w:fill="auto"/>
            <w:noWrap/>
            <w:vAlign w:val="center"/>
            <w:hideMark/>
          </w:tcPr>
          <w:p w14:paraId="372D409C"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0.552</w:t>
            </w:r>
          </w:p>
        </w:tc>
        <w:tc>
          <w:tcPr>
            <w:tcW w:w="756" w:type="dxa"/>
            <w:tcBorders>
              <w:top w:val="nil"/>
              <w:left w:val="nil"/>
              <w:bottom w:val="nil"/>
              <w:right w:val="nil"/>
            </w:tcBorders>
            <w:shd w:val="clear" w:color="auto" w:fill="auto"/>
            <w:noWrap/>
            <w:vAlign w:val="center"/>
            <w:hideMark/>
          </w:tcPr>
          <w:p w14:paraId="5E147929"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0.653</w:t>
            </w:r>
          </w:p>
        </w:tc>
        <w:tc>
          <w:tcPr>
            <w:tcW w:w="756" w:type="dxa"/>
            <w:tcBorders>
              <w:top w:val="nil"/>
              <w:left w:val="nil"/>
              <w:bottom w:val="nil"/>
              <w:right w:val="nil"/>
            </w:tcBorders>
            <w:shd w:val="clear" w:color="auto" w:fill="auto"/>
            <w:noWrap/>
            <w:vAlign w:val="center"/>
            <w:hideMark/>
          </w:tcPr>
          <w:p w14:paraId="52790797"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082502B3"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00" w:type="dxa"/>
            <w:tcBorders>
              <w:top w:val="nil"/>
              <w:left w:val="nil"/>
              <w:bottom w:val="nil"/>
              <w:right w:val="nil"/>
            </w:tcBorders>
            <w:shd w:val="clear" w:color="auto" w:fill="auto"/>
            <w:noWrap/>
            <w:vAlign w:val="center"/>
            <w:hideMark/>
          </w:tcPr>
          <w:p w14:paraId="0EE55483"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276" w:type="dxa"/>
            <w:tcBorders>
              <w:top w:val="nil"/>
              <w:left w:val="nil"/>
              <w:bottom w:val="nil"/>
              <w:right w:val="nil"/>
            </w:tcBorders>
            <w:shd w:val="clear" w:color="auto" w:fill="auto"/>
            <w:noWrap/>
            <w:vAlign w:val="center"/>
            <w:hideMark/>
          </w:tcPr>
          <w:p w14:paraId="0EE7E402" w14:textId="77777777" w:rsidR="00623B15" w:rsidRPr="00D319E4" w:rsidRDefault="00623B15" w:rsidP="00623B15">
            <w:pPr>
              <w:jc w:val="center"/>
              <w:rPr>
                <w:rFonts w:ascii="Times New Roman" w:eastAsia="Times New Roman" w:hAnsi="Times New Roman" w:cs="Times New Roman"/>
                <w:color w:val="000000"/>
                <w:sz w:val="24"/>
                <w:szCs w:val="24"/>
              </w:rPr>
            </w:pPr>
          </w:p>
        </w:tc>
        <w:tc>
          <w:tcPr>
            <w:tcW w:w="2946" w:type="dxa"/>
            <w:tcBorders>
              <w:top w:val="nil"/>
              <w:left w:val="nil"/>
              <w:bottom w:val="nil"/>
              <w:right w:val="nil"/>
            </w:tcBorders>
            <w:shd w:val="clear" w:color="auto" w:fill="auto"/>
            <w:noWrap/>
            <w:vAlign w:val="center"/>
            <w:hideMark/>
          </w:tcPr>
          <w:p w14:paraId="7122DFF7"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2) State government</w:t>
            </w:r>
          </w:p>
        </w:tc>
        <w:tc>
          <w:tcPr>
            <w:tcW w:w="756" w:type="dxa"/>
            <w:tcBorders>
              <w:top w:val="nil"/>
              <w:left w:val="nil"/>
              <w:bottom w:val="nil"/>
              <w:right w:val="nil"/>
            </w:tcBorders>
            <w:shd w:val="clear" w:color="auto" w:fill="auto"/>
            <w:noWrap/>
            <w:vAlign w:val="center"/>
            <w:hideMark/>
          </w:tcPr>
          <w:p w14:paraId="61F6EC42"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0.761</w:t>
            </w:r>
          </w:p>
        </w:tc>
        <w:tc>
          <w:tcPr>
            <w:tcW w:w="756" w:type="dxa"/>
            <w:tcBorders>
              <w:top w:val="nil"/>
              <w:left w:val="nil"/>
              <w:bottom w:val="nil"/>
              <w:right w:val="nil"/>
            </w:tcBorders>
            <w:shd w:val="clear" w:color="auto" w:fill="auto"/>
            <w:noWrap/>
            <w:vAlign w:val="center"/>
            <w:hideMark/>
          </w:tcPr>
          <w:p w14:paraId="58D27E9C"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1E501053"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700" w:type="dxa"/>
            <w:tcBorders>
              <w:top w:val="nil"/>
              <w:left w:val="nil"/>
              <w:bottom w:val="nil"/>
              <w:right w:val="nil"/>
            </w:tcBorders>
            <w:shd w:val="clear" w:color="auto" w:fill="auto"/>
            <w:noWrap/>
            <w:vAlign w:val="center"/>
            <w:hideMark/>
          </w:tcPr>
          <w:p w14:paraId="008EF7FA"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r>
      <w:tr w:rsidR="00623B15" w:rsidRPr="00D319E4" w14:paraId="0F8EC1EA" w14:textId="77777777" w:rsidTr="00B20413">
        <w:trPr>
          <w:trHeight w:val="315"/>
        </w:trPr>
        <w:tc>
          <w:tcPr>
            <w:tcW w:w="2977" w:type="dxa"/>
            <w:tcBorders>
              <w:top w:val="nil"/>
              <w:left w:val="nil"/>
              <w:bottom w:val="nil"/>
              <w:right w:val="nil"/>
            </w:tcBorders>
            <w:shd w:val="clear" w:color="auto" w:fill="auto"/>
            <w:noWrap/>
            <w:vAlign w:val="center"/>
            <w:hideMark/>
          </w:tcPr>
          <w:p w14:paraId="3602B0F2"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4) Reduce energy use</w:t>
            </w:r>
          </w:p>
        </w:tc>
        <w:tc>
          <w:tcPr>
            <w:tcW w:w="756" w:type="dxa"/>
            <w:tcBorders>
              <w:top w:val="nil"/>
              <w:left w:val="nil"/>
              <w:bottom w:val="nil"/>
              <w:right w:val="nil"/>
            </w:tcBorders>
            <w:shd w:val="clear" w:color="auto" w:fill="auto"/>
            <w:noWrap/>
            <w:vAlign w:val="center"/>
            <w:hideMark/>
          </w:tcPr>
          <w:p w14:paraId="204AFD02"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0.582</w:t>
            </w:r>
          </w:p>
        </w:tc>
        <w:tc>
          <w:tcPr>
            <w:tcW w:w="756" w:type="dxa"/>
            <w:tcBorders>
              <w:top w:val="nil"/>
              <w:left w:val="nil"/>
              <w:bottom w:val="nil"/>
              <w:right w:val="nil"/>
            </w:tcBorders>
            <w:shd w:val="clear" w:color="auto" w:fill="auto"/>
            <w:noWrap/>
            <w:vAlign w:val="center"/>
            <w:hideMark/>
          </w:tcPr>
          <w:p w14:paraId="77D903A6"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0.653</w:t>
            </w:r>
          </w:p>
        </w:tc>
        <w:tc>
          <w:tcPr>
            <w:tcW w:w="756" w:type="dxa"/>
            <w:tcBorders>
              <w:top w:val="nil"/>
              <w:left w:val="nil"/>
              <w:bottom w:val="nil"/>
              <w:right w:val="nil"/>
            </w:tcBorders>
            <w:shd w:val="clear" w:color="auto" w:fill="auto"/>
            <w:noWrap/>
            <w:vAlign w:val="center"/>
            <w:hideMark/>
          </w:tcPr>
          <w:p w14:paraId="5B6DF3E9"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0.647</w:t>
            </w:r>
          </w:p>
        </w:tc>
        <w:tc>
          <w:tcPr>
            <w:tcW w:w="756" w:type="dxa"/>
            <w:tcBorders>
              <w:top w:val="nil"/>
              <w:left w:val="nil"/>
              <w:bottom w:val="nil"/>
              <w:right w:val="nil"/>
            </w:tcBorders>
            <w:shd w:val="clear" w:color="auto" w:fill="auto"/>
            <w:noWrap/>
            <w:vAlign w:val="center"/>
            <w:hideMark/>
          </w:tcPr>
          <w:p w14:paraId="24330E2F"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700" w:type="dxa"/>
            <w:tcBorders>
              <w:top w:val="nil"/>
              <w:left w:val="nil"/>
              <w:bottom w:val="nil"/>
              <w:right w:val="nil"/>
            </w:tcBorders>
            <w:shd w:val="clear" w:color="auto" w:fill="auto"/>
            <w:noWrap/>
            <w:vAlign w:val="center"/>
            <w:hideMark/>
          </w:tcPr>
          <w:p w14:paraId="55B3E110"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276" w:type="dxa"/>
            <w:tcBorders>
              <w:top w:val="nil"/>
              <w:left w:val="nil"/>
              <w:bottom w:val="nil"/>
              <w:right w:val="nil"/>
            </w:tcBorders>
            <w:shd w:val="clear" w:color="auto" w:fill="auto"/>
            <w:noWrap/>
            <w:vAlign w:val="center"/>
            <w:hideMark/>
          </w:tcPr>
          <w:p w14:paraId="70CE014B" w14:textId="77777777" w:rsidR="00623B15" w:rsidRPr="00D319E4" w:rsidRDefault="00623B15" w:rsidP="00623B15">
            <w:pPr>
              <w:jc w:val="center"/>
              <w:rPr>
                <w:rFonts w:ascii="Times New Roman" w:eastAsia="Times New Roman" w:hAnsi="Times New Roman" w:cs="Times New Roman"/>
                <w:color w:val="000000"/>
                <w:sz w:val="24"/>
                <w:szCs w:val="24"/>
              </w:rPr>
            </w:pPr>
          </w:p>
        </w:tc>
        <w:tc>
          <w:tcPr>
            <w:tcW w:w="2946" w:type="dxa"/>
            <w:tcBorders>
              <w:top w:val="nil"/>
              <w:left w:val="nil"/>
              <w:bottom w:val="nil"/>
              <w:right w:val="nil"/>
            </w:tcBorders>
            <w:shd w:val="clear" w:color="auto" w:fill="auto"/>
            <w:noWrap/>
            <w:vAlign w:val="center"/>
            <w:hideMark/>
          </w:tcPr>
          <w:p w14:paraId="2A149C53"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3) Federal government</w:t>
            </w:r>
          </w:p>
        </w:tc>
        <w:tc>
          <w:tcPr>
            <w:tcW w:w="756" w:type="dxa"/>
            <w:tcBorders>
              <w:top w:val="nil"/>
              <w:left w:val="nil"/>
              <w:bottom w:val="nil"/>
              <w:right w:val="nil"/>
            </w:tcBorders>
            <w:shd w:val="clear" w:color="auto" w:fill="auto"/>
            <w:noWrap/>
            <w:vAlign w:val="center"/>
            <w:hideMark/>
          </w:tcPr>
          <w:p w14:paraId="73BDDC37"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0.612</w:t>
            </w:r>
          </w:p>
        </w:tc>
        <w:tc>
          <w:tcPr>
            <w:tcW w:w="756" w:type="dxa"/>
            <w:tcBorders>
              <w:top w:val="nil"/>
              <w:left w:val="nil"/>
              <w:bottom w:val="nil"/>
              <w:right w:val="nil"/>
            </w:tcBorders>
            <w:shd w:val="clear" w:color="auto" w:fill="auto"/>
            <w:noWrap/>
            <w:vAlign w:val="center"/>
            <w:hideMark/>
          </w:tcPr>
          <w:p w14:paraId="55B60F6F"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0.727</w:t>
            </w:r>
          </w:p>
        </w:tc>
        <w:tc>
          <w:tcPr>
            <w:tcW w:w="756" w:type="dxa"/>
            <w:tcBorders>
              <w:top w:val="nil"/>
              <w:left w:val="nil"/>
              <w:bottom w:val="nil"/>
              <w:right w:val="nil"/>
            </w:tcBorders>
            <w:shd w:val="clear" w:color="auto" w:fill="auto"/>
            <w:noWrap/>
            <w:vAlign w:val="center"/>
            <w:hideMark/>
          </w:tcPr>
          <w:p w14:paraId="447AED11"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700" w:type="dxa"/>
            <w:tcBorders>
              <w:top w:val="nil"/>
              <w:left w:val="nil"/>
              <w:bottom w:val="nil"/>
              <w:right w:val="nil"/>
            </w:tcBorders>
            <w:shd w:val="clear" w:color="auto" w:fill="auto"/>
            <w:noWrap/>
            <w:vAlign w:val="center"/>
            <w:hideMark/>
          </w:tcPr>
          <w:p w14:paraId="3AE5738D"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r>
      <w:tr w:rsidR="00623B15" w:rsidRPr="00D319E4" w14:paraId="3CD5BF15" w14:textId="77777777" w:rsidTr="00B20413">
        <w:trPr>
          <w:trHeight w:val="315"/>
        </w:trPr>
        <w:tc>
          <w:tcPr>
            <w:tcW w:w="2977" w:type="dxa"/>
            <w:tcBorders>
              <w:top w:val="nil"/>
              <w:left w:val="nil"/>
              <w:bottom w:val="single" w:sz="4" w:space="0" w:color="auto"/>
              <w:right w:val="nil"/>
            </w:tcBorders>
            <w:shd w:val="clear" w:color="auto" w:fill="auto"/>
            <w:noWrap/>
            <w:vAlign w:val="center"/>
            <w:hideMark/>
          </w:tcPr>
          <w:p w14:paraId="72B1F1BD"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5) Reduce water use</w:t>
            </w:r>
          </w:p>
        </w:tc>
        <w:tc>
          <w:tcPr>
            <w:tcW w:w="756" w:type="dxa"/>
            <w:tcBorders>
              <w:top w:val="nil"/>
              <w:left w:val="nil"/>
              <w:bottom w:val="single" w:sz="4" w:space="0" w:color="auto"/>
              <w:right w:val="nil"/>
            </w:tcBorders>
            <w:shd w:val="clear" w:color="auto" w:fill="auto"/>
            <w:noWrap/>
            <w:vAlign w:val="center"/>
            <w:hideMark/>
          </w:tcPr>
          <w:p w14:paraId="2F93E7A8"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0.59</w:t>
            </w:r>
          </w:p>
        </w:tc>
        <w:tc>
          <w:tcPr>
            <w:tcW w:w="756" w:type="dxa"/>
            <w:tcBorders>
              <w:top w:val="nil"/>
              <w:left w:val="nil"/>
              <w:bottom w:val="single" w:sz="4" w:space="0" w:color="auto"/>
              <w:right w:val="nil"/>
            </w:tcBorders>
            <w:shd w:val="clear" w:color="auto" w:fill="auto"/>
            <w:noWrap/>
            <w:vAlign w:val="center"/>
            <w:hideMark/>
          </w:tcPr>
          <w:p w14:paraId="582AE595"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0.682</w:t>
            </w:r>
          </w:p>
        </w:tc>
        <w:tc>
          <w:tcPr>
            <w:tcW w:w="756" w:type="dxa"/>
            <w:tcBorders>
              <w:top w:val="nil"/>
              <w:left w:val="nil"/>
              <w:bottom w:val="single" w:sz="4" w:space="0" w:color="auto"/>
              <w:right w:val="nil"/>
            </w:tcBorders>
            <w:shd w:val="clear" w:color="auto" w:fill="auto"/>
            <w:noWrap/>
            <w:vAlign w:val="center"/>
            <w:hideMark/>
          </w:tcPr>
          <w:p w14:paraId="00B65EE6"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0.639</w:t>
            </w:r>
          </w:p>
        </w:tc>
        <w:tc>
          <w:tcPr>
            <w:tcW w:w="756" w:type="dxa"/>
            <w:tcBorders>
              <w:top w:val="nil"/>
              <w:left w:val="nil"/>
              <w:bottom w:val="single" w:sz="4" w:space="0" w:color="auto"/>
              <w:right w:val="nil"/>
            </w:tcBorders>
            <w:shd w:val="clear" w:color="auto" w:fill="auto"/>
            <w:noWrap/>
            <w:vAlign w:val="center"/>
            <w:hideMark/>
          </w:tcPr>
          <w:p w14:paraId="6F6341E4"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0.691</w:t>
            </w:r>
          </w:p>
        </w:tc>
        <w:tc>
          <w:tcPr>
            <w:tcW w:w="700" w:type="dxa"/>
            <w:tcBorders>
              <w:top w:val="nil"/>
              <w:left w:val="nil"/>
              <w:bottom w:val="single" w:sz="4" w:space="0" w:color="auto"/>
              <w:right w:val="nil"/>
            </w:tcBorders>
            <w:shd w:val="clear" w:color="auto" w:fill="auto"/>
            <w:noWrap/>
            <w:vAlign w:val="center"/>
            <w:hideMark/>
          </w:tcPr>
          <w:p w14:paraId="4DE3CBB4"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c>
          <w:tcPr>
            <w:tcW w:w="276" w:type="dxa"/>
            <w:tcBorders>
              <w:top w:val="nil"/>
              <w:left w:val="nil"/>
              <w:bottom w:val="single" w:sz="4" w:space="0" w:color="auto"/>
              <w:right w:val="nil"/>
            </w:tcBorders>
            <w:shd w:val="clear" w:color="auto" w:fill="auto"/>
            <w:noWrap/>
            <w:vAlign w:val="center"/>
            <w:hideMark/>
          </w:tcPr>
          <w:p w14:paraId="370A91C8"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w:t>
            </w:r>
          </w:p>
        </w:tc>
        <w:tc>
          <w:tcPr>
            <w:tcW w:w="2946" w:type="dxa"/>
            <w:tcBorders>
              <w:top w:val="nil"/>
              <w:left w:val="nil"/>
              <w:bottom w:val="single" w:sz="4" w:space="0" w:color="auto"/>
              <w:right w:val="nil"/>
            </w:tcBorders>
            <w:shd w:val="clear" w:color="auto" w:fill="auto"/>
            <w:noWrap/>
            <w:vAlign w:val="center"/>
            <w:hideMark/>
          </w:tcPr>
          <w:p w14:paraId="2B8773E2"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4) International institutions</w:t>
            </w:r>
          </w:p>
        </w:tc>
        <w:tc>
          <w:tcPr>
            <w:tcW w:w="756" w:type="dxa"/>
            <w:tcBorders>
              <w:top w:val="nil"/>
              <w:left w:val="nil"/>
              <w:bottom w:val="single" w:sz="4" w:space="0" w:color="auto"/>
              <w:right w:val="nil"/>
            </w:tcBorders>
            <w:shd w:val="clear" w:color="auto" w:fill="auto"/>
            <w:noWrap/>
            <w:vAlign w:val="center"/>
            <w:hideMark/>
          </w:tcPr>
          <w:p w14:paraId="067570DC"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0.587</w:t>
            </w:r>
          </w:p>
        </w:tc>
        <w:tc>
          <w:tcPr>
            <w:tcW w:w="756" w:type="dxa"/>
            <w:tcBorders>
              <w:top w:val="nil"/>
              <w:left w:val="nil"/>
              <w:bottom w:val="single" w:sz="4" w:space="0" w:color="auto"/>
              <w:right w:val="nil"/>
            </w:tcBorders>
            <w:shd w:val="clear" w:color="auto" w:fill="auto"/>
            <w:noWrap/>
            <w:vAlign w:val="center"/>
            <w:hideMark/>
          </w:tcPr>
          <w:p w14:paraId="62774D89"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0.677</w:t>
            </w:r>
          </w:p>
        </w:tc>
        <w:tc>
          <w:tcPr>
            <w:tcW w:w="756" w:type="dxa"/>
            <w:tcBorders>
              <w:top w:val="nil"/>
              <w:left w:val="nil"/>
              <w:bottom w:val="single" w:sz="4" w:space="0" w:color="auto"/>
              <w:right w:val="nil"/>
            </w:tcBorders>
            <w:shd w:val="clear" w:color="auto" w:fill="auto"/>
            <w:noWrap/>
            <w:vAlign w:val="center"/>
            <w:hideMark/>
          </w:tcPr>
          <w:p w14:paraId="15E661A8"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0.701</w:t>
            </w:r>
          </w:p>
        </w:tc>
        <w:tc>
          <w:tcPr>
            <w:tcW w:w="700" w:type="dxa"/>
            <w:tcBorders>
              <w:top w:val="nil"/>
              <w:left w:val="nil"/>
              <w:bottom w:val="single" w:sz="4" w:space="0" w:color="auto"/>
              <w:right w:val="nil"/>
            </w:tcBorders>
            <w:shd w:val="clear" w:color="auto" w:fill="auto"/>
            <w:noWrap/>
            <w:vAlign w:val="center"/>
            <w:hideMark/>
          </w:tcPr>
          <w:p w14:paraId="423D1830"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p>
        </w:tc>
      </w:tr>
      <w:tr w:rsidR="00623B15" w:rsidRPr="00D319E4" w14:paraId="606820BE" w14:textId="77777777" w:rsidTr="00B20413">
        <w:trPr>
          <w:trHeight w:val="315"/>
        </w:trPr>
        <w:tc>
          <w:tcPr>
            <w:tcW w:w="12891" w:type="dxa"/>
            <w:gridSpan w:val="12"/>
            <w:tcBorders>
              <w:top w:val="nil"/>
              <w:left w:val="nil"/>
              <w:bottom w:val="nil"/>
              <w:right w:val="nil"/>
            </w:tcBorders>
            <w:shd w:val="clear" w:color="auto" w:fill="auto"/>
            <w:noWrap/>
            <w:vAlign w:val="center"/>
            <w:hideMark/>
          </w:tcPr>
          <w:p w14:paraId="6F1053B4" w14:textId="0BB4FBC1"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xml:space="preserve">Source: EDS 2019, N = </w:t>
            </w:r>
            <w:r w:rsidR="0031476B">
              <w:rPr>
                <w:rFonts w:ascii="Times New Roman" w:eastAsia="Times New Roman" w:hAnsi="Times New Roman" w:cs="Times New Roman"/>
                <w:color w:val="000000"/>
                <w:sz w:val="24"/>
                <w:szCs w:val="24"/>
              </w:rPr>
              <w:t>1</w:t>
            </w:r>
            <w:r w:rsidRPr="00D319E4">
              <w:rPr>
                <w:rFonts w:ascii="Times New Roman" w:eastAsia="Times New Roman" w:hAnsi="Times New Roman" w:cs="Times New Roman"/>
                <w:color w:val="000000"/>
                <w:sz w:val="24"/>
                <w:szCs w:val="24"/>
              </w:rPr>
              <w:t>,</w:t>
            </w:r>
            <w:r w:rsidR="0031476B">
              <w:rPr>
                <w:rFonts w:ascii="Times New Roman" w:eastAsia="Times New Roman" w:hAnsi="Times New Roman" w:cs="Times New Roman"/>
                <w:color w:val="000000"/>
                <w:sz w:val="24"/>
                <w:szCs w:val="24"/>
              </w:rPr>
              <w:t>756</w:t>
            </w:r>
          </w:p>
        </w:tc>
      </w:tr>
    </w:tbl>
    <w:p w14:paraId="6A09445E" w14:textId="77777777" w:rsidR="00623B15" w:rsidRDefault="00623B15" w:rsidP="00623B15">
      <w:pPr>
        <w:rPr>
          <w:rFonts w:ascii="Times New Roman" w:hAnsi="Times New Roman" w:cs="Times New Roman"/>
          <w:b/>
          <w:bCs/>
        </w:rPr>
        <w:sectPr w:rsidR="00623B15" w:rsidSect="0060765A">
          <w:pgSz w:w="15840" w:h="12240" w:orient="landscape"/>
          <w:pgMar w:top="1440" w:right="1440" w:bottom="1440" w:left="1440" w:header="720" w:footer="720" w:gutter="0"/>
          <w:cols w:space="720"/>
          <w:docGrid w:linePitch="360"/>
        </w:sectPr>
      </w:pPr>
    </w:p>
    <w:p w14:paraId="0090C197" w14:textId="7A4D9FD1" w:rsidR="00623B15" w:rsidRPr="00536D70" w:rsidRDefault="00623B15" w:rsidP="00623B15">
      <w:pPr>
        <w:rPr>
          <w:rFonts w:ascii="Times New Roman" w:hAnsi="Times New Roman" w:cs="Times New Roman"/>
          <w:b/>
          <w:bCs/>
          <w:sz w:val="24"/>
          <w:szCs w:val="24"/>
        </w:rPr>
      </w:pPr>
      <w:r w:rsidRPr="00536D70">
        <w:rPr>
          <w:rFonts w:ascii="Times New Roman" w:hAnsi="Times New Roman" w:cs="Times New Roman"/>
          <w:b/>
          <w:bCs/>
          <w:sz w:val="24"/>
          <w:szCs w:val="24"/>
        </w:rPr>
        <w:lastRenderedPageBreak/>
        <w:t xml:space="preserve">Table </w:t>
      </w:r>
      <w:r w:rsidR="00BD7EDF">
        <w:rPr>
          <w:rFonts w:ascii="Times New Roman" w:hAnsi="Times New Roman" w:cs="Times New Roman"/>
          <w:b/>
          <w:bCs/>
          <w:sz w:val="24"/>
          <w:szCs w:val="24"/>
        </w:rPr>
        <w:t>03</w:t>
      </w:r>
      <w:r w:rsidRPr="00536D70">
        <w:rPr>
          <w:rFonts w:ascii="Times New Roman" w:hAnsi="Times New Roman" w:cs="Times New Roman"/>
          <w:b/>
          <w:bCs/>
          <w:sz w:val="24"/>
          <w:szCs w:val="24"/>
        </w:rPr>
        <w:t xml:space="preserve">. </w:t>
      </w:r>
      <w:r w:rsidRPr="00536D70">
        <w:rPr>
          <w:rFonts w:ascii="Times New Roman" w:hAnsi="Times New Roman" w:cs="Times New Roman"/>
          <w:sz w:val="24"/>
          <w:szCs w:val="24"/>
        </w:rPr>
        <w:t>Polychoric correlation matrix including all dependent</w:t>
      </w:r>
      <w:r w:rsidR="00E02855">
        <w:rPr>
          <w:rFonts w:ascii="Times New Roman" w:hAnsi="Times New Roman" w:cs="Times New Roman"/>
          <w:sz w:val="24"/>
          <w:szCs w:val="24"/>
        </w:rPr>
        <w:t xml:space="preserve"> items in each</w:t>
      </w:r>
      <w:r w:rsidRPr="00536D70">
        <w:rPr>
          <w:rFonts w:ascii="Times New Roman" w:hAnsi="Times New Roman" w:cs="Times New Roman"/>
          <w:sz w:val="24"/>
          <w:szCs w:val="24"/>
        </w:rPr>
        <w:t xml:space="preserve"> first-order confirmatory factor analys</w:t>
      </w:r>
      <w:r w:rsidR="00E02855">
        <w:rPr>
          <w:rFonts w:ascii="Times New Roman" w:hAnsi="Times New Roman" w:cs="Times New Roman"/>
          <w:sz w:val="24"/>
          <w:szCs w:val="24"/>
        </w:rPr>
        <w:t>i</w:t>
      </w:r>
      <w:r w:rsidRPr="00536D70">
        <w:rPr>
          <w:rFonts w:ascii="Times New Roman" w:hAnsi="Times New Roman" w:cs="Times New Roman"/>
          <w:sz w:val="24"/>
          <w:szCs w:val="24"/>
        </w:rPr>
        <w:t>s.</w:t>
      </w:r>
    </w:p>
    <w:tbl>
      <w:tblPr>
        <w:tblW w:w="11886" w:type="dxa"/>
        <w:tblLook w:val="04A0" w:firstRow="1" w:lastRow="0" w:firstColumn="1" w:lastColumn="0" w:noHBand="0" w:noVBand="1"/>
      </w:tblPr>
      <w:tblGrid>
        <w:gridCol w:w="3060"/>
        <w:gridCol w:w="756"/>
        <w:gridCol w:w="756"/>
        <w:gridCol w:w="756"/>
        <w:gridCol w:w="756"/>
        <w:gridCol w:w="756"/>
        <w:gridCol w:w="756"/>
        <w:gridCol w:w="756"/>
        <w:gridCol w:w="756"/>
        <w:gridCol w:w="756"/>
        <w:gridCol w:w="756"/>
        <w:gridCol w:w="756"/>
        <w:gridCol w:w="720"/>
      </w:tblGrid>
      <w:tr w:rsidR="00056169" w:rsidRPr="00056169" w14:paraId="2F027788" w14:textId="77777777" w:rsidTr="00E02855">
        <w:trPr>
          <w:trHeight w:val="330"/>
        </w:trPr>
        <w:tc>
          <w:tcPr>
            <w:tcW w:w="3060" w:type="dxa"/>
            <w:tcBorders>
              <w:top w:val="nil"/>
              <w:left w:val="nil"/>
              <w:bottom w:val="double" w:sz="6" w:space="0" w:color="auto"/>
              <w:right w:val="nil"/>
            </w:tcBorders>
            <w:shd w:val="clear" w:color="auto" w:fill="auto"/>
            <w:noWrap/>
            <w:vAlign w:val="bottom"/>
            <w:hideMark/>
          </w:tcPr>
          <w:p w14:paraId="770BF3DB"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w:t>
            </w:r>
          </w:p>
        </w:tc>
        <w:tc>
          <w:tcPr>
            <w:tcW w:w="546" w:type="dxa"/>
            <w:tcBorders>
              <w:top w:val="nil"/>
              <w:left w:val="nil"/>
              <w:bottom w:val="double" w:sz="6" w:space="0" w:color="auto"/>
              <w:right w:val="nil"/>
            </w:tcBorders>
            <w:shd w:val="clear" w:color="auto" w:fill="auto"/>
            <w:noWrap/>
            <w:vAlign w:val="bottom"/>
            <w:hideMark/>
          </w:tcPr>
          <w:p w14:paraId="2096FE63"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w:t>
            </w:r>
          </w:p>
        </w:tc>
        <w:tc>
          <w:tcPr>
            <w:tcW w:w="756" w:type="dxa"/>
            <w:tcBorders>
              <w:top w:val="nil"/>
              <w:left w:val="nil"/>
              <w:bottom w:val="double" w:sz="6" w:space="0" w:color="auto"/>
              <w:right w:val="nil"/>
            </w:tcBorders>
            <w:shd w:val="clear" w:color="auto" w:fill="auto"/>
            <w:noWrap/>
            <w:vAlign w:val="bottom"/>
            <w:hideMark/>
          </w:tcPr>
          <w:p w14:paraId="5BA9F01C"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w:t>
            </w:r>
          </w:p>
        </w:tc>
        <w:tc>
          <w:tcPr>
            <w:tcW w:w="756" w:type="dxa"/>
            <w:tcBorders>
              <w:top w:val="nil"/>
              <w:left w:val="nil"/>
              <w:bottom w:val="double" w:sz="6" w:space="0" w:color="auto"/>
              <w:right w:val="nil"/>
            </w:tcBorders>
            <w:shd w:val="clear" w:color="auto" w:fill="auto"/>
            <w:noWrap/>
            <w:vAlign w:val="bottom"/>
            <w:hideMark/>
          </w:tcPr>
          <w:p w14:paraId="216D3B57"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w:t>
            </w:r>
          </w:p>
        </w:tc>
        <w:tc>
          <w:tcPr>
            <w:tcW w:w="756" w:type="dxa"/>
            <w:tcBorders>
              <w:top w:val="nil"/>
              <w:left w:val="nil"/>
              <w:bottom w:val="double" w:sz="6" w:space="0" w:color="auto"/>
              <w:right w:val="nil"/>
            </w:tcBorders>
            <w:shd w:val="clear" w:color="auto" w:fill="auto"/>
            <w:noWrap/>
            <w:vAlign w:val="bottom"/>
            <w:hideMark/>
          </w:tcPr>
          <w:p w14:paraId="768A31EC"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w:t>
            </w:r>
          </w:p>
        </w:tc>
        <w:tc>
          <w:tcPr>
            <w:tcW w:w="756" w:type="dxa"/>
            <w:tcBorders>
              <w:top w:val="nil"/>
              <w:left w:val="nil"/>
              <w:bottom w:val="double" w:sz="6" w:space="0" w:color="auto"/>
              <w:right w:val="nil"/>
            </w:tcBorders>
            <w:shd w:val="clear" w:color="auto" w:fill="auto"/>
            <w:noWrap/>
            <w:vAlign w:val="bottom"/>
            <w:hideMark/>
          </w:tcPr>
          <w:p w14:paraId="2EAA2937"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w:t>
            </w:r>
          </w:p>
        </w:tc>
        <w:tc>
          <w:tcPr>
            <w:tcW w:w="756" w:type="dxa"/>
            <w:tcBorders>
              <w:top w:val="nil"/>
              <w:left w:val="nil"/>
              <w:bottom w:val="double" w:sz="6" w:space="0" w:color="auto"/>
              <w:right w:val="nil"/>
            </w:tcBorders>
            <w:shd w:val="clear" w:color="auto" w:fill="auto"/>
            <w:noWrap/>
            <w:vAlign w:val="bottom"/>
            <w:hideMark/>
          </w:tcPr>
          <w:p w14:paraId="50FBEDD5"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w:t>
            </w:r>
          </w:p>
        </w:tc>
        <w:tc>
          <w:tcPr>
            <w:tcW w:w="756" w:type="dxa"/>
            <w:tcBorders>
              <w:top w:val="nil"/>
              <w:left w:val="nil"/>
              <w:bottom w:val="double" w:sz="6" w:space="0" w:color="auto"/>
              <w:right w:val="nil"/>
            </w:tcBorders>
            <w:shd w:val="clear" w:color="auto" w:fill="auto"/>
            <w:noWrap/>
            <w:vAlign w:val="bottom"/>
            <w:hideMark/>
          </w:tcPr>
          <w:p w14:paraId="6BDFEFD3"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w:t>
            </w:r>
          </w:p>
        </w:tc>
        <w:tc>
          <w:tcPr>
            <w:tcW w:w="756" w:type="dxa"/>
            <w:tcBorders>
              <w:top w:val="nil"/>
              <w:left w:val="nil"/>
              <w:bottom w:val="double" w:sz="6" w:space="0" w:color="auto"/>
              <w:right w:val="nil"/>
            </w:tcBorders>
            <w:shd w:val="clear" w:color="auto" w:fill="auto"/>
            <w:noWrap/>
            <w:vAlign w:val="bottom"/>
            <w:hideMark/>
          </w:tcPr>
          <w:p w14:paraId="09005DA1"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w:t>
            </w:r>
          </w:p>
        </w:tc>
        <w:tc>
          <w:tcPr>
            <w:tcW w:w="756" w:type="dxa"/>
            <w:tcBorders>
              <w:top w:val="nil"/>
              <w:left w:val="nil"/>
              <w:bottom w:val="double" w:sz="6" w:space="0" w:color="auto"/>
              <w:right w:val="nil"/>
            </w:tcBorders>
            <w:shd w:val="clear" w:color="auto" w:fill="auto"/>
            <w:noWrap/>
            <w:vAlign w:val="bottom"/>
            <w:hideMark/>
          </w:tcPr>
          <w:p w14:paraId="6E149339"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w:t>
            </w:r>
          </w:p>
        </w:tc>
        <w:tc>
          <w:tcPr>
            <w:tcW w:w="756" w:type="dxa"/>
            <w:tcBorders>
              <w:top w:val="nil"/>
              <w:left w:val="nil"/>
              <w:bottom w:val="double" w:sz="6" w:space="0" w:color="auto"/>
              <w:right w:val="nil"/>
            </w:tcBorders>
            <w:shd w:val="clear" w:color="auto" w:fill="auto"/>
            <w:noWrap/>
            <w:vAlign w:val="bottom"/>
            <w:hideMark/>
          </w:tcPr>
          <w:p w14:paraId="2660D237"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w:t>
            </w:r>
          </w:p>
        </w:tc>
        <w:tc>
          <w:tcPr>
            <w:tcW w:w="756" w:type="dxa"/>
            <w:tcBorders>
              <w:top w:val="nil"/>
              <w:left w:val="nil"/>
              <w:bottom w:val="double" w:sz="6" w:space="0" w:color="auto"/>
              <w:right w:val="nil"/>
            </w:tcBorders>
            <w:shd w:val="clear" w:color="auto" w:fill="auto"/>
            <w:noWrap/>
            <w:vAlign w:val="bottom"/>
            <w:hideMark/>
          </w:tcPr>
          <w:p w14:paraId="6B6D6005"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w:t>
            </w:r>
          </w:p>
        </w:tc>
        <w:tc>
          <w:tcPr>
            <w:tcW w:w="720" w:type="dxa"/>
            <w:tcBorders>
              <w:top w:val="nil"/>
              <w:left w:val="nil"/>
              <w:bottom w:val="double" w:sz="6" w:space="0" w:color="auto"/>
              <w:right w:val="nil"/>
            </w:tcBorders>
            <w:shd w:val="clear" w:color="auto" w:fill="auto"/>
            <w:noWrap/>
            <w:vAlign w:val="bottom"/>
            <w:hideMark/>
          </w:tcPr>
          <w:p w14:paraId="5E098A10"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w:t>
            </w:r>
          </w:p>
        </w:tc>
      </w:tr>
      <w:tr w:rsidR="00056169" w:rsidRPr="00056169" w14:paraId="6944EA77" w14:textId="77777777" w:rsidTr="00E02855">
        <w:trPr>
          <w:trHeight w:val="330"/>
        </w:trPr>
        <w:tc>
          <w:tcPr>
            <w:tcW w:w="3060" w:type="dxa"/>
            <w:tcBorders>
              <w:top w:val="nil"/>
              <w:left w:val="nil"/>
              <w:bottom w:val="single" w:sz="4" w:space="0" w:color="auto"/>
              <w:right w:val="nil"/>
            </w:tcBorders>
            <w:shd w:val="clear" w:color="auto" w:fill="auto"/>
            <w:noWrap/>
            <w:vAlign w:val="center"/>
            <w:hideMark/>
          </w:tcPr>
          <w:p w14:paraId="0CB06F95"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Item</w:t>
            </w:r>
          </w:p>
        </w:tc>
        <w:tc>
          <w:tcPr>
            <w:tcW w:w="546" w:type="dxa"/>
            <w:tcBorders>
              <w:top w:val="nil"/>
              <w:left w:val="nil"/>
              <w:bottom w:val="single" w:sz="4" w:space="0" w:color="auto"/>
              <w:right w:val="nil"/>
            </w:tcBorders>
            <w:shd w:val="clear" w:color="auto" w:fill="auto"/>
            <w:noWrap/>
            <w:vAlign w:val="center"/>
            <w:hideMark/>
          </w:tcPr>
          <w:p w14:paraId="67B54C1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w:t>
            </w:r>
          </w:p>
        </w:tc>
        <w:tc>
          <w:tcPr>
            <w:tcW w:w="756" w:type="dxa"/>
            <w:tcBorders>
              <w:top w:val="nil"/>
              <w:left w:val="nil"/>
              <w:bottom w:val="single" w:sz="4" w:space="0" w:color="auto"/>
              <w:right w:val="nil"/>
            </w:tcBorders>
            <w:shd w:val="clear" w:color="auto" w:fill="auto"/>
            <w:noWrap/>
            <w:vAlign w:val="center"/>
            <w:hideMark/>
          </w:tcPr>
          <w:p w14:paraId="31341712"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2</w:t>
            </w:r>
          </w:p>
        </w:tc>
        <w:tc>
          <w:tcPr>
            <w:tcW w:w="756" w:type="dxa"/>
            <w:tcBorders>
              <w:top w:val="nil"/>
              <w:left w:val="nil"/>
              <w:bottom w:val="single" w:sz="4" w:space="0" w:color="auto"/>
              <w:right w:val="nil"/>
            </w:tcBorders>
            <w:shd w:val="clear" w:color="auto" w:fill="auto"/>
            <w:noWrap/>
            <w:vAlign w:val="center"/>
            <w:hideMark/>
          </w:tcPr>
          <w:p w14:paraId="3665E0C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3</w:t>
            </w:r>
          </w:p>
        </w:tc>
        <w:tc>
          <w:tcPr>
            <w:tcW w:w="756" w:type="dxa"/>
            <w:tcBorders>
              <w:top w:val="nil"/>
              <w:left w:val="nil"/>
              <w:bottom w:val="single" w:sz="4" w:space="0" w:color="auto"/>
              <w:right w:val="nil"/>
            </w:tcBorders>
            <w:shd w:val="clear" w:color="auto" w:fill="auto"/>
            <w:noWrap/>
            <w:vAlign w:val="center"/>
            <w:hideMark/>
          </w:tcPr>
          <w:p w14:paraId="7D6D514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4</w:t>
            </w:r>
          </w:p>
        </w:tc>
        <w:tc>
          <w:tcPr>
            <w:tcW w:w="756" w:type="dxa"/>
            <w:tcBorders>
              <w:top w:val="nil"/>
              <w:left w:val="nil"/>
              <w:bottom w:val="single" w:sz="4" w:space="0" w:color="auto"/>
              <w:right w:val="nil"/>
            </w:tcBorders>
            <w:shd w:val="clear" w:color="auto" w:fill="auto"/>
            <w:noWrap/>
            <w:vAlign w:val="center"/>
            <w:hideMark/>
          </w:tcPr>
          <w:p w14:paraId="65D46EA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5</w:t>
            </w:r>
          </w:p>
        </w:tc>
        <w:tc>
          <w:tcPr>
            <w:tcW w:w="756" w:type="dxa"/>
            <w:tcBorders>
              <w:top w:val="nil"/>
              <w:left w:val="nil"/>
              <w:bottom w:val="single" w:sz="4" w:space="0" w:color="auto"/>
              <w:right w:val="nil"/>
            </w:tcBorders>
            <w:shd w:val="clear" w:color="auto" w:fill="auto"/>
            <w:noWrap/>
            <w:vAlign w:val="center"/>
            <w:hideMark/>
          </w:tcPr>
          <w:p w14:paraId="21A5F6B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6</w:t>
            </w:r>
          </w:p>
        </w:tc>
        <w:tc>
          <w:tcPr>
            <w:tcW w:w="756" w:type="dxa"/>
            <w:tcBorders>
              <w:top w:val="nil"/>
              <w:left w:val="nil"/>
              <w:bottom w:val="single" w:sz="4" w:space="0" w:color="auto"/>
              <w:right w:val="nil"/>
            </w:tcBorders>
            <w:shd w:val="clear" w:color="auto" w:fill="auto"/>
            <w:noWrap/>
            <w:vAlign w:val="center"/>
            <w:hideMark/>
          </w:tcPr>
          <w:p w14:paraId="76F7134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7</w:t>
            </w:r>
          </w:p>
        </w:tc>
        <w:tc>
          <w:tcPr>
            <w:tcW w:w="756" w:type="dxa"/>
            <w:tcBorders>
              <w:top w:val="nil"/>
              <w:left w:val="nil"/>
              <w:bottom w:val="single" w:sz="4" w:space="0" w:color="auto"/>
              <w:right w:val="nil"/>
            </w:tcBorders>
            <w:shd w:val="clear" w:color="auto" w:fill="auto"/>
            <w:noWrap/>
            <w:vAlign w:val="center"/>
            <w:hideMark/>
          </w:tcPr>
          <w:p w14:paraId="7FABCFE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8</w:t>
            </w:r>
          </w:p>
        </w:tc>
        <w:tc>
          <w:tcPr>
            <w:tcW w:w="756" w:type="dxa"/>
            <w:tcBorders>
              <w:top w:val="nil"/>
              <w:left w:val="nil"/>
              <w:bottom w:val="single" w:sz="4" w:space="0" w:color="auto"/>
              <w:right w:val="nil"/>
            </w:tcBorders>
            <w:shd w:val="clear" w:color="auto" w:fill="auto"/>
            <w:noWrap/>
            <w:vAlign w:val="center"/>
            <w:hideMark/>
          </w:tcPr>
          <w:p w14:paraId="7D54B366"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9</w:t>
            </w:r>
          </w:p>
        </w:tc>
        <w:tc>
          <w:tcPr>
            <w:tcW w:w="756" w:type="dxa"/>
            <w:tcBorders>
              <w:top w:val="nil"/>
              <w:left w:val="nil"/>
              <w:bottom w:val="single" w:sz="4" w:space="0" w:color="auto"/>
              <w:right w:val="nil"/>
            </w:tcBorders>
            <w:shd w:val="clear" w:color="auto" w:fill="auto"/>
            <w:noWrap/>
            <w:vAlign w:val="center"/>
            <w:hideMark/>
          </w:tcPr>
          <w:p w14:paraId="35735D72"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10</w:t>
            </w:r>
          </w:p>
        </w:tc>
        <w:tc>
          <w:tcPr>
            <w:tcW w:w="756" w:type="dxa"/>
            <w:tcBorders>
              <w:top w:val="nil"/>
              <w:left w:val="nil"/>
              <w:bottom w:val="single" w:sz="4" w:space="0" w:color="auto"/>
              <w:right w:val="nil"/>
            </w:tcBorders>
            <w:shd w:val="clear" w:color="auto" w:fill="auto"/>
            <w:noWrap/>
            <w:vAlign w:val="center"/>
            <w:hideMark/>
          </w:tcPr>
          <w:p w14:paraId="25D4AEF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11</w:t>
            </w:r>
          </w:p>
        </w:tc>
        <w:tc>
          <w:tcPr>
            <w:tcW w:w="720" w:type="dxa"/>
            <w:tcBorders>
              <w:top w:val="nil"/>
              <w:left w:val="nil"/>
              <w:bottom w:val="single" w:sz="4" w:space="0" w:color="auto"/>
              <w:right w:val="nil"/>
            </w:tcBorders>
            <w:shd w:val="clear" w:color="auto" w:fill="auto"/>
            <w:noWrap/>
            <w:vAlign w:val="center"/>
            <w:hideMark/>
          </w:tcPr>
          <w:p w14:paraId="6B48F752"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12</w:t>
            </w:r>
          </w:p>
        </w:tc>
      </w:tr>
      <w:tr w:rsidR="00056169" w:rsidRPr="00056169" w14:paraId="6C0D5AA1" w14:textId="77777777" w:rsidTr="00E02855">
        <w:trPr>
          <w:trHeight w:val="315"/>
        </w:trPr>
        <w:tc>
          <w:tcPr>
            <w:tcW w:w="3060" w:type="dxa"/>
            <w:tcBorders>
              <w:top w:val="nil"/>
              <w:left w:val="nil"/>
              <w:bottom w:val="nil"/>
              <w:right w:val="nil"/>
            </w:tcBorders>
            <w:shd w:val="clear" w:color="auto" w:fill="auto"/>
            <w:noWrap/>
            <w:vAlign w:val="center"/>
            <w:hideMark/>
          </w:tcPr>
          <w:p w14:paraId="13E3C3CE"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Environmental willingness</w:t>
            </w:r>
          </w:p>
        </w:tc>
        <w:tc>
          <w:tcPr>
            <w:tcW w:w="546" w:type="dxa"/>
            <w:tcBorders>
              <w:top w:val="nil"/>
              <w:left w:val="nil"/>
              <w:bottom w:val="nil"/>
              <w:right w:val="nil"/>
            </w:tcBorders>
            <w:shd w:val="clear" w:color="auto" w:fill="auto"/>
            <w:noWrap/>
            <w:vAlign w:val="center"/>
            <w:hideMark/>
          </w:tcPr>
          <w:p w14:paraId="23DB70E2"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348646AC"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1E5213A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4DC86EA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1D49714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258B999F"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779120A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159EBA3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055A296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6EF2CC9F"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73A0F42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20" w:type="dxa"/>
            <w:tcBorders>
              <w:top w:val="nil"/>
              <w:left w:val="nil"/>
              <w:bottom w:val="nil"/>
              <w:right w:val="nil"/>
            </w:tcBorders>
            <w:shd w:val="clear" w:color="auto" w:fill="auto"/>
            <w:noWrap/>
            <w:vAlign w:val="center"/>
            <w:hideMark/>
          </w:tcPr>
          <w:p w14:paraId="00C3A13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4584F9D8" w14:textId="77777777" w:rsidTr="00E02855">
        <w:trPr>
          <w:trHeight w:val="315"/>
        </w:trPr>
        <w:tc>
          <w:tcPr>
            <w:tcW w:w="3060" w:type="dxa"/>
            <w:tcBorders>
              <w:top w:val="nil"/>
              <w:left w:val="nil"/>
              <w:bottom w:val="nil"/>
              <w:right w:val="nil"/>
            </w:tcBorders>
            <w:shd w:val="clear" w:color="auto" w:fill="auto"/>
            <w:noWrap/>
            <w:vAlign w:val="center"/>
            <w:hideMark/>
          </w:tcPr>
          <w:p w14:paraId="575AB88A"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01) Pay higher prices</w:t>
            </w:r>
          </w:p>
        </w:tc>
        <w:tc>
          <w:tcPr>
            <w:tcW w:w="546" w:type="dxa"/>
            <w:tcBorders>
              <w:top w:val="nil"/>
              <w:left w:val="nil"/>
              <w:bottom w:val="nil"/>
              <w:right w:val="nil"/>
            </w:tcBorders>
            <w:shd w:val="clear" w:color="auto" w:fill="auto"/>
            <w:noWrap/>
            <w:vAlign w:val="center"/>
            <w:hideMark/>
          </w:tcPr>
          <w:p w14:paraId="4E667AA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4C7BF71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4AC2FD7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35822BA6"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5DD1575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4310B53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7304EE8C"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1F405C7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0327C80E"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2832628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2FF9C92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20" w:type="dxa"/>
            <w:tcBorders>
              <w:top w:val="nil"/>
              <w:left w:val="nil"/>
              <w:bottom w:val="nil"/>
              <w:right w:val="nil"/>
            </w:tcBorders>
            <w:shd w:val="clear" w:color="auto" w:fill="auto"/>
            <w:noWrap/>
            <w:vAlign w:val="center"/>
            <w:hideMark/>
          </w:tcPr>
          <w:p w14:paraId="1CA6C94B"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51A8999E" w14:textId="77777777" w:rsidTr="00E02855">
        <w:trPr>
          <w:trHeight w:val="315"/>
        </w:trPr>
        <w:tc>
          <w:tcPr>
            <w:tcW w:w="3060" w:type="dxa"/>
            <w:tcBorders>
              <w:top w:val="nil"/>
              <w:left w:val="nil"/>
              <w:bottom w:val="nil"/>
              <w:right w:val="nil"/>
            </w:tcBorders>
            <w:shd w:val="clear" w:color="auto" w:fill="auto"/>
            <w:noWrap/>
            <w:vAlign w:val="center"/>
            <w:hideMark/>
          </w:tcPr>
          <w:p w14:paraId="1971A4C5"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02) Pay higher taxes</w:t>
            </w:r>
          </w:p>
        </w:tc>
        <w:tc>
          <w:tcPr>
            <w:tcW w:w="546" w:type="dxa"/>
            <w:tcBorders>
              <w:top w:val="nil"/>
              <w:left w:val="nil"/>
              <w:bottom w:val="nil"/>
              <w:right w:val="nil"/>
            </w:tcBorders>
            <w:shd w:val="clear" w:color="auto" w:fill="auto"/>
            <w:noWrap/>
            <w:vAlign w:val="center"/>
            <w:hideMark/>
          </w:tcPr>
          <w:p w14:paraId="37CAD01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0.823</w:t>
            </w:r>
          </w:p>
        </w:tc>
        <w:tc>
          <w:tcPr>
            <w:tcW w:w="756" w:type="dxa"/>
            <w:tcBorders>
              <w:top w:val="nil"/>
              <w:left w:val="nil"/>
              <w:bottom w:val="nil"/>
              <w:right w:val="nil"/>
            </w:tcBorders>
            <w:shd w:val="clear" w:color="auto" w:fill="auto"/>
            <w:noWrap/>
            <w:vAlign w:val="center"/>
            <w:hideMark/>
          </w:tcPr>
          <w:p w14:paraId="7A9ECB5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38EC9F0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689DAD4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040D5F8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10176723"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6CDC650E"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5E1DC4E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371753F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14FC1AB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2699DA5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20" w:type="dxa"/>
            <w:tcBorders>
              <w:top w:val="nil"/>
              <w:left w:val="nil"/>
              <w:bottom w:val="nil"/>
              <w:right w:val="nil"/>
            </w:tcBorders>
            <w:shd w:val="clear" w:color="auto" w:fill="auto"/>
            <w:noWrap/>
            <w:vAlign w:val="center"/>
            <w:hideMark/>
          </w:tcPr>
          <w:p w14:paraId="7759F8BE"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5AB5E803" w14:textId="77777777" w:rsidTr="00E02855">
        <w:trPr>
          <w:trHeight w:val="315"/>
        </w:trPr>
        <w:tc>
          <w:tcPr>
            <w:tcW w:w="3060" w:type="dxa"/>
            <w:tcBorders>
              <w:top w:val="nil"/>
              <w:left w:val="nil"/>
              <w:bottom w:val="nil"/>
              <w:right w:val="nil"/>
            </w:tcBorders>
            <w:shd w:val="clear" w:color="auto" w:fill="auto"/>
            <w:noWrap/>
            <w:vAlign w:val="center"/>
            <w:hideMark/>
          </w:tcPr>
          <w:p w14:paraId="4C1A2155"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03) Lower standard of living</w:t>
            </w:r>
          </w:p>
        </w:tc>
        <w:tc>
          <w:tcPr>
            <w:tcW w:w="546" w:type="dxa"/>
            <w:tcBorders>
              <w:top w:val="nil"/>
              <w:left w:val="nil"/>
              <w:bottom w:val="nil"/>
              <w:right w:val="nil"/>
            </w:tcBorders>
            <w:shd w:val="clear" w:color="auto" w:fill="auto"/>
            <w:noWrap/>
            <w:vAlign w:val="center"/>
            <w:hideMark/>
          </w:tcPr>
          <w:p w14:paraId="217D990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0.624</w:t>
            </w:r>
          </w:p>
        </w:tc>
        <w:tc>
          <w:tcPr>
            <w:tcW w:w="756" w:type="dxa"/>
            <w:tcBorders>
              <w:top w:val="nil"/>
              <w:left w:val="nil"/>
              <w:bottom w:val="nil"/>
              <w:right w:val="nil"/>
            </w:tcBorders>
            <w:shd w:val="clear" w:color="auto" w:fill="auto"/>
            <w:noWrap/>
            <w:vAlign w:val="center"/>
            <w:hideMark/>
          </w:tcPr>
          <w:p w14:paraId="6A64E25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0.630</w:t>
            </w:r>
          </w:p>
        </w:tc>
        <w:tc>
          <w:tcPr>
            <w:tcW w:w="756" w:type="dxa"/>
            <w:tcBorders>
              <w:top w:val="nil"/>
              <w:left w:val="nil"/>
              <w:bottom w:val="nil"/>
              <w:right w:val="nil"/>
            </w:tcBorders>
            <w:shd w:val="clear" w:color="auto" w:fill="auto"/>
            <w:noWrap/>
            <w:vAlign w:val="center"/>
            <w:hideMark/>
          </w:tcPr>
          <w:p w14:paraId="3B4BBE9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63DB1C9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67E4AB1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4A8564B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7A75402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7F2C090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5763A6D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25054B3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5723828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20" w:type="dxa"/>
            <w:tcBorders>
              <w:top w:val="nil"/>
              <w:left w:val="nil"/>
              <w:bottom w:val="nil"/>
              <w:right w:val="nil"/>
            </w:tcBorders>
            <w:shd w:val="clear" w:color="auto" w:fill="auto"/>
            <w:noWrap/>
            <w:vAlign w:val="center"/>
            <w:hideMark/>
          </w:tcPr>
          <w:p w14:paraId="08525C9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1DFB9E30" w14:textId="77777777" w:rsidTr="00E02855">
        <w:trPr>
          <w:trHeight w:val="315"/>
        </w:trPr>
        <w:tc>
          <w:tcPr>
            <w:tcW w:w="3060" w:type="dxa"/>
            <w:tcBorders>
              <w:top w:val="nil"/>
              <w:left w:val="nil"/>
              <w:bottom w:val="nil"/>
              <w:right w:val="nil"/>
            </w:tcBorders>
            <w:shd w:val="clear" w:color="auto" w:fill="auto"/>
            <w:noWrap/>
            <w:vAlign w:val="center"/>
            <w:hideMark/>
          </w:tcPr>
          <w:p w14:paraId="0F92A3EB"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Environmental Investment</w:t>
            </w:r>
          </w:p>
        </w:tc>
        <w:tc>
          <w:tcPr>
            <w:tcW w:w="546" w:type="dxa"/>
            <w:tcBorders>
              <w:top w:val="nil"/>
              <w:left w:val="nil"/>
              <w:bottom w:val="nil"/>
              <w:right w:val="nil"/>
            </w:tcBorders>
            <w:shd w:val="clear" w:color="auto" w:fill="auto"/>
            <w:noWrap/>
            <w:vAlign w:val="center"/>
            <w:hideMark/>
          </w:tcPr>
          <w:p w14:paraId="07A7264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3273EBE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242CBCCE"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6353E8C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2516E2A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7A01126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162AEF8E"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0834C5AC"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6B901BF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128DD3AF"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65FEAB4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20" w:type="dxa"/>
            <w:tcBorders>
              <w:top w:val="nil"/>
              <w:left w:val="nil"/>
              <w:bottom w:val="nil"/>
              <w:right w:val="nil"/>
            </w:tcBorders>
            <w:shd w:val="clear" w:color="auto" w:fill="auto"/>
            <w:noWrap/>
            <w:vAlign w:val="center"/>
            <w:hideMark/>
          </w:tcPr>
          <w:p w14:paraId="75FDA04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4C553F63" w14:textId="77777777" w:rsidTr="00E02855">
        <w:trPr>
          <w:trHeight w:val="315"/>
        </w:trPr>
        <w:tc>
          <w:tcPr>
            <w:tcW w:w="3060" w:type="dxa"/>
            <w:tcBorders>
              <w:top w:val="nil"/>
              <w:left w:val="nil"/>
              <w:bottom w:val="nil"/>
              <w:right w:val="nil"/>
            </w:tcBorders>
            <w:shd w:val="clear" w:color="auto" w:fill="auto"/>
            <w:noWrap/>
            <w:vAlign w:val="center"/>
            <w:hideMark/>
          </w:tcPr>
          <w:p w14:paraId="58F066C9"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04) Local government</w:t>
            </w:r>
          </w:p>
        </w:tc>
        <w:tc>
          <w:tcPr>
            <w:tcW w:w="546" w:type="dxa"/>
            <w:tcBorders>
              <w:top w:val="nil"/>
              <w:left w:val="nil"/>
              <w:bottom w:val="nil"/>
              <w:right w:val="nil"/>
            </w:tcBorders>
            <w:shd w:val="clear" w:color="auto" w:fill="auto"/>
            <w:noWrap/>
            <w:vAlign w:val="center"/>
            <w:hideMark/>
          </w:tcPr>
          <w:p w14:paraId="19A41493"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0.326</w:t>
            </w:r>
          </w:p>
        </w:tc>
        <w:tc>
          <w:tcPr>
            <w:tcW w:w="756" w:type="dxa"/>
            <w:tcBorders>
              <w:top w:val="nil"/>
              <w:left w:val="nil"/>
              <w:bottom w:val="nil"/>
              <w:right w:val="nil"/>
            </w:tcBorders>
            <w:shd w:val="clear" w:color="auto" w:fill="auto"/>
            <w:noWrap/>
            <w:vAlign w:val="center"/>
            <w:hideMark/>
          </w:tcPr>
          <w:p w14:paraId="46B5FFE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0.308</w:t>
            </w:r>
          </w:p>
        </w:tc>
        <w:tc>
          <w:tcPr>
            <w:tcW w:w="756" w:type="dxa"/>
            <w:tcBorders>
              <w:top w:val="nil"/>
              <w:left w:val="nil"/>
              <w:bottom w:val="nil"/>
              <w:right w:val="nil"/>
            </w:tcBorders>
            <w:shd w:val="clear" w:color="auto" w:fill="auto"/>
            <w:noWrap/>
            <w:vAlign w:val="center"/>
            <w:hideMark/>
          </w:tcPr>
          <w:p w14:paraId="4F280D9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0.342</w:t>
            </w:r>
          </w:p>
        </w:tc>
        <w:tc>
          <w:tcPr>
            <w:tcW w:w="756" w:type="dxa"/>
            <w:tcBorders>
              <w:top w:val="nil"/>
              <w:left w:val="nil"/>
              <w:bottom w:val="nil"/>
              <w:right w:val="nil"/>
            </w:tcBorders>
            <w:shd w:val="clear" w:color="auto" w:fill="auto"/>
            <w:noWrap/>
            <w:vAlign w:val="center"/>
            <w:hideMark/>
          </w:tcPr>
          <w:p w14:paraId="4E9E930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347A60D6"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55E1B28E"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4E8BCFFF"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64B73E6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64E0F9C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25DB791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6FC18F3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20" w:type="dxa"/>
            <w:tcBorders>
              <w:top w:val="nil"/>
              <w:left w:val="nil"/>
              <w:bottom w:val="nil"/>
              <w:right w:val="nil"/>
            </w:tcBorders>
            <w:shd w:val="clear" w:color="auto" w:fill="auto"/>
            <w:noWrap/>
            <w:vAlign w:val="center"/>
            <w:hideMark/>
          </w:tcPr>
          <w:p w14:paraId="6F9F463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1570C16F" w14:textId="77777777" w:rsidTr="00E02855">
        <w:trPr>
          <w:trHeight w:val="315"/>
        </w:trPr>
        <w:tc>
          <w:tcPr>
            <w:tcW w:w="3060" w:type="dxa"/>
            <w:tcBorders>
              <w:top w:val="nil"/>
              <w:left w:val="nil"/>
              <w:bottom w:val="nil"/>
              <w:right w:val="nil"/>
            </w:tcBorders>
            <w:shd w:val="clear" w:color="auto" w:fill="auto"/>
            <w:noWrap/>
            <w:vAlign w:val="center"/>
            <w:hideMark/>
          </w:tcPr>
          <w:p w14:paraId="7D6D9499"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05) State government</w:t>
            </w:r>
          </w:p>
        </w:tc>
        <w:tc>
          <w:tcPr>
            <w:tcW w:w="546" w:type="dxa"/>
            <w:tcBorders>
              <w:top w:val="nil"/>
              <w:left w:val="nil"/>
              <w:bottom w:val="nil"/>
              <w:right w:val="nil"/>
            </w:tcBorders>
            <w:shd w:val="clear" w:color="auto" w:fill="auto"/>
            <w:noWrap/>
            <w:vAlign w:val="center"/>
            <w:hideMark/>
          </w:tcPr>
          <w:p w14:paraId="6FEAB76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0.346</w:t>
            </w:r>
          </w:p>
        </w:tc>
        <w:tc>
          <w:tcPr>
            <w:tcW w:w="756" w:type="dxa"/>
            <w:tcBorders>
              <w:top w:val="nil"/>
              <w:left w:val="nil"/>
              <w:bottom w:val="nil"/>
              <w:right w:val="nil"/>
            </w:tcBorders>
            <w:shd w:val="clear" w:color="auto" w:fill="auto"/>
            <w:noWrap/>
            <w:vAlign w:val="center"/>
            <w:hideMark/>
          </w:tcPr>
          <w:p w14:paraId="1A8AD42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0.313</w:t>
            </w:r>
          </w:p>
        </w:tc>
        <w:tc>
          <w:tcPr>
            <w:tcW w:w="756" w:type="dxa"/>
            <w:tcBorders>
              <w:top w:val="nil"/>
              <w:left w:val="nil"/>
              <w:bottom w:val="nil"/>
              <w:right w:val="nil"/>
            </w:tcBorders>
            <w:shd w:val="clear" w:color="auto" w:fill="auto"/>
            <w:noWrap/>
            <w:vAlign w:val="center"/>
            <w:hideMark/>
          </w:tcPr>
          <w:p w14:paraId="5AF94E4E"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0.342</w:t>
            </w:r>
          </w:p>
        </w:tc>
        <w:tc>
          <w:tcPr>
            <w:tcW w:w="756" w:type="dxa"/>
            <w:tcBorders>
              <w:top w:val="nil"/>
              <w:left w:val="nil"/>
              <w:bottom w:val="nil"/>
              <w:right w:val="nil"/>
            </w:tcBorders>
            <w:shd w:val="clear" w:color="auto" w:fill="auto"/>
            <w:noWrap/>
            <w:vAlign w:val="center"/>
            <w:hideMark/>
          </w:tcPr>
          <w:p w14:paraId="293DEF63"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0.890</w:t>
            </w:r>
          </w:p>
        </w:tc>
        <w:tc>
          <w:tcPr>
            <w:tcW w:w="756" w:type="dxa"/>
            <w:tcBorders>
              <w:top w:val="nil"/>
              <w:left w:val="nil"/>
              <w:bottom w:val="nil"/>
              <w:right w:val="nil"/>
            </w:tcBorders>
            <w:shd w:val="clear" w:color="auto" w:fill="auto"/>
            <w:noWrap/>
            <w:vAlign w:val="center"/>
            <w:hideMark/>
          </w:tcPr>
          <w:p w14:paraId="481575C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7A53C102"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7A205DA3"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46B5366B"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30F5789E"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542125C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16B24D9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20" w:type="dxa"/>
            <w:tcBorders>
              <w:top w:val="nil"/>
              <w:left w:val="nil"/>
              <w:bottom w:val="nil"/>
              <w:right w:val="nil"/>
            </w:tcBorders>
            <w:shd w:val="clear" w:color="auto" w:fill="auto"/>
            <w:noWrap/>
            <w:vAlign w:val="center"/>
            <w:hideMark/>
          </w:tcPr>
          <w:p w14:paraId="5157194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242B3782" w14:textId="77777777" w:rsidTr="00E02855">
        <w:trPr>
          <w:trHeight w:val="315"/>
        </w:trPr>
        <w:tc>
          <w:tcPr>
            <w:tcW w:w="3060" w:type="dxa"/>
            <w:tcBorders>
              <w:top w:val="nil"/>
              <w:left w:val="nil"/>
              <w:bottom w:val="nil"/>
              <w:right w:val="nil"/>
            </w:tcBorders>
            <w:shd w:val="clear" w:color="auto" w:fill="auto"/>
            <w:noWrap/>
            <w:vAlign w:val="center"/>
            <w:hideMark/>
          </w:tcPr>
          <w:p w14:paraId="21B98B9A"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06) Federal government</w:t>
            </w:r>
          </w:p>
        </w:tc>
        <w:tc>
          <w:tcPr>
            <w:tcW w:w="546" w:type="dxa"/>
            <w:tcBorders>
              <w:top w:val="nil"/>
              <w:left w:val="nil"/>
              <w:bottom w:val="nil"/>
              <w:right w:val="nil"/>
            </w:tcBorders>
            <w:shd w:val="clear" w:color="auto" w:fill="auto"/>
            <w:noWrap/>
            <w:vAlign w:val="center"/>
            <w:hideMark/>
          </w:tcPr>
          <w:p w14:paraId="662D6956"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0.297</w:t>
            </w:r>
          </w:p>
        </w:tc>
        <w:tc>
          <w:tcPr>
            <w:tcW w:w="756" w:type="dxa"/>
            <w:tcBorders>
              <w:top w:val="nil"/>
              <w:left w:val="nil"/>
              <w:bottom w:val="nil"/>
              <w:right w:val="nil"/>
            </w:tcBorders>
            <w:shd w:val="clear" w:color="auto" w:fill="auto"/>
            <w:noWrap/>
            <w:vAlign w:val="center"/>
            <w:hideMark/>
          </w:tcPr>
          <w:p w14:paraId="772EF2A3"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0.284</w:t>
            </w:r>
          </w:p>
        </w:tc>
        <w:tc>
          <w:tcPr>
            <w:tcW w:w="756" w:type="dxa"/>
            <w:tcBorders>
              <w:top w:val="nil"/>
              <w:left w:val="nil"/>
              <w:bottom w:val="nil"/>
              <w:right w:val="nil"/>
            </w:tcBorders>
            <w:shd w:val="clear" w:color="auto" w:fill="auto"/>
            <w:noWrap/>
            <w:vAlign w:val="center"/>
            <w:hideMark/>
          </w:tcPr>
          <w:p w14:paraId="5F1F54B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0.297</w:t>
            </w:r>
          </w:p>
        </w:tc>
        <w:tc>
          <w:tcPr>
            <w:tcW w:w="756" w:type="dxa"/>
            <w:tcBorders>
              <w:top w:val="nil"/>
              <w:left w:val="nil"/>
              <w:bottom w:val="nil"/>
              <w:right w:val="nil"/>
            </w:tcBorders>
            <w:shd w:val="clear" w:color="auto" w:fill="auto"/>
            <w:noWrap/>
            <w:vAlign w:val="center"/>
            <w:hideMark/>
          </w:tcPr>
          <w:p w14:paraId="5001FA46"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0.778</w:t>
            </w:r>
          </w:p>
        </w:tc>
        <w:tc>
          <w:tcPr>
            <w:tcW w:w="756" w:type="dxa"/>
            <w:tcBorders>
              <w:top w:val="nil"/>
              <w:left w:val="nil"/>
              <w:bottom w:val="nil"/>
              <w:right w:val="nil"/>
            </w:tcBorders>
            <w:shd w:val="clear" w:color="auto" w:fill="auto"/>
            <w:noWrap/>
            <w:vAlign w:val="center"/>
            <w:hideMark/>
          </w:tcPr>
          <w:p w14:paraId="76EB2AB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0.887</w:t>
            </w:r>
          </w:p>
        </w:tc>
        <w:tc>
          <w:tcPr>
            <w:tcW w:w="756" w:type="dxa"/>
            <w:tcBorders>
              <w:top w:val="nil"/>
              <w:left w:val="nil"/>
              <w:bottom w:val="nil"/>
              <w:right w:val="nil"/>
            </w:tcBorders>
            <w:shd w:val="clear" w:color="auto" w:fill="auto"/>
            <w:noWrap/>
            <w:vAlign w:val="center"/>
            <w:hideMark/>
          </w:tcPr>
          <w:p w14:paraId="36D1AB4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24A4C10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5F8EC5AB"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034228EF"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1C291D5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70563A4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20" w:type="dxa"/>
            <w:tcBorders>
              <w:top w:val="nil"/>
              <w:left w:val="nil"/>
              <w:bottom w:val="nil"/>
              <w:right w:val="nil"/>
            </w:tcBorders>
            <w:shd w:val="clear" w:color="auto" w:fill="auto"/>
            <w:noWrap/>
            <w:vAlign w:val="center"/>
            <w:hideMark/>
          </w:tcPr>
          <w:p w14:paraId="37070A8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51DFCF81" w14:textId="77777777" w:rsidTr="00E02855">
        <w:trPr>
          <w:trHeight w:val="315"/>
        </w:trPr>
        <w:tc>
          <w:tcPr>
            <w:tcW w:w="3060" w:type="dxa"/>
            <w:tcBorders>
              <w:top w:val="nil"/>
              <w:left w:val="nil"/>
              <w:bottom w:val="nil"/>
              <w:right w:val="nil"/>
            </w:tcBorders>
            <w:shd w:val="clear" w:color="auto" w:fill="auto"/>
            <w:noWrap/>
            <w:vAlign w:val="center"/>
            <w:hideMark/>
          </w:tcPr>
          <w:p w14:paraId="28FD29A1"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07) International institutions</w:t>
            </w:r>
          </w:p>
        </w:tc>
        <w:tc>
          <w:tcPr>
            <w:tcW w:w="546" w:type="dxa"/>
            <w:tcBorders>
              <w:top w:val="nil"/>
              <w:left w:val="nil"/>
              <w:bottom w:val="nil"/>
              <w:right w:val="nil"/>
            </w:tcBorders>
            <w:shd w:val="clear" w:color="auto" w:fill="auto"/>
            <w:noWrap/>
            <w:vAlign w:val="center"/>
            <w:hideMark/>
          </w:tcPr>
          <w:p w14:paraId="1332D032"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0.301</w:t>
            </w:r>
          </w:p>
        </w:tc>
        <w:tc>
          <w:tcPr>
            <w:tcW w:w="756" w:type="dxa"/>
            <w:tcBorders>
              <w:top w:val="nil"/>
              <w:left w:val="nil"/>
              <w:bottom w:val="nil"/>
              <w:right w:val="nil"/>
            </w:tcBorders>
            <w:shd w:val="clear" w:color="auto" w:fill="auto"/>
            <w:noWrap/>
            <w:vAlign w:val="center"/>
            <w:hideMark/>
          </w:tcPr>
          <w:p w14:paraId="1F69C55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0.272</w:t>
            </w:r>
          </w:p>
        </w:tc>
        <w:tc>
          <w:tcPr>
            <w:tcW w:w="756" w:type="dxa"/>
            <w:tcBorders>
              <w:top w:val="nil"/>
              <w:left w:val="nil"/>
              <w:bottom w:val="nil"/>
              <w:right w:val="nil"/>
            </w:tcBorders>
            <w:shd w:val="clear" w:color="auto" w:fill="auto"/>
            <w:noWrap/>
            <w:vAlign w:val="center"/>
            <w:hideMark/>
          </w:tcPr>
          <w:p w14:paraId="37C35BE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0.272</w:t>
            </w:r>
          </w:p>
        </w:tc>
        <w:tc>
          <w:tcPr>
            <w:tcW w:w="756" w:type="dxa"/>
            <w:tcBorders>
              <w:top w:val="nil"/>
              <w:left w:val="nil"/>
              <w:bottom w:val="nil"/>
              <w:right w:val="nil"/>
            </w:tcBorders>
            <w:shd w:val="clear" w:color="auto" w:fill="auto"/>
            <w:noWrap/>
            <w:vAlign w:val="center"/>
            <w:hideMark/>
          </w:tcPr>
          <w:p w14:paraId="5CA9EF4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0.728</w:t>
            </w:r>
          </w:p>
        </w:tc>
        <w:tc>
          <w:tcPr>
            <w:tcW w:w="756" w:type="dxa"/>
            <w:tcBorders>
              <w:top w:val="nil"/>
              <w:left w:val="nil"/>
              <w:bottom w:val="nil"/>
              <w:right w:val="nil"/>
            </w:tcBorders>
            <w:shd w:val="clear" w:color="auto" w:fill="auto"/>
            <w:noWrap/>
            <w:vAlign w:val="center"/>
            <w:hideMark/>
          </w:tcPr>
          <w:p w14:paraId="7E4D7DBC"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0.789</w:t>
            </w:r>
          </w:p>
        </w:tc>
        <w:tc>
          <w:tcPr>
            <w:tcW w:w="756" w:type="dxa"/>
            <w:tcBorders>
              <w:top w:val="nil"/>
              <w:left w:val="nil"/>
              <w:bottom w:val="nil"/>
              <w:right w:val="nil"/>
            </w:tcBorders>
            <w:shd w:val="clear" w:color="auto" w:fill="auto"/>
            <w:noWrap/>
            <w:vAlign w:val="center"/>
            <w:hideMark/>
          </w:tcPr>
          <w:p w14:paraId="7DDD9AA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0.842</w:t>
            </w:r>
          </w:p>
        </w:tc>
        <w:tc>
          <w:tcPr>
            <w:tcW w:w="756" w:type="dxa"/>
            <w:tcBorders>
              <w:top w:val="nil"/>
              <w:left w:val="nil"/>
              <w:bottom w:val="nil"/>
              <w:right w:val="nil"/>
            </w:tcBorders>
            <w:shd w:val="clear" w:color="auto" w:fill="auto"/>
            <w:noWrap/>
            <w:vAlign w:val="center"/>
            <w:hideMark/>
          </w:tcPr>
          <w:p w14:paraId="3983784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03A8F8E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0461A4F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3102528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4125B54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20" w:type="dxa"/>
            <w:tcBorders>
              <w:top w:val="nil"/>
              <w:left w:val="nil"/>
              <w:bottom w:val="nil"/>
              <w:right w:val="nil"/>
            </w:tcBorders>
            <w:shd w:val="clear" w:color="auto" w:fill="auto"/>
            <w:noWrap/>
            <w:vAlign w:val="center"/>
            <w:hideMark/>
          </w:tcPr>
          <w:p w14:paraId="5EA743C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77F22050" w14:textId="77777777" w:rsidTr="00E02855">
        <w:trPr>
          <w:trHeight w:val="315"/>
        </w:trPr>
        <w:tc>
          <w:tcPr>
            <w:tcW w:w="3060" w:type="dxa"/>
            <w:tcBorders>
              <w:top w:val="nil"/>
              <w:left w:val="nil"/>
              <w:bottom w:val="nil"/>
              <w:right w:val="nil"/>
            </w:tcBorders>
            <w:shd w:val="clear" w:color="auto" w:fill="auto"/>
            <w:noWrap/>
            <w:vAlign w:val="center"/>
            <w:hideMark/>
          </w:tcPr>
          <w:p w14:paraId="12287A22"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Environmental behavior</w:t>
            </w:r>
          </w:p>
        </w:tc>
        <w:tc>
          <w:tcPr>
            <w:tcW w:w="546" w:type="dxa"/>
            <w:tcBorders>
              <w:top w:val="nil"/>
              <w:left w:val="nil"/>
              <w:bottom w:val="nil"/>
              <w:right w:val="nil"/>
            </w:tcBorders>
            <w:shd w:val="clear" w:color="auto" w:fill="auto"/>
            <w:noWrap/>
            <w:vAlign w:val="center"/>
            <w:hideMark/>
          </w:tcPr>
          <w:p w14:paraId="35E21DE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3EA1FF8F"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67D5E63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13EDC0F2"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230FCC26"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3017852E"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115CF21B"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35C0B8B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3D7B4C8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3E3491AB"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01C51BC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20" w:type="dxa"/>
            <w:tcBorders>
              <w:top w:val="nil"/>
              <w:left w:val="nil"/>
              <w:bottom w:val="nil"/>
              <w:right w:val="nil"/>
            </w:tcBorders>
            <w:shd w:val="clear" w:color="auto" w:fill="auto"/>
            <w:noWrap/>
            <w:vAlign w:val="center"/>
            <w:hideMark/>
          </w:tcPr>
          <w:p w14:paraId="01C8305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26829822" w14:textId="77777777" w:rsidTr="00E02855">
        <w:trPr>
          <w:trHeight w:val="315"/>
        </w:trPr>
        <w:tc>
          <w:tcPr>
            <w:tcW w:w="3060" w:type="dxa"/>
            <w:tcBorders>
              <w:top w:val="nil"/>
              <w:left w:val="nil"/>
              <w:bottom w:val="nil"/>
              <w:right w:val="nil"/>
            </w:tcBorders>
            <w:shd w:val="clear" w:color="auto" w:fill="auto"/>
            <w:noWrap/>
            <w:vAlign w:val="center"/>
            <w:hideMark/>
          </w:tcPr>
          <w:p w14:paraId="1ECE9731"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08) Buy green products</w:t>
            </w:r>
          </w:p>
        </w:tc>
        <w:tc>
          <w:tcPr>
            <w:tcW w:w="546" w:type="dxa"/>
            <w:tcBorders>
              <w:top w:val="nil"/>
              <w:left w:val="nil"/>
              <w:bottom w:val="nil"/>
              <w:right w:val="nil"/>
            </w:tcBorders>
            <w:shd w:val="clear" w:color="auto" w:fill="auto"/>
            <w:noWrap/>
            <w:vAlign w:val="center"/>
            <w:hideMark/>
          </w:tcPr>
          <w:p w14:paraId="768B07FE"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0.454</w:t>
            </w:r>
          </w:p>
        </w:tc>
        <w:tc>
          <w:tcPr>
            <w:tcW w:w="756" w:type="dxa"/>
            <w:tcBorders>
              <w:top w:val="nil"/>
              <w:left w:val="nil"/>
              <w:bottom w:val="nil"/>
              <w:right w:val="nil"/>
            </w:tcBorders>
            <w:shd w:val="clear" w:color="auto" w:fill="auto"/>
            <w:noWrap/>
            <w:vAlign w:val="center"/>
            <w:hideMark/>
          </w:tcPr>
          <w:p w14:paraId="4EBE894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0.412</w:t>
            </w:r>
          </w:p>
        </w:tc>
        <w:tc>
          <w:tcPr>
            <w:tcW w:w="756" w:type="dxa"/>
            <w:tcBorders>
              <w:top w:val="nil"/>
              <w:left w:val="nil"/>
              <w:bottom w:val="nil"/>
              <w:right w:val="nil"/>
            </w:tcBorders>
            <w:shd w:val="clear" w:color="auto" w:fill="auto"/>
            <w:noWrap/>
            <w:vAlign w:val="center"/>
            <w:hideMark/>
          </w:tcPr>
          <w:p w14:paraId="7EA4E86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0.460</w:t>
            </w:r>
          </w:p>
        </w:tc>
        <w:tc>
          <w:tcPr>
            <w:tcW w:w="756" w:type="dxa"/>
            <w:tcBorders>
              <w:top w:val="nil"/>
              <w:left w:val="nil"/>
              <w:bottom w:val="nil"/>
              <w:right w:val="nil"/>
            </w:tcBorders>
            <w:shd w:val="clear" w:color="auto" w:fill="auto"/>
            <w:noWrap/>
            <w:vAlign w:val="center"/>
            <w:hideMark/>
          </w:tcPr>
          <w:p w14:paraId="17752E3C"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0.310</w:t>
            </w:r>
          </w:p>
        </w:tc>
        <w:tc>
          <w:tcPr>
            <w:tcW w:w="756" w:type="dxa"/>
            <w:tcBorders>
              <w:top w:val="nil"/>
              <w:left w:val="nil"/>
              <w:bottom w:val="nil"/>
              <w:right w:val="nil"/>
            </w:tcBorders>
            <w:shd w:val="clear" w:color="auto" w:fill="auto"/>
            <w:noWrap/>
            <w:vAlign w:val="center"/>
            <w:hideMark/>
          </w:tcPr>
          <w:p w14:paraId="057B73D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0.267</w:t>
            </w:r>
          </w:p>
        </w:tc>
        <w:tc>
          <w:tcPr>
            <w:tcW w:w="756" w:type="dxa"/>
            <w:tcBorders>
              <w:top w:val="nil"/>
              <w:left w:val="nil"/>
              <w:bottom w:val="nil"/>
              <w:right w:val="nil"/>
            </w:tcBorders>
            <w:shd w:val="clear" w:color="auto" w:fill="auto"/>
            <w:noWrap/>
            <w:vAlign w:val="center"/>
            <w:hideMark/>
          </w:tcPr>
          <w:p w14:paraId="6C18A45F"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0.221</w:t>
            </w:r>
          </w:p>
        </w:tc>
        <w:tc>
          <w:tcPr>
            <w:tcW w:w="756" w:type="dxa"/>
            <w:tcBorders>
              <w:top w:val="nil"/>
              <w:left w:val="nil"/>
              <w:bottom w:val="nil"/>
              <w:right w:val="nil"/>
            </w:tcBorders>
            <w:shd w:val="clear" w:color="auto" w:fill="auto"/>
            <w:noWrap/>
            <w:vAlign w:val="center"/>
            <w:hideMark/>
          </w:tcPr>
          <w:p w14:paraId="0866CE7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0.178</w:t>
            </w:r>
          </w:p>
        </w:tc>
        <w:tc>
          <w:tcPr>
            <w:tcW w:w="756" w:type="dxa"/>
            <w:tcBorders>
              <w:top w:val="nil"/>
              <w:left w:val="nil"/>
              <w:bottom w:val="nil"/>
              <w:right w:val="nil"/>
            </w:tcBorders>
            <w:shd w:val="clear" w:color="auto" w:fill="auto"/>
            <w:noWrap/>
            <w:vAlign w:val="center"/>
            <w:hideMark/>
          </w:tcPr>
          <w:p w14:paraId="6B0B921B"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35F0FEB6"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79684AFB"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3111683C"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20" w:type="dxa"/>
            <w:tcBorders>
              <w:top w:val="nil"/>
              <w:left w:val="nil"/>
              <w:bottom w:val="nil"/>
              <w:right w:val="nil"/>
            </w:tcBorders>
            <w:shd w:val="clear" w:color="auto" w:fill="auto"/>
            <w:noWrap/>
            <w:vAlign w:val="center"/>
            <w:hideMark/>
          </w:tcPr>
          <w:p w14:paraId="03D892C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2329EBEA" w14:textId="77777777" w:rsidTr="00E02855">
        <w:trPr>
          <w:trHeight w:val="315"/>
        </w:trPr>
        <w:tc>
          <w:tcPr>
            <w:tcW w:w="3060" w:type="dxa"/>
            <w:tcBorders>
              <w:top w:val="nil"/>
              <w:left w:val="nil"/>
              <w:bottom w:val="nil"/>
              <w:right w:val="nil"/>
            </w:tcBorders>
            <w:shd w:val="clear" w:color="auto" w:fill="auto"/>
            <w:noWrap/>
            <w:vAlign w:val="center"/>
            <w:hideMark/>
          </w:tcPr>
          <w:p w14:paraId="7B1315A8"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09) Avoid bad products</w:t>
            </w:r>
          </w:p>
        </w:tc>
        <w:tc>
          <w:tcPr>
            <w:tcW w:w="546" w:type="dxa"/>
            <w:tcBorders>
              <w:top w:val="nil"/>
              <w:left w:val="nil"/>
              <w:bottom w:val="nil"/>
              <w:right w:val="nil"/>
            </w:tcBorders>
            <w:shd w:val="clear" w:color="auto" w:fill="auto"/>
            <w:noWrap/>
            <w:vAlign w:val="center"/>
            <w:hideMark/>
          </w:tcPr>
          <w:p w14:paraId="2632CEE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0.520</w:t>
            </w:r>
          </w:p>
        </w:tc>
        <w:tc>
          <w:tcPr>
            <w:tcW w:w="756" w:type="dxa"/>
            <w:tcBorders>
              <w:top w:val="nil"/>
              <w:left w:val="nil"/>
              <w:bottom w:val="nil"/>
              <w:right w:val="nil"/>
            </w:tcBorders>
            <w:shd w:val="clear" w:color="auto" w:fill="auto"/>
            <w:noWrap/>
            <w:vAlign w:val="center"/>
            <w:hideMark/>
          </w:tcPr>
          <w:p w14:paraId="0638844F"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0.502</w:t>
            </w:r>
          </w:p>
        </w:tc>
        <w:tc>
          <w:tcPr>
            <w:tcW w:w="756" w:type="dxa"/>
            <w:tcBorders>
              <w:top w:val="nil"/>
              <w:left w:val="nil"/>
              <w:bottom w:val="nil"/>
              <w:right w:val="nil"/>
            </w:tcBorders>
            <w:shd w:val="clear" w:color="auto" w:fill="auto"/>
            <w:noWrap/>
            <w:vAlign w:val="center"/>
            <w:hideMark/>
          </w:tcPr>
          <w:p w14:paraId="41387F0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0.513</w:t>
            </w:r>
          </w:p>
        </w:tc>
        <w:tc>
          <w:tcPr>
            <w:tcW w:w="756" w:type="dxa"/>
            <w:tcBorders>
              <w:top w:val="nil"/>
              <w:left w:val="nil"/>
              <w:bottom w:val="nil"/>
              <w:right w:val="nil"/>
            </w:tcBorders>
            <w:shd w:val="clear" w:color="auto" w:fill="auto"/>
            <w:noWrap/>
            <w:vAlign w:val="center"/>
            <w:hideMark/>
          </w:tcPr>
          <w:p w14:paraId="2F6CF49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0.334</w:t>
            </w:r>
          </w:p>
        </w:tc>
        <w:tc>
          <w:tcPr>
            <w:tcW w:w="756" w:type="dxa"/>
            <w:tcBorders>
              <w:top w:val="nil"/>
              <w:left w:val="nil"/>
              <w:bottom w:val="nil"/>
              <w:right w:val="nil"/>
            </w:tcBorders>
            <w:shd w:val="clear" w:color="auto" w:fill="auto"/>
            <w:noWrap/>
            <w:vAlign w:val="center"/>
            <w:hideMark/>
          </w:tcPr>
          <w:p w14:paraId="01F06402"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0.343</w:t>
            </w:r>
          </w:p>
        </w:tc>
        <w:tc>
          <w:tcPr>
            <w:tcW w:w="756" w:type="dxa"/>
            <w:tcBorders>
              <w:top w:val="nil"/>
              <w:left w:val="nil"/>
              <w:bottom w:val="nil"/>
              <w:right w:val="nil"/>
            </w:tcBorders>
            <w:shd w:val="clear" w:color="auto" w:fill="auto"/>
            <w:noWrap/>
            <w:vAlign w:val="center"/>
            <w:hideMark/>
          </w:tcPr>
          <w:p w14:paraId="7E394CB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0.279</w:t>
            </w:r>
          </w:p>
        </w:tc>
        <w:tc>
          <w:tcPr>
            <w:tcW w:w="756" w:type="dxa"/>
            <w:tcBorders>
              <w:top w:val="nil"/>
              <w:left w:val="nil"/>
              <w:bottom w:val="nil"/>
              <w:right w:val="nil"/>
            </w:tcBorders>
            <w:shd w:val="clear" w:color="auto" w:fill="auto"/>
            <w:noWrap/>
            <w:vAlign w:val="center"/>
            <w:hideMark/>
          </w:tcPr>
          <w:p w14:paraId="7740AD7F"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0.267</w:t>
            </w:r>
          </w:p>
        </w:tc>
        <w:tc>
          <w:tcPr>
            <w:tcW w:w="756" w:type="dxa"/>
            <w:tcBorders>
              <w:top w:val="nil"/>
              <w:left w:val="nil"/>
              <w:bottom w:val="nil"/>
              <w:right w:val="nil"/>
            </w:tcBorders>
            <w:shd w:val="clear" w:color="auto" w:fill="auto"/>
            <w:noWrap/>
            <w:vAlign w:val="center"/>
            <w:hideMark/>
          </w:tcPr>
          <w:p w14:paraId="074CC7B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0.700</w:t>
            </w:r>
          </w:p>
        </w:tc>
        <w:tc>
          <w:tcPr>
            <w:tcW w:w="756" w:type="dxa"/>
            <w:tcBorders>
              <w:top w:val="nil"/>
              <w:left w:val="nil"/>
              <w:bottom w:val="nil"/>
              <w:right w:val="nil"/>
            </w:tcBorders>
            <w:shd w:val="clear" w:color="auto" w:fill="auto"/>
            <w:noWrap/>
            <w:vAlign w:val="center"/>
            <w:hideMark/>
          </w:tcPr>
          <w:p w14:paraId="2796849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54691E72"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56" w:type="dxa"/>
            <w:tcBorders>
              <w:top w:val="nil"/>
              <w:left w:val="nil"/>
              <w:bottom w:val="nil"/>
              <w:right w:val="nil"/>
            </w:tcBorders>
            <w:shd w:val="clear" w:color="auto" w:fill="auto"/>
            <w:noWrap/>
            <w:vAlign w:val="center"/>
            <w:hideMark/>
          </w:tcPr>
          <w:p w14:paraId="5FC1DED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20" w:type="dxa"/>
            <w:tcBorders>
              <w:top w:val="nil"/>
              <w:left w:val="nil"/>
              <w:bottom w:val="nil"/>
              <w:right w:val="nil"/>
            </w:tcBorders>
            <w:shd w:val="clear" w:color="auto" w:fill="auto"/>
            <w:noWrap/>
            <w:vAlign w:val="center"/>
            <w:hideMark/>
          </w:tcPr>
          <w:p w14:paraId="2B8EDFBC"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265DEBEC" w14:textId="77777777" w:rsidTr="00E02855">
        <w:trPr>
          <w:trHeight w:val="315"/>
        </w:trPr>
        <w:tc>
          <w:tcPr>
            <w:tcW w:w="3060" w:type="dxa"/>
            <w:tcBorders>
              <w:top w:val="nil"/>
              <w:left w:val="nil"/>
              <w:bottom w:val="nil"/>
              <w:right w:val="nil"/>
            </w:tcBorders>
            <w:shd w:val="clear" w:color="auto" w:fill="auto"/>
            <w:noWrap/>
            <w:vAlign w:val="center"/>
            <w:hideMark/>
          </w:tcPr>
          <w:p w14:paraId="1A4C47D4"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10) Drive less</w:t>
            </w:r>
          </w:p>
        </w:tc>
        <w:tc>
          <w:tcPr>
            <w:tcW w:w="546" w:type="dxa"/>
            <w:tcBorders>
              <w:top w:val="nil"/>
              <w:left w:val="nil"/>
              <w:bottom w:val="nil"/>
              <w:right w:val="nil"/>
            </w:tcBorders>
            <w:shd w:val="clear" w:color="auto" w:fill="auto"/>
            <w:noWrap/>
            <w:vAlign w:val="center"/>
            <w:hideMark/>
          </w:tcPr>
          <w:p w14:paraId="7B6C3EFE"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0.448</w:t>
            </w:r>
          </w:p>
        </w:tc>
        <w:tc>
          <w:tcPr>
            <w:tcW w:w="756" w:type="dxa"/>
            <w:tcBorders>
              <w:top w:val="nil"/>
              <w:left w:val="nil"/>
              <w:bottom w:val="nil"/>
              <w:right w:val="nil"/>
            </w:tcBorders>
            <w:shd w:val="clear" w:color="auto" w:fill="auto"/>
            <w:noWrap/>
            <w:vAlign w:val="center"/>
            <w:hideMark/>
          </w:tcPr>
          <w:p w14:paraId="02B9923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0.450</w:t>
            </w:r>
          </w:p>
        </w:tc>
        <w:tc>
          <w:tcPr>
            <w:tcW w:w="756" w:type="dxa"/>
            <w:tcBorders>
              <w:top w:val="nil"/>
              <w:left w:val="nil"/>
              <w:bottom w:val="nil"/>
              <w:right w:val="nil"/>
            </w:tcBorders>
            <w:shd w:val="clear" w:color="auto" w:fill="auto"/>
            <w:noWrap/>
            <w:vAlign w:val="center"/>
            <w:hideMark/>
          </w:tcPr>
          <w:p w14:paraId="242ABF8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0.471</w:t>
            </w:r>
          </w:p>
        </w:tc>
        <w:tc>
          <w:tcPr>
            <w:tcW w:w="756" w:type="dxa"/>
            <w:tcBorders>
              <w:top w:val="nil"/>
              <w:left w:val="nil"/>
              <w:bottom w:val="nil"/>
              <w:right w:val="nil"/>
            </w:tcBorders>
            <w:shd w:val="clear" w:color="auto" w:fill="auto"/>
            <w:noWrap/>
            <w:vAlign w:val="center"/>
            <w:hideMark/>
          </w:tcPr>
          <w:p w14:paraId="1701F0A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0.292</w:t>
            </w:r>
          </w:p>
        </w:tc>
        <w:tc>
          <w:tcPr>
            <w:tcW w:w="756" w:type="dxa"/>
            <w:tcBorders>
              <w:top w:val="nil"/>
              <w:left w:val="nil"/>
              <w:bottom w:val="nil"/>
              <w:right w:val="nil"/>
            </w:tcBorders>
            <w:shd w:val="clear" w:color="auto" w:fill="auto"/>
            <w:noWrap/>
            <w:vAlign w:val="center"/>
            <w:hideMark/>
          </w:tcPr>
          <w:p w14:paraId="40798B36"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0.286</w:t>
            </w:r>
          </w:p>
        </w:tc>
        <w:tc>
          <w:tcPr>
            <w:tcW w:w="756" w:type="dxa"/>
            <w:tcBorders>
              <w:top w:val="nil"/>
              <w:left w:val="nil"/>
              <w:bottom w:val="nil"/>
              <w:right w:val="nil"/>
            </w:tcBorders>
            <w:shd w:val="clear" w:color="auto" w:fill="auto"/>
            <w:noWrap/>
            <w:vAlign w:val="center"/>
            <w:hideMark/>
          </w:tcPr>
          <w:p w14:paraId="11DE62F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0.228</w:t>
            </w:r>
          </w:p>
        </w:tc>
        <w:tc>
          <w:tcPr>
            <w:tcW w:w="756" w:type="dxa"/>
            <w:tcBorders>
              <w:top w:val="nil"/>
              <w:left w:val="nil"/>
              <w:bottom w:val="nil"/>
              <w:right w:val="nil"/>
            </w:tcBorders>
            <w:shd w:val="clear" w:color="auto" w:fill="auto"/>
            <w:noWrap/>
            <w:vAlign w:val="center"/>
            <w:hideMark/>
          </w:tcPr>
          <w:p w14:paraId="1B87A17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0.197</w:t>
            </w:r>
          </w:p>
        </w:tc>
        <w:tc>
          <w:tcPr>
            <w:tcW w:w="756" w:type="dxa"/>
            <w:tcBorders>
              <w:top w:val="nil"/>
              <w:left w:val="nil"/>
              <w:bottom w:val="nil"/>
              <w:right w:val="nil"/>
            </w:tcBorders>
            <w:shd w:val="clear" w:color="auto" w:fill="auto"/>
            <w:noWrap/>
            <w:vAlign w:val="center"/>
            <w:hideMark/>
          </w:tcPr>
          <w:p w14:paraId="3D49C56B"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0.553</w:t>
            </w:r>
          </w:p>
        </w:tc>
        <w:tc>
          <w:tcPr>
            <w:tcW w:w="756" w:type="dxa"/>
            <w:tcBorders>
              <w:top w:val="nil"/>
              <w:left w:val="nil"/>
              <w:bottom w:val="nil"/>
              <w:right w:val="nil"/>
            </w:tcBorders>
            <w:shd w:val="clear" w:color="auto" w:fill="auto"/>
            <w:noWrap/>
            <w:vAlign w:val="center"/>
            <w:hideMark/>
          </w:tcPr>
          <w:p w14:paraId="52277163"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0.650</w:t>
            </w:r>
          </w:p>
        </w:tc>
        <w:tc>
          <w:tcPr>
            <w:tcW w:w="756" w:type="dxa"/>
            <w:tcBorders>
              <w:top w:val="nil"/>
              <w:left w:val="nil"/>
              <w:bottom w:val="nil"/>
              <w:right w:val="nil"/>
            </w:tcBorders>
            <w:shd w:val="clear" w:color="auto" w:fill="auto"/>
            <w:noWrap/>
            <w:vAlign w:val="center"/>
            <w:hideMark/>
          </w:tcPr>
          <w:p w14:paraId="4E35C2CC"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w:t>
            </w:r>
          </w:p>
        </w:tc>
        <w:tc>
          <w:tcPr>
            <w:tcW w:w="756" w:type="dxa"/>
            <w:tcBorders>
              <w:top w:val="nil"/>
              <w:left w:val="nil"/>
              <w:bottom w:val="nil"/>
              <w:right w:val="nil"/>
            </w:tcBorders>
            <w:shd w:val="clear" w:color="auto" w:fill="auto"/>
            <w:noWrap/>
            <w:vAlign w:val="center"/>
            <w:hideMark/>
          </w:tcPr>
          <w:p w14:paraId="7F7EF22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720" w:type="dxa"/>
            <w:tcBorders>
              <w:top w:val="nil"/>
              <w:left w:val="nil"/>
              <w:bottom w:val="nil"/>
              <w:right w:val="nil"/>
            </w:tcBorders>
            <w:shd w:val="clear" w:color="auto" w:fill="auto"/>
            <w:noWrap/>
            <w:vAlign w:val="center"/>
            <w:hideMark/>
          </w:tcPr>
          <w:p w14:paraId="441CF7DF"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7BC6179C" w14:textId="77777777" w:rsidTr="00E02855">
        <w:trPr>
          <w:trHeight w:val="315"/>
        </w:trPr>
        <w:tc>
          <w:tcPr>
            <w:tcW w:w="3060" w:type="dxa"/>
            <w:tcBorders>
              <w:top w:val="nil"/>
              <w:left w:val="nil"/>
              <w:bottom w:val="nil"/>
              <w:right w:val="nil"/>
            </w:tcBorders>
            <w:shd w:val="clear" w:color="auto" w:fill="auto"/>
            <w:noWrap/>
            <w:vAlign w:val="center"/>
            <w:hideMark/>
          </w:tcPr>
          <w:p w14:paraId="7C308244"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11) Reduce energy use</w:t>
            </w:r>
          </w:p>
        </w:tc>
        <w:tc>
          <w:tcPr>
            <w:tcW w:w="546" w:type="dxa"/>
            <w:tcBorders>
              <w:top w:val="nil"/>
              <w:left w:val="nil"/>
              <w:bottom w:val="nil"/>
              <w:right w:val="nil"/>
            </w:tcBorders>
            <w:shd w:val="clear" w:color="auto" w:fill="auto"/>
            <w:noWrap/>
            <w:vAlign w:val="center"/>
            <w:hideMark/>
          </w:tcPr>
          <w:p w14:paraId="6C025A1E"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0.436</w:t>
            </w:r>
          </w:p>
        </w:tc>
        <w:tc>
          <w:tcPr>
            <w:tcW w:w="756" w:type="dxa"/>
            <w:tcBorders>
              <w:top w:val="nil"/>
              <w:left w:val="nil"/>
              <w:bottom w:val="nil"/>
              <w:right w:val="nil"/>
            </w:tcBorders>
            <w:shd w:val="clear" w:color="auto" w:fill="auto"/>
            <w:noWrap/>
            <w:vAlign w:val="center"/>
            <w:hideMark/>
          </w:tcPr>
          <w:p w14:paraId="3148350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0.430</w:t>
            </w:r>
          </w:p>
        </w:tc>
        <w:tc>
          <w:tcPr>
            <w:tcW w:w="756" w:type="dxa"/>
            <w:tcBorders>
              <w:top w:val="nil"/>
              <w:left w:val="nil"/>
              <w:bottom w:val="nil"/>
              <w:right w:val="nil"/>
            </w:tcBorders>
            <w:shd w:val="clear" w:color="auto" w:fill="auto"/>
            <w:noWrap/>
            <w:vAlign w:val="center"/>
            <w:hideMark/>
          </w:tcPr>
          <w:p w14:paraId="3A25FD7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0.445</w:t>
            </w:r>
          </w:p>
        </w:tc>
        <w:tc>
          <w:tcPr>
            <w:tcW w:w="756" w:type="dxa"/>
            <w:tcBorders>
              <w:top w:val="nil"/>
              <w:left w:val="nil"/>
              <w:bottom w:val="nil"/>
              <w:right w:val="nil"/>
            </w:tcBorders>
            <w:shd w:val="clear" w:color="auto" w:fill="auto"/>
            <w:noWrap/>
            <w:vAlign w:val="center"/>
            <w:hideMark/>
          </w:tcPr>
          <w:p w14:paraId="5E79AE7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0.338</w:t>
            </w:r>
          </w:p>
        </w:tc>
        <w:tc>
          <w:tcPr>
            <w:tcW w:w="756" w:type="dxa"/>
            <w:tcBorders>
              <w:top w:val="nil"/>
              <w:left w:val="nil"/>
              <w:bottom w:val="nil"/>
              <w:right w:val="nil"/>
            </w:tcBorders>
            <w:shd w:val="clear" w:color="auto" w:fill="auto"/>
            <w:noWrap/>
            <w:vAlign w:val="center"/>
            <w:hideMark/>
          </w:tcPr>
          <w:p w14:paraId="7D27358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0.344</w:t>
            </w:r>
          </w:p>
        </w:tc>
        <w:tc>
          <w:tcPr>
            <w:tcW w:w="756" w:type="dxa"/>
            <w:tcBorders>
              <w:top w:val="nil"/>
              <w:left w:val="nil"/>
              <w:bottom w:val="nil"/>
              <w:right w:val="nil"/>
            </w:tcBorders>
            <w:shd w:val="clear" w:color="auto" w:fill="auto"/>
            <w:noWrap/>
            <w:vAlign w:val="center"/>
            <w:hideMark/>
          </w:tcPr>
          <w:p w14:paraId="643DEA5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0.327</w:t>
            </w:r>
          </w:p>
        </w:tc>
        <w:tc>
          <w:tcPr>
            <w:tcW w:w="756" w:type="dxa"/>
            <w:tcBorders>
              <w:top w:val="nil"/>
              <w:left w:val="nil"/>
              <w:bottom w:val="nil"/>
              <w:right w:val="nil"/>
            </w:tcBorders>
            <w:shd w:val="clear" w:color="auto" w:fill="auto"/>
            <w:noWrap/>
            <w:vAlign w:val="center"/>
            <w:hideMark/>
          </w:tcPr>
          <w:p w14:paraId="3652F09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0.312</w:t>
            </w:r>
          </w:p>
        </w:tc>
        <w:tc>
          <w:tcPr>
            <w:tcW w:w="756" w:type="dxa"/>
            <w:tcBorders>
              <w:top w:val="nil"/>
              <w:left w:val="nil"/>
              <w:bottom w:val="nil"/>
              <w:right w:val="nil"/>
            </w:tcBorders>
            <w:shd w:val="clear" w:color="auto" w:fill="auto"/>
            <w:noWrap/>
            <w:vAlign w:val="center"/>
            <w:hideMark/>
          </w:tcPr>
          <w:p w14:paraId="26E43EB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0.580</w:t>
            </w:r>
          </w:p>
        </w:tc>
        <w:tc>
          <w:tcPr>
            <w:tcW w:w="756" w:type="dxa"/>
            <w:tcBorders>
              <w:top w:val="nil"/>
              <w:left w:val="nil"/>
              <w:bottom w:val="nil"/>
              <w:right w:val="nil"/>
            </w:tcBorders>
            <w:shd w:val="clear" w:color="auto" w:fill="auto"/>
            <w:noWrap/>
            <w:vAlign w:val="center"/>
            <w:hideMark/>
          </w:tcPr>
          <w:p w14:paraId="1D471AB2"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0.651</w:t>
            </w:r>
          </w:p>
        </w:tc>
        <w:tc>
          <w:tcPr>
            <w:tcW w:w="756" w:type="dxa"/>
            <w:tcBorders>
              <w:top w:val="nil"/>
              <w:left w:val="nil"/>
              <w:bottom w:val="nil"/>
              <w:right w:val="nil"/>
            </w:tcBorders>
            <w:shd w:val="clear" w:color="auto" w:fill="auto"/>
            <w:noWrap/>
            <w:vAlign w:val="center"/>
            <w:hideMark/>
          </w:tcPr>
          <w:p w14:paraId="4BD7F03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0.645</w:t>
            </w:r>
          </w:p>
        </w:tc>
        <w:tc>
          <w:tcPr>
            <w:tcW w:w="756" w:type="dxa"/>
            <w:tcBorders>
              <w:top w:val="nil"/>
              <w:left w:val="nil"/>
              <w:bottom w:val="nil"/>
              <w:right w:val="nil"/>
            </w:tcBorders>
            <w:shd w:val="clear" w:color="auto" w:fill="auto"/>
            <w:noWrap/>
            <w:vAlign w:val="center"/>
            <w:hideMark/>
          </w:tcPr>
          <w:p w14:paraId="36262CE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w:t>
            </w:r>
          </w:p>
        </w:tc>
        <w:tc>
          <w:tcPr>
            <w:tcW w:w="720" w:type="dxa"/>
            <w:tcBorders>
              <w:top w:val="nil"/>
              <w:left w:val="nil"/>
              <w:bottom w:val="nil"/>
              <w:right w:val="nil"/>
            </w:tcBorders>
            <w:shd w:val="clear" w:color="auto" w:fill="auto"/>
            <w:noWrap/>
            <w:vAlign w:val="center"/>
            <w:hideMark/>
          </w:tcPr>
          <w:p w14:paraId="7194FD4B"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225DD98A" w14:textId="77777777" w:rsidTr="00E02855">
        <w:trPr>
          <w:trHeight w:val="315"/>
        </w:trPr>
        <w:tc>
          <w:tcPr>
            <w:tcW w:w="3060" w:type="dxa"/>
            <w:tcBorders>
              <w:top w:val="nil"/>
              <w:left w:val="nil"/>
              <w:bottom w:val="single" w:sz="4" w:space="0" w:color="auto"/>
              <w:right w:val="nil"/>
            </w:tcBorders>
            <w:shd w:val="clear" w:color="auto" w:fill="auto"/>
            <w:noWrap/>
            <w:vAlign w:val="center"/>
            <w:hideMark/>
          </w:tcPr>
          <w:p w14:paraId="7984B521"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12) Reduce water use</w:t>
            </w:r>
          </w:p>
        </w:tc>
        <w:tc>
          <w:tcPr>
            <w:tcW w:w="546" w:type="dxa"/>
            <w:tcBorders>
              <w:top w:val="nil"/>
              <w:left w:val="nil"/>
              <w:bottom w:val="single" w:sz="4" w:space="0" w:color="auto"/>
              <w:right w:val="nil"/>
            </w:tcBorders>
            <w:shd w:val="clear" w:color="auto" w:fill="auto"/>
            <w:noWrap/>
            <w:vAlign w:val="center"/>
            <w:hideMark/>
          </w:tcPr>
          <w:p w14:paraId="73259DC2"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0.453</w:t>
            </w:r>
          </w:p>
        </w:tc>
        <w:tc>
          <w:tcPr>
            <w:tcW w:w="756" w:type="dxa"/>
            <w:tcBorders>
              <w:top w:val="nil"/>
              <w:left w:val="nil"/>
              <w:bottom w:val="single" w:sz="4" w:space="0" w:color="auto"/>
              <w:right w:val="nil"/>
            </w:tcBorders>
            <w:shd w:val="clear" w:color="auto" w:fill="auto"/>
            <w:noWrap/>
            <w:vAlign w:val="center"/>
            <w:hideMark/>
          </w:tcPr>
          <w:p w14:paraId="0522158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0.456</w:t>
            </w:r>
          </w:p>
        </w:tc>
        <w:tc>
          <w:tcPr>
            <w:tcW w:w="756" w:type="dxa"/>
            <w:tcBorders>
              <w:top w:val="nil"/>
              <w:left w:val="nil"/>
              <w:bottom w:val="single" w:sz="4" w:space="0" w:color="auto"/>
              <w:right w:val="nil"/>
            </w:tcBorders>
            <w:shd w:val="clear" w:color="auto" w:fill="auto"/>
            <w:noWrap/>
            <w:vAlign w:val="center"/>
            <w:hideMark/>
          </w:tcPr>
          <w:p w14:paraId="07A0FE9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0.465</w:t>
            </w:r>
          </w:p>
        </w:tc>
        <w:tc>
          <w:tcPr>
            <w:tcW w:w="756" w:type="dxa"/>
            <w:tcBorders>
              <w:top w:val="nil"/>
              <w:left w:val="nil"/>
              <w:bottom w:val="single" w:sz="4" w:space="0" w:color="auto"/>
              <w:right w:val="nil"/>
            </w:tcBorders>
            <w:shd w:val="clear" w:color="auto" w:fill="auto"/>
            <w:noWrap/>
            <w:vAlign w:val="center"/>
            <w:hideMark/>
          </w:tcPr>
          <w:p w14:paraId="4652B35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0.309</w:t>
            </w:r>
          </w:p>
        </w:tc>
        <w:tc>
          <w:tcPr>
            <w:tcW w:w="756" w:type="dxa"/>
            <w:tcBorders>
              <w:top w:val="nil"/>
              <w:left w:val="nil"/>
              <w:bottom w:val="single" w:sz="4" w:space="0" w:color="auto"/>
              <w:right w:val="nil"/>
            </w:tcBorders>
            <w:shd w:val="clear" w:color="auto" w:fill="auto"/>
            <w:noWrap/>
            <w:vAlign w:val="center"/>
            <w:hideMark/>
          </w:tcPr>
          <w:p w14:paraId="6DB66F43"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0.298</w:t>
            </w:r>
          </w:p>
        </w:tc>
        <w:tc>
          <w:tcPr>
            <w:tcW w:w="756" w:type="dxa"/>
            <w:tcBorders>
              <w:top w:val="nil"/>
              <w:left w:val="nil"/>
              <w:bottom w:val="single" w:sz="4" w:space="0" w:color="auto"/>
              <w:right w:val="nil"/>
            </w:tcBorders>
            <w:shd w:val="clear" w:color="auto" w:fill="auto"/>
            <w:noWrap/>
            <w:vAlign w:val="center"/>
            <w:hideMark/>
          </w:tcPr>
          <w:p w14:paraId="0AD73DB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0.247</w:t>
            </w:r>
          </w:p>
        </w:tc>
        <w:tc>
          <w:tcPr>
            <w:tcW w:w="756" w:type="dxa"/>
            <w:tcBorders>
              <w:top w:val="nil"/>
              <w:left w:val="nil"/>
              <w:bottom w:val="single" w:sz="4" w:space="0" w:color="auto"/>
              <w:right w:val="nil"/>
            </w:tcBorders>
            <w:shd w:val="clear" w:color="auto" w:fill="auto"/>
            <w:noWrap/>
            <w:vAlign w:val="center"/>
            <w:hideMark/>
          </w:tcPr>
          <w:p w14:paraId="7E66C64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0.251</w:t>
            </w:r>
          </w:p>
        </w:tc>
        <w:tc>
          <w:tcPr>
            <w:tcW w:w="756" w:type="dxa"/>
            <w:tcBorders>
              <w:top w:val="nil"/>
              <w:left w:val="nil"/>
              <w:bottom w:val="single" w:sz="4" w:space="0" w:color="auto"/>
              <w:right w:val="nil"/>
            </w:tcBorders>
            <w:shd w:val="clear" w:color="auto" w:fill="auto"/>
            <w:noWrap/>
            <w:vAlign w:val="center"/>
            <w:hideMark/>
          </w:tcPr>
          <w:p w14:paraId="47D1923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0.586</w:t>
            </w:r>
          </w:p>
        </w:tc>
        <w:tc>
          <w:tcPr>
            <w:tcW w:w="756" w:type="dxa"/>
            <w:tcBorders>
              <w:top w:val="nil"/>
              <w:left w:val="nil"/>
              <w:bottom w:val="single" w:sz="4" w:space="0" w:color="auto"/>
              <w:right w:val="nil"/>
            </w:tcBorders>
            <w:shd w:val="clear" w:color="auto" w:fill="auto"/>
            <w:noWrap/>
            <w:vAlign w:val="center"/>
            <w:hideMark/>
          </w:tcPr>
          <w:p w14:paraId="4DE35512"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0.681</w:t>
            </w:r>
          </w:p>
        </w:tc>
        <w:tc>
          <w:tcPr>
            <w:tcW w:w="756" w:type="dxa"/>
            <w:tcBorders>
              <w:top w:val="nil"/>
              <w:left w:val="nil"/>
              <w:bottom w:val="single" w:sz="4" w:space="0" w:color="auto"/>
              <w:right w:val="nil"/>
            </w:tcBorders>
            <w:shd w:val="clear" w:color="auto" w:fill="auto"/>
            <w:noWrap/>
            <w:vAlign w:val="center"/>
            <w:hideMark/>
          </w:tcPr>
          <w:p w14:paraId="25436E8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0.639</w:t>
            </w:r>
          </w:p>
        </w:tc>
        <w:tc>
          <w:tcPr>
            <w:tcW w:w="756" w:type="dxa"/>
            <w:tcBorders>
              <w:top w:val="nil"/>
              <w:left w:val="nil"/>
              <w:bottom w:val="single" w:sz="4" w:space="0" w:color="auto"/>
              <w:right w:val="nil"/>
            </w:tcBorders>
            <w:shd w:val="clear" w:color="auto" w:fill="auto"/>
            <w:noWrap/>
            <w:vAlign w:val="center"/>
            <w:hideMark/>
          </w:tcPr>
          <w:p w14:paraId="26F311F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0.690</w:t>
            </w:r>
          </w:p>
        </w:tc>
        <w:tc>
          <w:tcPr>
            <w:tcW w:w="720" w:type="dxa"/>
            <w:tcBorders>
              <w:top w:val="nil"/>
              <w:left w:val="nil"/>
              <w:bottom w:val="single" w:sz="4" w:space="0" w:color="auto"/>
              <w:right w:val="nil"/>
            </w:tcBorders>
            <w:shd w:val="clear" w:color="auto" w:fill="auto"/>
            <w:noWrap/>
            <w:vAlign w:val="center"/>
            <w:hideMark/>
          </w:tcPr>
          <w:p w14:paraId="56053F6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w:t>
            </w:r>
          </w:p>
        </w:tc>
      </w:tr>
      <w:tr w:rsidR="00056169" w:rsidRPr="00056169" w14:paraId="18075F68" w14:textId="77777777" w:rsidTr="00E02855">
        <w:trPr>
          <w:trHeight w:val="315"/>
        </w:trPr>
        <w:tc>
          <w:tcPr>
            <w:tcW w:w="11886" w:type="dxa"/>
            <w:gridSpan w:val="13"/>
            <w:tcBorders>
              <w:top w:val="nil"/>
              <w:left w:val="nil"/>
              <w:bottom w:val="nil"/>
              <w:right w:val="nil"/>
            </w:tcBorders>
            <w:shd w:val="clear" w:color="auto" w:fill="auto"/>
            <w:noWrap/>
            <w:vAlign w:val="center"/>
            <w:hideMark/>
          </w:tcPr>
          <w:p w14:paraId="056F406E" w14:textId="31A28B52"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Source: EDS 2019, N = </w:t>
            </w:r>
            <w:r w:rsidR="0031476B">
              <w:rPr>
                <w:rFonts w:ascii="Times New Roman" w:eastAsia="Times New Roman" w:hAnsi="Times New Roman" w:cs="Times New Roman"/>
                <w:color w:val="000000"/>
                <w:sz w:val="24"/>
                <w:szCs w:val="24"/>
              </w:rPr>
              <w:t>1</w:t>
            </w:r>
            <w:r w:rsidRPr="00056169">
              <w:rPr>
                <w:rFonts w:ascii="Times New Roman" w:eastAsia="Times New Roman" w:hAnsi="Times New Roman" w:cs="Times New Roman"/>
                <w:color w:val="000000"/>
                <w:sz w:val="24"/>
                <w:szCs w:val="24"/>
              </w:rPr>
              <w:t>,</w:t>
            </w:r>
            <w:r w:rsidR="0031476B">
              <w:rPr>
                <w:rFonts w:ascii="Times New Roman" w:eastAsia="Times New Roman" w:hAnsi="Times New Roman" w:cs="Times New Roman"/>
                <w:color w:val="000000"/>
                <w:sz w:val="24"/>
                <w:szCs w:val="24"/>
              </w:rPr>
              <w:t>756</w:t>
            </w:r>
          </w:p>
        </w:tc>
      </w:tr>
    </w:tbl>
    <w:p w14:paraId="073C80DE" w14:textId="77777777" w:rsidR="00623B15" w:rsidRDefault="00623B15" w:rsidP="00623B15">
      <w:pPr>
        <w:rPr>
          <w:rFonts w:ascii="Times New Roman" w:hAnsi="Times New Roman" w:cs="Times New Roman"/>
          <w:b/>
          <w:bCs/>
        </w:rPr>
      </w:pPr>
    </w:p>
    <w:p w14:paraId="372870EF" w14:textId="77777777" w:rsidR="00623B15" w:rsidRPr="00733F94" w:rsidRDefault="00623B15" w:rsidP="00623B15">
      <w:pPr>
        <w:rPr>
          <w:rFonts w:ascii="Times New Roman" w:hAnsi="Times New Roman" w:cs="Times New Roman"/>
          <w:b/>
          <w:bCs/>
        </w:rPr>
      </w:pPr>
    </w:p>
    <w:p w14:paraId="258141B7" w14:textId="77777777" w:rsidR="00623B15" w:rsidRDefault="00623B15" w:rsidP="00623B15">
      <w:pPr>
        <w:rPr>
          <w:rFonts w:ascii="Times New Roman" w:hAnsi="Times New Roman" w:cs="Times New Roman"/>
          <w:b/>
          <w:bCs/>
        </w:rPr>
        <w:sectPr w:rsidR="00623B15" w:rsidSect="00623B15">
          <w:pgSz w:w="15840" w:h="12240" w:orient="landscape"/>
          <w:pgMar w:top="1440" w:right="1440" w:bottom="1440" w:left="1440" w:header="720" w:footer="720" w:gutter="0"/>
          <w:cols w:space="720"/>
          <w:docGrid w:linePitch="360"/>
        </w:sectPr>
      </w:pPr>
    </w:p>
    <w:p w14:paraId="6AC2C87E" w14:textId="2DA5DB74" w:rsidR="00623B15" w:rsidRPr="00536D70" w:rsidRDefault="00623B15" w:rsidP="00623B15">
      <w:pPr>
        <w:rPr>
          <w:rFonts w:ascii="Times New Roman" w:hAnsi="Times New Roman" w:cs="Times New Roman"/>
          <w:b/>
          <w:bCs/>
          <w:sz w:val="24"/>
          <w:szCs w:val="24"/>
        </w:rPr>
      </w:pPr>
      <w:r w:rsidRPr="00536D70">
        <w:rPr>
          <w:rFonts w:ascii="Times New Roman" w:hAnsi="Times New Roman" w:cs="Times New Roman"/>
          <w:b/>
          <w:bCs/>
          <w:sz w:val="24"/>
          <w:szCs w:val="24"/>
        </w:rPr>
        <w:lastRenderedPageBreak/>
        <w:t xml:space="preserve">Table </w:t>
      </w:r>
      <w:r w:rsidR="00BD7EDF">
        <w:rPr>
          <w:rFonts w:ascii="Times New Roman" w:hAnsi="Times New Roman" w:cs="Times New Roman"/>
          <w:b/>
          <w:bCs/>
          <w:sz w:val="24"/>
          <w:szCs w:val="24"/>
        </w:rPr>
        <w:t>04</w:t>
      </w:r>
      <w:r w:rsidRPr="00536D70">
        <w:rPr>
          <w:rFonts w:ascii="Times New Roman" w:hAnsi="Times New Roman" w:cs="Times New Roman"/>
          <w:b/>
          <w:bCs/>
          <w:sz w:val="24"/>
          <w:szCs w:val="24"/>
        </w:rPr>
        <w:t xml:space="preserve">. </w:t>
      </w:r>
      <w:proofErr w:type="spellStart"/>
      <w:r w:rsidRPr="00536D70">
        <w:rPr>
          <w:rFonts w:ascii="Times New Roman" w:hAnsi="Times New Roman" w:cs="Times New Roman"/>
          <w:sz w:val="24"/>
          <w:szCs w:val="24"/>
        </w:rPr>
        <w:t>Validscale</w:t>
      </w:r>
      <w:proofErr w:type="spellEnd"/>
      <w:r w:rsidRPr="00536D70">
        <w:rPr>
          <w:rFonts w:ascii="Times New Roman" w:hAnsi="Times New Roman" w:cs="Times New Roman"/>
          <w:sz w:val="24"/>
          <w:szCs w:val="24"/>
        </w:rPr>
        <w:t xml:space="preserve"> correlation matrix including all dependent first-order confirmatory factor analyses.</w:t>
      </w:r>
    </w:p>
    <w:tbl>
      <w:tblPr>
        <w:tblW w:w="6506" w:type="dxa"/>
        <w:tblLook w:val="04A0" w:firstRow="1" w:lastRow="0" w:firstColumn="1" w:lastColumn="0" w:noHBand="0" w:noVBand="1"/>
      </w:tblPr>
      <w:tblGrid>
        <w:gridCol w:w="2880"/>
        <w:gridCol w:w="1363"/>
        <w:gridCol w:w="1283"/>
        <w:gridCol w:w="1120"/>
      </w:tblGrid>
      <w:tr w:rsidR="00623B15" w:rsidRPr="00D319E4" w14:paraId="67730F69" w14:textId="77777777" w:rsidTr="006D4586">
        <w:trPr>
          <w:trHeight w:val="330"/>
        </w:trPr>
        <w:tc>
          <w:tcPr>
            <w:tcW w:w="2880" w:type="dxa"/>
            <w:tcBorders>
              <w:top w:val="nil"/>
              <w:left w:val="nil"/>
              <w:bottom w:val="double" w:sz="6" w:space="0" w:color="auto"/>
              <w:right w:val="nil"/>
            </w:tcBorders>
            <w:shd w:val="clear" w:color="auto" w:fill="auto"/>
            <w:noWrap/>
            <w:vAlign w:val="center"/>
            <w:hideMark/>
          </w:tcPr>
          <w:p w14:paraId="4D9280C2"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w:t>
            </w:r>
          </w:p>
        </w:tc>
        <w:tc>
          <w:tcPr>
            <w:tcW w:w="1223" w:type="dxa"/>
            <w:tcBorders>
              <w:top w:val="nil"/>
              <w:left w:val="nil"/>
              <w:bottom w:val="double" w:sz="6" w:space="0" w:color="auto"/>
              <w:right w:val="nil"/>
            </w:tcBorders>
            <w:shd w:val="clear" w:color="auto" w:fill="auto"/>
            <w:noWrap/>
            <w:vAlign w:val="center"/>
            <w:hideMark/>
          </w:tcPr>
          <w:p w14:paraId="08627D67"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w:t>
            </w:r>
          </w:p>
        </w:tc>
        <w:tc>
          <w:tcPr>
            <w:tcW w:w="1283" w:type="dxa"/>
            <w:tcBorders>
              <w:top w:val="nil"/>
              <w:left w:val="nil"/>
              <w:bottom w:val="double" w:sz="6" w:space="0" w:color="auto"/>
              <w:right w:val="nil"/>
            </w:tcBorders>
            <w:shd w:val="clear" w:color="auto" w:fill="auto"/>
            <w:noWrap/>
            <w:vAlign w:val="center"/>
            <w:hideMark/>
          </w:tcPr>
          <w:p w14:paraId="4571939C"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w:t>
            </w:r>
          </w:p>
        </w:tc>
        <w:tc>
          <w:tcPr>
            <w:tcW w:w="1120" w:type="dxa"/>
            <w:tcBorders>
              <w:top w:val="nil"/>
              <w:left w:val="nil"/>
              <w:bottom w:val="double" w:sz="6" w:space="0" w:color="auto"/>
              <w:right w:val="nil"/>
            </w:tcBorders>
            <w:shd w:val="clear" w:color="auto" w:fill="auto"/>
            <w:noWrap/>
            <w:vAlign w:val="center"/>
            <w:hideMark/>
          </w:tcPr>
          <w:p w14:paraId="3138B48B"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w:t>
            </w:r>
          </w:p>
        </w:tc>
      </w:tr>
      <w:tr w:rsidR="00623B15" w:rsidRPr="00D319E4" w14:paraId="693AE545" w14:textId="77777777" w:rsidTr="006D4586">
        <w:trPr>
          <w:trHeight w:val="330"/>
        </w:trPr>
        <w:tc>
          <w:tcPr>
            <w:tcW w:w="2880" w:type="dxa"/>
            <w:tcBorders>
              <w:top w:val="nil"/>
              <w:left w:val="nil"/>
              <w:bottom w:val="single" w:sz="4" w:space="0" w:color="auto"/>
              <w:right w:val="nil"/>
            </w:tcBorders>
            <w:shd w:val="clear" w:color="auto" w:fill="auto"/>
            <w:noWrap/>
            <w:vAlign w:val="center"/>
            <w:hideMark/>
          </w:tcPr>
          <w:p w14:paraId="442323F5"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Item</w:t>
            </w:r>
          </w:p>
        </w:tc>
        <w:tc>
          <w:tcPr>
            <w:tcW w:w="1223" w:type="dxa"/>
            <w:tcBorders>
              <w:top w:val="nil"/>
              <w:left w:val="nil"/>
              <w:bottom w:val="single" w:sz="4" w:space="0" w:color="auto"/>
              <w:right w:val="nil"/>
            </w:tcBorders>
            <w:shd w:val="clear" w:color="auto" w:fill="auto"/>
            <w:noWrap/>
            <w:vAlign w:val="center"/>
            <w:hideMark/>
          </w:tcPr>
          <w:p w14:paraId="13274EAA"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Willingness</w:t>
            </w:r>
          </w:p>
        </w:tc>
        <w:tc>
          <w:tcPr>
            <w:tcW w:w="1283" w:type="dxa"/>
            <w:tcBorders>
              <w:top w:val="nil"/>
              <w:left w:val="nil"/>
              <w:bottom w:val="single" w:sz="4" w:space="0" w:color="auto"/>
              <w:right w:val="nil"/>
            </w:tcBorders>
            <w:shd w:val="clear" w:color="auto" w:fill="auto"/>
            <w:noWrap/>
            <w:vAlign w:val="center"/>
            <w:hideMark/>
          </w:tcPr>
          <w:p w14:paraId="66018F5F"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Investment</w:t>
            </w:r>
          </w:p>
        </w:tc>
        <w:tc>
          <w:tcPr>
            <w:tcW w:w="1120" w:type="dxa"/>
            <w:tcBorders>
              <w:top w:val="nil"/>
              <w:left w:val="nil"/>
              <w:bottom w:val="single" w:sz="4" w:space="0" w:color="auto"/>
              <w:right w:val="nil"/>
            </w:tcBorders>
            <w:shd w:val="clear" w:color="auto" w:fill="auto"/>
            <w:noWrap/>
            <w:vAlign w:val="center"/>
            <w:hideMark/>
          </w:tcPr>
          <w:p w14:paraId="64E61184"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Behavior</w:t>
            </w:r>
          </w:p>
        </w:tc>
      </w:tr>
      <w:tr w:rsidR="00623B15" w:rsidRPr="00D319E4" w14:paraId="697AE2DE" w14:textId="77777777" w:rsidTr="006D4586">
        <w:trPr>
          <w:trHeight w:val="315"/>
        </w:trPr>
        <w:tc>
          <w:tcPr>
            <w:tcW w:w="2880" w:type="dxa"/>
            <w:tcBorders>
              <w:top w:val="nil"/>
              <w:left w:val="nil"/>
              <w:bottom w:val="nil"/>
              <w:right w:val="nil"/>
            </w:tcBorders>
            <w:shd w:val="clear" w:color="auto" w:fill="auto"/>
            <w:noWrap/>
            <w:vAlign w:val="center"/>
            <w:hideMark/>
          </w:tcPr>
          <w:p w14:paraId="137A6CA0"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Environmental willingness</w:t>
            </w:r>
          </w:p>
        </w:tc>
        <w:tc>
          <w:tcPr>
            <w:tcW w:w="1223" w:type="dxa"/>
            <w:tcBorders>
              <w:top w:val="nil"/>
              <w:left w:val="nil"/>
              <w:bottom w:val="nil"/>
              <w:right w:val="nil"/>
            </w:tcBorders>
            <w:shd w:val="clear" w:color="auto" w:fill="auto"/>
            <w:noWrap/>
            <w:vAlign w:val="center"/>
            <w:hideMark/>
          </w:tcPr>
          <w:p w14:paraId="5AA5E075"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1283" w:type="dxa"/>
            <w:tcBorders>
              <w:top w:val="nil"/>
              <w:left w:val="nil"/>
              <w:bottom w:val="nil"/>
              <w:right w:val="nil"/>
            </w:tcBorders>
            <w:shd w:val="clear" w:color="auto" w:fill="auto"/>
            <w:noWrap/>
            <w:vAlign w:val="center"/>
            <w:hideMark/>
          </w:tcPr>
          <w:p w14:paraId="28A0DA66"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1120" w:type="dxa"/>
            <w:tcBorders>
              <w:top w:val="nil"/>
              <w:left w:val="nil"/>
              <w:bottom w:val="nil"/>
              <w:right w:val="nil"/>
            </w:tcBorders>
            <w:shd w:val="clear" w:color="auto" w:fill="auto"/>
            <w:noWrap/>
            <w:vAlign w:val="center"/>
            <w:hideMark/>
          </w:tcPr>
          <w:p w14:paraId="3DE73221"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r>
      <w:tr w:rsidR="00623B15" w:rsidRPr="00D319E4" w14:paraId="2DC12668" w14:textId="77777777" w:rsidTr="006D4586">
        <w:trPr>
          <w:trHeight w:val="315"/>
        </w:trPr>
        <w:tc>
          <w:tcPr>
            <w:tcW w:w="2880" w:type="dxa"/>
            <w:tcBorders>
              <w:top w:val="nil"/>
              <w:left w:val="nil"/>
              <w:bottom w:val="nil"/>
              <w:right w:val="nil"/>
            </w:tcBorders>
            <w:shd w:val="clear" w:color="auto" w:fill="auto"/>
            <w:noWrap/>
            <w:vAlign w:val="center"/>
            <w:hideMark/>
          </w:tcPr>
          <w:p w14:paraId="2A5E5869"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xml:space="preserve"> Pay higher prices</w:t>
            </w:r>
          </w:p>
        </w:tc>
        <w:tc>
          <w:tcPr>
            <w:tcW w:w="1223" w:type="dxa"/>
            <w:tcBorders>
              <w:top w:val="nil"/>
              <w:left w:val="nil"/>
              <w:bottom w:val="nil"/>
              <w:right w:val="nil"/>
            </w:tcBorders>
            <w:shd w:val="clear" w:color="auto" w:fill="auto"/>
            <w:noWrap/>
            <w:vAlign w:val="center"/>
            <w:hideMark/>
          </w:tcPr>
          <w:p w14:paraId="00726DFE"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0.769</w:t>
            </w:r>
          </w:p>
        </w:tc>
        <w:tc>
          <w:tcPr>
            <w:tcW w:w="1283" w:type="dxa"/>
            <w:tcBorders>
              <w:top w:val="nil"/>
              <w:left w:val="nil"/>
              <w:bottom w:val="nil"/>
              <w:right w:val="nil"/>
            </w:tcBorders>
            <w:shd w:val="clear" w:color="auto" w:fill="auto"/>
            <w:noWrap/>
            <w:vAlign w:val="center"/>
            <w:hideMark/>
          </w:tcPr>
          <w:p w14:paraId="40F26571"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0.283</w:t>
            </w:r>
          </w:p>
        </w:tc>
        <w:tc>
          <w:tcPr>
            <w:tcW w:w="1120" w:type="dxa"/>
            <w:tcBorders>
              <w:top w:val="nil"/>
              <w:left w:val="nil"/>
              <w:bottom w:val="nil"/>
              <w:right w:val="nil"/>
            </w:tcBorders>
            <w:shd w:val="clear" w:color="auto" w:fill="auto"/>
            <w:noWrap/>
            <w:vAlign w:val="center"/>
            <w:hideMark/>
          </w:tcPr>
          <w:p w14:paraId="2E2A746C"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0.398</w:t>
            </w:r>
          </w:p>
        </w:tc>
      </w:tr>
      <w:tr w:rsidR="00623B15" w:rsidRPr="00D319E4" w14:paraId="60A960EB" w14:textId="77777777" w:rsidTr="006D4586">
        <w:trPr>
          <w:trHeight w:val="315"/>
        </w:trPr>
        <w:tc>
          <w:tcPr>
            <w:tcW w:w="2880" w:type="dxa"/>
            <w:tcBorders>
              <w:top w:val="nil"/>
              <w:left w:val="nil"/>
              <w:bottom w:val="nil"/>
              <w:right w:val="nil"/>
            </w:tcBorders>
            <w:shd w:val="clear" w:color="auto" w:fill="auto"/>
            <w:noWrap/>
            <w:vAlign w:val="center"/>
            <w:hideMark/>
          </w:tcPr>
          <w:p w14:paraId="65EB2F15"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xml:space="preserve"> Pay higher taxes</w:t>
            </w:r>
          </w:p>
        </w:tc>
        <w:tc>
          <w:tcPr>
            <w:tcW w:w="1223" w:type="dxa"/>
            <w:tcBorders>
              <w:top w:val="nil"/>
              <w:left w:val="nil"/>
              <w:bottom w:val="nil"/>
              <w:right w:val="nil"/>
            </w:tcBorders>
            <w:shd w:val="clear" w:color="auto" w:fill="auto"/>
            <w:noWrap/>
            <w:vAlign w:val="center"/>
            <w:hideMark/>
          </w:tcPr>
          <w:p w14:paraId="0A7A2787"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0.763</w:t>
            </w:r>
          </w:p>
        </w:tc>
        <w:tc>
          <w:tcPr>
            <w:tcW w:w="1283" w:type="dxa"/>
            <w:tcBorders>
              <w:top w:val="nil"/>
              <w:left w:val="nil"/>
              <w:bottom w:val="nil"/>
              <w:right w:val="nil"/>
            </w:tcBorders>
            <w:shd w:val="clear" w:color="auto" w:fill="auto"/>
            <w:noWrap/>
            <w:vAlign w:val="center"/>
            <w:hideMark/>
          </w:tcPr>
          <w:p w14:paraId="0B4B12EE"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0.266</w:t>
            </w:r>
          </w:p>
        </w:tc>
        <w:tc>
          <w:tcPr>
            <w:tcW w:w="1120" w:type="dxa"/>
            <w:tcBorders>
              <w:top w:val="nil"/>
              <w:left w:val="nil"/>
              <w:bottom w:val="nil"/>
              <w:right w:val="nil"/>
            </w:tcBorders>
            <w:shd w:val="clear" w:color="auto" w:fill="auto"/>
            <w:noWrap/>
            <w:vAlign w:val="center"/>
            <w:hideMark/>
          </w:tcPr>
          <w:p w14:paraId="5A21E05E"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0.396</w:t>
            </w:r>
          </w:p>
        </w:tc>
      </w:tr>
      <w:tr w:rsidR="00623B15" w:rsidRPr="00D319E4" w14:paraId="3615DF15" w14:textId="77777777" w:rsidTr="006D4586">
        <w:trPr>
          <w:trHeight w:val="315"/>
        </w:trPr>
        <w:tc>
          <w:tcPr>
            <w:tcW w:w="2880" w:type="dxa"/>
            <w:tcBorders>
              <w:top w:val="nil"/>
              <w:left w:val="nil"/>
              <w:bottom w:val="nil"/>
              <w:right w:val="nil"/>
            </w:tcBorders>
            <w:shd w:val="clear" w:color="auto" w:fill="auto"/>
            <w:noWrap/>
            <w:vAlign w:val="center"/>
            <w:hideMark/>
          </w:tcPr>
          <w:p w14:paraId="5CF8115A"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xml:space="preserve"> Lower standard of living</w:t>
            </w:r>
          </w:p>
        </w:tc>
        <w:tc>
          <w:tcPr>
            <w:tcW w:w="1223" w:type="dxa"/>
            <w:tcBorders>
              <w:top w:val="nil"/>
              <w:left w:val="nil"/>
              <w:bottom w:val="nil"/>
              <w:right w:val="nil"/>
            </w:tcBorders>
            <w:shd w:val="clear" w:color="auto" w:fill="auto"/>
            <w:noWrap/>
            <w:vAlign w:val="center"/>
            <w:hideMark/>
          </w:tcPr>
          <w:p w14:paraId="33BE9ECF"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0.612</w:t>
            </w:r>
          </w:p>
        </w:tc>
        <w:tc>
          <w:tcPr>
            <w:tcW w:w="1283" w:type="dxa"/>
            <w:tcBorders>
              <w:top w:val="nil"/>
              <w:left w:val="nil"/>
              <w:bottom w:val="nil"/>
              <w:right w:val="nil"/>
            </w:tcBorders>
            <w:shd w:val="clear" w:color="auto" w:fill="auto"/>
            <w:noWrap/>
            <w:vAlign w:val="center"/>
            <w:hideMark/>
          </w:tcPr>
          <w:p w14:paraId="32DF415E"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0.29</w:t>
            </w:r>
          </w:p>
        </w:tc>
        <w:tc>
          <w:tcPr>
            <w:tcW w:w="1120" w:type="dxa"/>
            <w:tcBorders>
              <w:top w:val="nil"/>
              <w:left w:val="nil"/>
              <w:bottom w:val="nil"/>
              <w:right w:val="nil"/>
            </w:tcBorders>
            <w:shd w:val="clear" w:color="auto" w:fill="auto"/>
            <w:noWrap/>
            <w:vAlign w:val="center"/>
            <w:hideMark/>
          </w:tcPr>
          <w:p w14:paraId="39DB88A4"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0.445</w:t>
            </w:r>
          </w:p>
        </w:tc>
      </w:tr>
      <w:tr w:rsidR="00623B15" w:rsidRPr="00D319E4" w14:paraId="2FB6BB2A" w14:textId="77777777" w:rsidTr="006D4586">
        <w:trPr>
          <w:trHeight w:val="315"/>
        </w:trPr>
        <w:tc>
          <w:tcPr>
            <w:tcW w:w="2880" w:type="dxa"/>
            <w:tcBorders>
              <w:top w:val="nil"/>
              <w:left w:val="nil"/>
              <w:bottom w:val="nil"/>
              <w:right w:val="nil"/>
            </w:tcBorders>
            <w:shd w:val="clear" w:color="auto" w:fill="auto"/>
            <w:noWrap/>
            <w:vAlign w:val="center"/>
            <w:hideMark/>
          </w:tcPr>
          <w:p w14:paraId="001C0ADD"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Environmental investment</w:t>
            </w:r>
          </w:p>
        </w:tc>
        <w:tc>
          <w:tcPr>
            <w:tcW w:w="1223" w:type="dxa"/>
            <w:tcBorders>
              <w:top w:val="nil"/>
              <w:left w:val="nil"/>
              <w:bottom w:val="nil"/>
              <w:right w:val="nil"/>
            </w:tcBorders>
            <w:shd w:val="clear" w:color="auto" w:fill="auto"/>
            <w:noWrap/>
            <w:vAlign w:val="center"/>
            <w:hideMark/>
          </w:tcPr>
          <w:p w14:paraId="4ED978C8"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1283" w:type="dxa"/>
            <w:tcBorders>
              <w:top w:val="nil"/>
              <w:left w:val="nil"/>
              <w:bottom w:val="nil"/>
              <w:right w:val="nil"/>
            </w:tcBorders>
            <w:shd w:val="clear" w:color="auto" w:fill="auto"/>
            <w:noWrap/>
            <w:vAlign w:val="center"/>
            <w:hideMark/>
          </w:tcPr>
          <w:p w14:paraId="07FB68DA"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1120" w:type="dxa"/>
            <w:tcBorders>
              <w:top w:val="nil"/>
              <w:left w:val="nil"/>
              <w:bottom w:val="nil"/>
              <w:right w:val="nil"/>
            </w:tcBorders>
            <w:shd w:val="clear" w:color="auto" w:fill="auto"/>
            <w:noWrap/>
            <w:vAlign w:val="center"/>
            <w:hideMark/>
          </w:tcPr>
          <w:p w14:paraId="52F22D0A"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r>
      <w:tr w:rsidR="00623B15" w:rsidRPr="00D319E4" w14:paraId="0A245C2D" w14:textId="77777777" w:rsidTr="006D4586">
        <w:trPr>
          <w:trHeight w:val="315"/>
        </w:trPr>
        <w:tc>
          <w:tcPr>
            <w:tcW w:w="2880" w:type="dxa"/>
            <w:tcBorders>
              <w:top w:val="nil"/>
              <w:left w:val="nil"/>
              <w:bottom w:val="nil"/>
              <w:right w:val="nil"/>
            </w:tcBorders>
            <w:shd w:val="clear" w:color="auto" w:fill="auto"/>
            <w:noWrap/>
            <w:vAlign w:val="center"/>
            <w:hideMark/>
          </w:tcPr>
          <w:p w14:paraId="10370EA1"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xml:space="preserve"> Local government</w:t>
            </w:r>
          </w:p>
        </w:tc>
        <w:tc>
          <w:tcPr>
            <w:tcW w:w="1223" w:type="dxa"/>
            <w:tcBorders>
              <w:top w:val="nil"/>
              <w:left w:val="nil"/>
              <w:bottom w:val="nil"/>
              <w:right w:val="nil"/>
            </w:tcBorders>
            <w:shd w:val="clear" w:color="auto" w:fill="auto"/>
            <w:noWrap/>
            <w:vAlign w:val="center"/>
            <w:hideMark/>
          </w:tcPr>
          <w:p w14:paraId="2B38FE32"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0.303</w:t>
            </w:r>
          </w:p>
        </w:tc>
        <w:tc>
          <w:tcPr>
            <w:tcW w:w="1283" w:type="dxa"/>
            <w:tcBorders>
              <w:top w:val="nil"/>
              <w:left w:val="nil"/>
              <w:bottom w:val="nil"/>
              <w:right w:val="nil"/>
            </w:tcBorders>
            <w:shd w:val="clear" w:color="auto" w:fill="auto"/>
            <w:noWrap/>
            <w:vAlign w:val="center"/>
            <w:hideMark/>
          </w:tcPr>
          <w:p w14:paraId="447C977C"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0.764</w:t>
            </w:r>
          </w:p>
        </w:tc>
        <w:tc>
          <w:tcPr>
            <w:tcW w:w="1120" w:type="dxa"/>
            <w:tcBorders>
              <w:top w:val="nil"/>
              <w:left w:val="nil"/>
              <w:bottom w:val="nil"/>
              <w:right w:val="nil"/>
            </w:tcBorders>
            <w:shd w:val="clear" w:color="auto" w:fill="auto"/>
            <w:noWrap/>
            <w:vAlign w:val="center"/>
            <w:hideMark/>
          </w:tcPr>
          <w:p w14:paraId="7ACC4949"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0.226</w:t>
            </w:r>
          </w:p>
        </w:tc>
      </w:tr>
      <w:tr w:rsidR="00623B15" w:rsidRPr="00D319E4" w14:paraId="21595CEB" w14:textId="77777777" w:rsidTr="006D4586">
        <w:trPr>
          <w:trHeight w:val="315"/>
        </w:trPr>
        <w:tc>
          <w:tcPr>
            <w:tcW w:w="2880" w:type="dxa"/>
            <w:tcBorders>
              <w:top w:val="nil"/>
              <w:left w:val="nil"/>
              <w:bottom w:val="nil"/>
              <w:right w:val="nil"/>
            </w:tcBorders>
            <w:shd w:val="clear" w:color="auto" w:fill="auto"/>
            <w:noWrap/>
            <w:vAlign w:val="center"/>
            <w:hideMark/>
          </w:tcPr>
          <w:p w14:paraId="2FF0D821"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xml:space="preserve"> State government</w:t>
            </w:r>
          </w:p>
        </w:tc>
        <w:tc>
          <w:tcPr>
            <w:tcW w:w="1223" w:type="dxa"/>
            <w:tcBorders>
              <w:top w:val="nil"/>
              <w:left w:val="nil"/>
              <w:bottom w:val="nil"/>
              <w:right w:val="nil"/>
            </w:tcBorders>
            <w:shd w:val="clear" w:color="auto" w:fill="auto"/>
            <w:noWrap/>
            <w:vAlign w:val="center"/>
            <w:hideMark/>
          </w:tcPr>
          <w:p w14:paraId="45A04327"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0.31</w:t>
            </w:r>
          </w:p>
        </w:tc>
        <w:tc>
          <w:tcPr>
            <w:tcW w:w="1283" w:type="dxa"/>
            <w:tcBorders>
              <w:top w:val="nil"/>
              <w:left w:val="nil"/>
              <w:bottom w:val="nil"/>
              <w:right w:val="nil"/>
            </w:tcBorders>
            <w:shd w:val="clear" w:color="auto" w:fill="auto"/>
            <w:noWrap/>
            <w:vAlign w:val="center"/>
            <w:hideMark/>
          </w:tcPr>
          <w:p w14:paraId="303D0EDA"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0.854</w:t>
            </w:r>
          </w:p>
        </w:tc>
        <w:tc>
          <w:tcPr>
            <w:tcW w:w="1120" w:type="dxa"/>
            <w:tcBorders>
              <w:top w:val="nil"/>
              <w:left w:val="nil"/>
              <w:bottom w:val="nil"/>
              <w:right w:val="nil"/>
            </w:tcBorders>
            <w:shd w:val="clear" w:color="auto" w:fill="auto"/>
            <w:noWrap/>
            <w:vAlign w:val="center"/>
            <w:hideMark/>
          </w:tcPr>
          <w:p w14:paraId="316F9950"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0.223</w:t>
            </w:r>
          </w:p>
        </w:tc>
      </w:tr>
      <w:tr w:rsidR="00623B15" w:rsidRPr="00D319E4" w14:paraId="44C6A276" w14:textId="77777777" w:rsidTr="006D4586">
        <w:trPr>
          <w:trHeight w:val="315"/>
        </w:trPr>
        <w:tc>
          <w:tcPr>
            <w:tcW w:w="2880" w:type="dxa"/>
            <w:tcBorders>
              <w:top w:val="nil"/>
              <w:left w:val="nil"/>
              <w:bottom w:val="nil"/>
              <w:right w:val="nil"/>
            </w:tcBorders>
            <w:shd w:val="clear" w:color="auto" w:fill="auto"/>
            <w:noWrap/>
            <w:vAlign w:val="center"/>
            <w:hideMark/>
          </w:tcPr>
          <w:p w14:paraId="7C4E6874"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xml:space="preserve"> Federal government</w:t>
            </w:r>
          </w:p>
        </w:tc>
        <w:tc>
          <w:tcPr>
            <w:tcW w:w="1223" w:type="dxa"/>
            <w:tcBorders>
              <w:top w:val="nil"/>
              <w:left w:val="nil"/>
              <w:bottom w:val="nil"/>
              <w:right w:val="nil"/>
            </w:tcBorders>
            <w:shd w:val="clear" w:color="auto" w:fill="auto"/>
            <w:noWrap/>
            <w:vAlign w:val="center"/>
            <w:hideMark/>
          </w:tcPr>
          <w:p w14:paraId="670A161C"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0.26</w:t>
            </w:r>
          </w:p>
        </w:tc>
        <w:tc>
          <w:tcPr>
            <w:tcW w:w="1283" w:type="dxa"/>
            <w:tcBorders>
              <w:top w:val="nil"/>
              <w:left w:val="nil"/>
              <w:bottom w:val="nil"/>
              <w:right w:val="nil"/>
            </w:tcBorders>
            <w:shd w:val="clear" w:color="auto" w:fill="auto"/>
            <w:noWrap/>
            <w:vAlign w:val="center"/>
            <w:hideMark/>
          </w:tcPr>
          <w:p w14:paraId="08FF26A3"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0.826</w:t>
            </w:r>
          </w:p>
        </w:tc>
        <w:tc>
          <w:tcPr>
            <w:tcW w:w="1120" w:type="dxa"/>
            <w:tcBorders>
              <w:top w:val="nil"/>
              <w:left w:val="nil"/>
              <w:bottom w:val="nil"/>
              <w:right w:val="nil"/>
            </w:tcBorders>
            <w:shd w:val="clear" w:color="auto" w:fill="auto"/>
            <w:noWrap/>
            <w:vAlign w:val="center"/>
            <w:hideMark/>
          </w:tcPr>
          <w:p w14:paraId="3F79F55C"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0.161</w:t>
            </w:r>
          </w:p>
        </w:tc>
      </w:tr>
      <w:tr w:rsidR="00623B15" w:rsidRPr="00D319E4" w14:paraId="48D6F547" w14:textId="77777777" w:rsidTr="006D4586">
        <w:trPr>
          <w:trHeight w:val="315"/>
        </w:trPr>
        <w:tc>
          <w:tcPr>
            <w:tcW w:w="2880" w:type="dxa"/>
            <w:tcBorders>
              <w:top w:val="nil"/>
              <w:left w:val="nil"/>
              <w:bottom w:val="nil"/>
              <w:right w:val="nil"/>
            </w:tcBorders>
            <w:shd w:val="clear" w:color="auto" w:fill="auto"/>
            <w:noWrap/>
            <w:vAlign w:val="center"/>
            <w:hideMark/>
          </w:tcPr>
          <w:p w14:paraId="1353731E"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xml:space="preserve"> International institutions</w:t>
            </w:r>
          </w:p>
        </w:tc>
        <w:tc>
          <w:tcPr>
            <w:tcW w:w="1223" w:type="dxa"/>
            <w:tcBorders>
              <w:top w:val="nil"/>
              <w:left w:val="nil"/>
              <w:bottom w:val="nil"/>
              <w:right w:val="nil"/>
            </w:tcBorders>
            <w:shd w:val="clear" w:color="auto" w:fill="auto"/>
            <w:noWrap/>
            <w:vAlign w:val="center"/>
            <w:hideMark/>
          </w:tcPr>
          <w:p w14:paraId="03740F1B"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0.261</w:t>
            </w:r>
          </w:p>
        </w:tc>
        <w:tc>
          <w:tcPr>
            <w:tcW w:w="1283" w:type="dxa"/>
            <w:tcBorders>
              <w:top w:val="nil"/>
              <w:left w:val="nil"/>
              <w:bottom w:val="nil"/>
              <w:right w:val="nil"/>
            </w:tcBorders>
            <w:shd w:val="clear" w:color="auto" w:fill="auto"/>
            <w:noWrap/>
            <w:vAlign w:val="center"/>
            <w:hideMark/>
          </w:tcPr>
          <w:p w14:paraId="1674440C"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0.757</w:t>
            </w:r>
          </w:p>
        </w:tc>
        <w:tc>
          <w:tcPr>
            <w:tcW w:w="1120" w:type="dxa"/>
            <w:tcBorders>
              <w:top w:val="nil"/>
              <w:left w:val="nil"/>
              <w:bottom w:val="nil"/>
              <w:right w:val="nil"/>
            </w:tcBorders>
            <w:shd w:val="clear" w:color="auto" w:fill="auto"/>
            <w:noWrap/>
            <w:vAlign w:val="center"/>
            <w:hideMark/>
          </w:tcPr>
          <w:p w14:paraId="05632D8C"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0.172</w:t>
            </w:r>
          </w:p>
        </w:tc>
      </w:tr>
      <w:tr w:rsidR="00623B15" w:rsidRPr="00D319E4" w14:paraId="5FFFEB2B" w14:textId="77777777" w:rsidTr="006D4586">
        <w:trPr>
          <w:trHeight w:val="315"/>
        </w:trPr>
        <w:tc>
          <w:tcPr>
            <w:tcW w:w="2880" w:type="dxa"/>
            <w:tcBorders>
              <w:top w:val="nil"/>
              <w:left w:val="nil"/>
              <w:bottom w:val="nil"/>
              <w:right w:val="nil"/>
            </w:tcBorders>
            <w:shd w:val="clear" w:color="auto" w:fill="auto"/>
            <w:noWrap/>
            <w:vAlign w:val="center"/>
            <w:hideMark/>
          </w:tcPr>
          <w:p w14:paraId="798C7F14"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Environmental behavior</w:t>
            </w:r>
          </w:p>
        </w:tc>
        <w:tc>
          <w:tcPr>
            <w:tcW w:w="1223" w:type="dxa"/>
            <w:tcBorders>
              <w:top w:val="nil"/>
              <w:left w:val="nil"/>
              <w:bottom w:val="nil"/>
              <w:right w:val="nil"/>
            </w:tcBorders>
            <w:shd w:val="clear" w:color="auto" w:fill="auto"/>
            <w:noWrap/>
            <w:vAlign w:val="center"/>
            <w:hideMark/>
          </w:tcPr>
          <w:p w14:paraId="1DF41DC0"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1283" w:type="dxa"/>
            <w:tcBorders>
              <w:top w:val="nil"/>
              <w:left w:val="nil"/>
              <w:bottom w:val="nil"/>
              <w:right w:val="nil"/>
            </w:tcBorders>
            <w:shd w:val="clear" w:color="auto" w:fill="auto"/>
            <w:noWrap/>
            <w:vAlign w:val="center"/>
            <w:hideMark/>
          </w:tcPr>
          <w:p w14:paraId="39260F6A"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c>
          <w:tcPr>
            <w:tcW w:w="1120" w:type="dxa"/>
            <w:tcBorders>
              <w:top w:val="nil"/>
              <w:left w:val="nil"/>
              <w:bottom w:val="nil"/>
              <w:right w:val="nil"/>
            </w:tcBorders>
            <w:shd w:val="clear" w:color="auto" w:fill="auto"/>
            <w:noWrap/>
            <w:vAlign w:val="center"/>
            <w:hideMark/>
          </w:tcPr>
          <w:p w14:paraId="042A25FC"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t>
            </w:r>
          </w:p>
        </w:tc>
      </w:tr>
      <w:tr w:rsidR="00623B15" w:rsidRPr="00D319E4" w14:paraId="34CE6E64" w14:textId="77777777" w:rsidTr="006D4586">
        <w:trPr>
          <w:trHeight w:val="315"/>
        </w:trPr>
        <w:tc>
          <w:tcPr>
            <w:tcW w:w="2880" w:type="dxa"/>
            <w:tcBorders>
              <w:top w:val="nil"/>
              <w:left w:val="nil"/>
              <w:bottom w:val="nil"/>
              <w:right w:val="nil"/>
            </w:tcBorders>
            <w:shd w:val="clear" w:color="auto" w:fill="auto"/>
            <w:noWrap/>
            <w:vAlign w:val="center"/>
            <w:hideMark/>
          </w:tcPr>
          <w:p w14:paraId="77EDBA6B"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xml:space="preserve"> Buy green products</w:t>
            </w:r>
          </w:p>
        </w:tc>
        <w:tc>
          <w:tcPr>
            <w:tcW w:w="1223" w:type="dxa"/>
            <w:tcBorders>
              <w:top w:val="nil"/>
              <w:left w:val="nil"/>
              <w:bottom w:val="nil"/>
              <w:right w:val="nil"/>
            </w:tcBorders>
            <w:shd w:val="clear" w:color="auto" w:fill="auto"/>
            <w:noWrap/>
            <w:vAlign w:val="center"/>
            <w:hideMark/>
          </w:tcPr>
          <w:p w14:paraId="761586FD"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0.352</w:t>
            </w:r>
          </w:p>
        </w:tc>
        <w:tc>
          <w:tcPr>
            <w:tcW w:w="1283" w:type="dxa"/>
            <w:tcBorders>
              <w:top w:val="nil"/>
              <w:left w:val="nil"/>
              <w:bottom w:val="nil"/>
              <w:right w:val="nil"/>
            </w:tcBorders>
            <w:shd w:val="clear" w:color="auto" w:fill="auto"/>
            <w:noWrap/>
            <w:vAlign w:val="center"/>
            <w:hideMark/>
          </w:tcPr>
          <w:p w14:paraId="32E89C4F"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0.128</w:t>
            </w:r>
          </w:p>
        </w:tc>
        <w:tc>
          <w:tcPr>
            <w:tcW w:w="1120" w:type="dxa"/>
            <w:tcBorders>
              <w:top w:val="nil"/>
              <w:left w:val="nil"/>
              <w:bottom w:val="nil"/>
              <w:right w:val="nil"/>
            </w:tcBorders>
            <w:shd w:val="clear" w:color="auto" w:fill="auto"/>
            <w:noWrap/>
            <w:vAlign w:val="center"/>
            <w:hideMark/>
          </w:tcPr>
          <w:p w14:paraId="20C15B0B"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0.552</w:t>
            </w:r>
          </w:p>
        </w:tc>
      </w:tr>
      <w:tr w:rsidR="00623B15" w:rsidRPr="00D319E4" w14:paraId="67F82EC8" w14:textId="77777777" w:rsidTr="006D4586">
        <w:trPr>
          <w:trHeight w:val="315"/>
        </w:trPr>
        <w:tc>
          <w:tcPr>
            <w:tcW w:w="2880" w:type="dxa"/>
            <w:tcBorders>
              <w:top w:val="nil"/>
              <w:left w:val="nil"/>
              <w:bottom w:val="nil"/>
              <w:right w:val="nil"/>
            </w:tcBorders>
            <w:shd w:val="clear" w:color="auto" w:fill="auto"/>
            <w:noWrap/>
            <w:vAlign w:val="center"/>
            <w:hideMark/>
          </w:tcPr>
          <w:p w14:paraId="6E6DD169"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xml:space="preserve"> Avoid bad products</w:t>
            </w:r>
          </w:p>
        </w:tc>
        <w:tc>
          <w:tcPr>
            <w:tcW w:w="1223" w:type="dxa"/>
            <w:tcBorders>
              <w:top w:val="nil"/>
              <w:left w:val="nil"/>
              <w:bottom w:val="nil"/>
              <w:right w:val="nil"/>
            </w:tcBorders>
            <w:shd w:val="clear" w:color="auto" w:fill="auto"/>
            <w:noWrap/>
            <w:vAlign w:val="center"/>
            <w:hideMark/>
          </w:tcPr>
          <w:p w14:paraId="0607963E"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0.405</w:t>
            </w:r>
          </w:p>
        </w:tc>
        <w:tc>
          <w:tcPr>
            <w:tcW w:w="1283" w:type="dxa"/>
            <w:tcBorders>
              <w:top w:val="nil"/>
              <w:left w:val="nil"/>
              <w:bottom w:val="nil"/>
              <w:right w:val="nil"/>
            </w:tcBorders>
            <w:shd w:val="clear" w:color="auto" w:fill="auto"/>
            <w:noWrap/>
            <w:vAlign w:val="center"/>
            <w:hideMark/>
          </w:tcPr>
          <w:p w14:paraId="6C1B8DFB"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0.171</w:t>
            </w:r>
          </w:p>
        </w:tc>
        <w:tc>
          <w:tcPr>
            <w:tcW w:w="1120" w:type="dxa"/>
            <w:tcBorders>
              <w:top w:val="nil"/>
              <w:left w:val="nil"/>
              <w:bottom w:val="nil"/>
              <w:right w:val="nil"/>
            </w:tcBorders>
            <w:shd w:val="clear" w:color="auto" w:fill="auto"/>
            <w:noWrap/>
            <w:vAlign w:val="center"/>
            <w:hideMark/>
          </w:tcPr>
          <w:p w14:paraId="7822BEA1"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0.634</w:t>
            </w:r>
          </w:p>
        </w:tc>
      </w:tr>
      <w:tr w:rsidR="00623B15" w:rsidRPr="00D319E4" w14:paraId="2994D422" w14:textId="77777777" w:rsidTr="006D4586">
        <w:trPr>
          <w:trHeight w:val="315"/>
        </w:trPr>
        <w:tc>
          <w:tcPr>
            <w:tcW w:w="2880" w:type="dxa"/>
            <w:tcBorders>
              <w:top w:val="nil"/>
              <w:left w:val="nil"/>
              <w:bottom w:val="nil"/>
              <w:right w:val="nil"/>
            </w:tcBorders>
            <w:shd w:val="clear" w:color="auto" w:fill="auto"/>
            <w:noWrap/>
            <w:vAlign w:val="center"/>
            <w:hideMark/>
          </w:tcPr>
          <w:p w14:paraId="37279815"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xml:space="preserve"> Drive less</w:t>
            </w:r>
          </w:p>
        </w:tc>
        <w:tc>
          <w:tcPr>
            <w:tcW w:w="1223" w:type="dxa"/>
            <w:tcBorders>
              <w:top w:val="nil"/>
              <w:left w:val="nil"/>
              <w:bottom w:val="nil"/>
              <w:right w:val="nil"/>
            </w:tcBorders>
            <w:shd w:val="clear" w:color="auto" w:fill="auto"/>
            <w:noWrap/>
            <w:vAlign w:val="center"/>
            <w:hideMark/>
          </w:tcPr>
          <w:p w14:paraId="050226EA"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0.308</w:t>
            </w:r>
          </w:p>
        </w:tc>
        <w:tc>
          <w:tcPr>
            <w:tcW w:w="1283" w:type="dxa"/>
            <w:tcBorders>
              <w:top w:val="nil"/>
              <w:left w:val="nil"/>
              <w:bottom w:val="nil"/>
              <w:right w:val="nil"/>
            </w:tcBorders>
            <w:shd w:val="clear" w:color="auto" w:fill="auto"/>
            <w:noWrap/>
            <w:vAlign w:val="center"/>
            <w:hideMark/>
          </w:tcPr>
          <w:p w14:paraId="3E9B84D9"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0.141</w:t>
            </w:r>
          </w:p>
        </w:tc>
        <w:tc>
          <w:tcPr>
            <w:tcW w:w="1120" w:type="dxa"/>
            <w:tcBorders>
              <w:top w:val="nil"/>
              <w:left w:val="nil"/>
              <w:bottom w:val="nil"/>
              <w:right w:val="nil"/>
            </w:tcBorders>
            <w:shd w:val="clear" w:color="auto" w:fill="auto"/>
            <w:noWrap/>
            <w:vAlign w:val="center"/>
            <w:hideMark/>
          </w:tcPr>
          <w:p w14:paraId="6F444841"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0.544</w:t>
            </w:r>
          </w:p>
        </w:tc>
      </w:tr>
      <w:tr w:rsidR="00623B15" w:rsidRPr="00D319E4" w14:paraId="42635CF1" w14:textId="77777777" w:rsidTr="006D4586">
        <w:trPr>
          <w:trHeight w:val="315"/>
        </w:trPr>
        <w:tc>
          <w:tcPr>
            <w:tcW w:w="2880" w:type="dxa"/>
            <w:tcBorders>
              <w:top w:val="nil"/>
              <w:left w:val="nil"/>
              <w:bottom w:val="nil"/>
              <w:right w:val="nil"/>
            </w:tcBorders>
            <w:shd w:val="clear" w:color="auto" w:fill="auto"/>
            <w:noWrap/>
            <w:vAlign w:val="center"/>
            <w:hideMark/>
          </w:tcPr>
          <w:p w14:paraId="4D9AF331"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xml:space="preserve"> Reduce energy use</w:t>
            </w:r>
          </w:p>
        </w:tc>
        <w:tc>
          <w:tcPr>
            <w:tcW w:w="1223" w:type="dxa"/>
            <w:tcBorders>
              <w:top w:val="nil"/>
              <w:left w:val="nil"/>
              <w:bottom w:val="nil"/>
              <w:right w:val="nil"/>
            </w:tcBorders>
            <w:shd w:val="clear" w:color="auto" w:fill="auto"/>
            <w:noWrap/>
            <w:vAlign w:val="center"/>
            <w:hideMark/>
          </w:tcPr>
          <w:p w14:paraId="4C708CA5"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0.352</w:t>
            </w:r>
          </w:p>
        </w:tc>
        <w:tc>
          <w:tcPr>
            <w:tcW w:w="1283" w:type="dxa"/>
            <w:tcBorders>
              <w:top w:val="nil"/>
              <w:left w:val="nil"/>
              <w:bottom w:val="nil"/>
              <w:right w:val="nil"/>
            </w:tcBorders>
            <w:shd w:val="clear" w:color="auto" w:fill="auto"/>
            <w:noWrap/>
            <w:vAlign w:val="center"/>
            <w:hideMark/>
          </w:tcPr>
          <w:p w14:paraId="14D07AB9"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0.203</w:t>
            </w:r>
          </w:p>
        </w:tc>
        <w:tc>
          <w:tcPr>
            <w:tcW w:w="1120" w:type="dxa"/>
            <w:tcBorders>
              <w:top w:val="nil"/>
              <w:left w:val="nil"/>
              <w:bottom w:val="nil"/>
              <w:right w:val="nil"/>
            </w:tcBorders>
            <w:shd w:val="clear" w:color="auto" w:fill="auto"/>
            <w:noWrap/>
            <w:vAlign w:val="center"/>
            <w:hideMark/>
          </w:tcPr>
          <w:p w14:paraId="1D00CA73"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0.594</w:t>
            </w:r>
          </w:p>
        </w:tc>
      </w:tr>
      <w:tr w:rsidR="00623B15" w:rsidRPr="00D319E4" w14:paraId="0ABF197B" w14:textId="77777777" w:rsidTr="006D4586">
        <w:trPr>
          <w:trHeight w:val="315"/>
        </w:trPr>
        <w:tc>
          <w:tcPr>
            <w:tcW w:w="2880" w:type="dxa"/>
            <w:tcBorders>
              <w:top w:val="nil"/>
              <w:left w:val="nil"/>
              <w:bottom w:val="single" w:sz="4" w:space="0" w:color="auto"/>
              <w:right w:val="nil"/>
            </w:tcBorders>
            <w:shd w:val="clear" w:color="auto" w:fill="auto"/>
            <w:noWrap/>
            <w:vAlign w:val="center"/>
            <w:hideMark/>
          </w:tcPr>
          <w:p w14:paraId="78F1681B"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xml:space="preserve"> Reduce water use</w:t>
            </w:r>
          </w:p>
        </w:tc>
        <w:tc>
          <w:tcPr>
            <w:tcW w:w="1223" w:type="dxa"/>
            <w:tcBorders>
              <w:top w:val="nil"/>
              <w:left w:val="nil"/>
              <w:bottom w:val="single" w:sz="4" w:space="0" w:color="auto"/>
              <w:right w:val="nil"/>
            </w:tcBorders>
            <w:shd w:val="clear" w:color="auto" w:fill="auto"/>
            <w:noWrap/>
            <w:vAlign w:val="center"/>
            <w:hideMark/>
          </w:tcPr>
          <w:p w14:paraId="6033DCDA"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0.322</w:t>
            </w:r>
          </w:p>
        </w:tc>
        <w:tc>
          <w:tcPr>
            <w:tcW w:w="1283" w:type="dxa"/>
            <w:tcBorders>
              <w:top w:val="nil"/>
              <w:left w:val="nil"/>
              <w:bottom w:val="single" w:sz="4" w:space="0" w:color="auto"/>
              <w:right w:val="nil"/>
            </w:tcBorders>
            <w:shd w:val="clear" w:color="auto" w:fill="auto"/>
            <w:noWrap/>
            <w:vAlign w:val="center"/>
            <w:hideMark/>
          </w:tcPr>
          <w:p w14:paraId="40AC7994"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0.173</w:t>
            </w:r>
          </w:p>
        </w:tc>
        <w:tc>
          <w:tcPr>
            <w:tcW w:w="1120" w:type="dxa"/>
            <w:tcBorders>
              <w:top w:val="nil"/>
              <w:left w:val="nil"/>
              <w:bottom w:val="single" w:sz="4" w:space="0" w:color="auto"/>
              <w:right w:val="nil"/>
            </w:tcBorders>
            <w:shd w:val="clear" w:color="auto" w:fill="auto"/>
            <w:noWrap/>
            <w:vAlign w:val="center"/>
            <w:hideMark/>
          </w:tcPr>
          <w:p w14:paraId="33C0E933"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0.554</w:t>
            </w:r>
          </w:p>
        </w:tc>
      </w:tr>
      <w:tr w:rsidR="00623B15" w:rsidRPr="00D319E4" w14:paraId="3FD71E1C" w14:textId="77777777" w:rsidTr="006D4586">
        <w:trPr>
          <w:trHeight w:val="315"/>
        </w:trPr>
        <w:tc>
          <w:tcPr>
            <w:tcW w:w="6506" w:type="dxa"/>
            <w:gridSpan w:val="4"/>
            <w:tcBorders>
              <w:top w:val="nil"/>
              <w:left w:val="nil"/>
              <w:bottom w:val="nil"/>
              <w:right w:val="nil"/>
            </w:tcBorders>
            <w:shd w:val="clear" w:color="auto" w:fill="auto"/>
            <w:noWrap/>
            <w:vAlign w:val="center"/>
            <w:hideMark/>
          </w:tcPr>
          <w:p w14:paraId="60412FE4"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Source: EDS 2019, N = 2,105</w:t>
            </w:r>
          </w:p>
        </w:tc>
      </w:tr>
    </w:tbl>
    <w:p w14:paraId="3AAB01AC" w14:textId="77777777" w:rsidR="00623B15" w:rsidRDefault="00623B15" w:rsidP="00623B15">
      <w:pPr>
        <w:rPr>
          <w:rFonts w:ascii="Times New Roman" w:hAnsi="Times New Roman" w:cs="Times New Roman"/>
          <w:b/>
          <w:bCs/>
        </w:rPr>
      </w:pPr>
    </w:p>
    <w:p w14:paraId="4D6BF3BB" w14:textId="77777777" w:rsidR="00623B15" w:rsidRPr="00733F94" w:rsidRDefault="00623B15" w:rsidP="00623B15">
      <w:pPr>
        <w:rPr>
          <w:rFonts w:ascii="Times New Roman" w:hAnsi="Times New Roman" w:cs="Times New Roman"/>
          <w:b/>
          <w:bCs/>
        </w:rPr>
      </w:pPr>
    </w:p>
    <w:p w14:paraId="279ABE1A" w14:textId="77777777" w:rsidR="00BD7EDF" w:rsidRDefault="00BD7EDF">
      <w:pPr>
        <w:rPr>
          <w:rFonts w:ascii="Times New Roman" w:hAnsi="Times New Roman" w:cs="Times New Roman"/>
          <w:b/>
          <w:bCs/>
          <w:sz w:val="24"/>
          <w:szCs w:val="24"/>
        </w:rPr>
      </w:pPr>
      <w:r>
        <w:rPr>
          <w:rFonts w:ascii="Times New Roman" w:hAnsi="Times New Roman" w:cs="Times New Roman"/>
          <w:b/>
          <w:bCs/>
          <w:sz w:val="24"/>
          <w:szCs w:val="24"/>
        </w:rPr>
        <w:br w:type="page"/>
      </w:r>
    </w:p>
    <w:p w14:paraId="6D2125FD" w14:textId="4EE0C236" w:rsidR="00BD7EDF" w:rsidRPr="00536D70" w:rsidRDefault="00BD7EDF" w:rsidP="00BD7EDF">
      <w:pPr>
        <w:rPr>
          <w:rFonts w:ascii="Times New Roman" w:hAnsi="Times New Roman" w:cs="Times New Roman"/>
          <w:sz w:val="24"/>
          <w:szCs w:val="24"/>
        </w:rPr>
      </w:pPr>
      <w:r w:rsidRPr="00536D70">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05</w:t>
      </w:r>
      <w:r w:rsidRPr="00536D70">
        <w:rPr>
          <w:rFonts w:ascii="Times New Roman" w:hAnsi="Times New Roman" w:cs="Times New Roman"/>
          <w:b/>
          <w:bCs/>
          <w:sz w:val="24"/>
          <w:szCs w:val="24"/>
        </w:rPr>
        <w:t xml:space="preserve">. </w:t>
      </w:r>
      <w:r w:rsidRPr="00536D70">
        <w:rPr>
          <w:rFonts w:ascii="Times New Roman" w:hAnsi="Times New Roman" w:cs="Times New Roman"/>
          <w:sz w:val="24"/>
          <w:szCs w:val="24"/>
        </w:rPr>
        <w:t>Fit statistic comparison between multi-order and single-order measurement models.</w:t>
      </w:r>
    </w:p>
    <w:tbl>
      <w:tblPr>
        <w:tblW w:w="4253" w:type="dxa"/>
        <w:tblLook w:val="04A0" w:firstRow="1" w:lastRow="0" w:firstColumn="1" w:lastColumn="0" w:noHBand="0" w:noVBand="1"/>
      </w:tblPr>
      <w:tblGrid>
        <w:gridCol w:w="1418"/>
        <w:gridCol w:w="22"/>
        <w:gridCol w:w="1350"/>
        <w:gridCol w:w="45"/>
        <w:gridCol w:w="1395"/>
        <w:gridCol w:w="23"/>
      </w:tblGrid>
      <w:tr w:rsidR="00BD7EDF" w:rsidRPr="00D319E4" w14:paraId="1317FFEF" w14:textId="77777777" w:rsidTr="00490766">
        <w:trPr>
          <w:trHeight w:val="330"/>
        </w:trPr>
        <w:tc>
          <w:tcPr>
            <w:tcW w:w="1418" w:type="dxa"/>
            <w:tcBorders>
              <w:top w:val="nil"/>
              <w:left w:val="nil"/>
              <w:bottom w:val="double" w:sz="6" w:space="0" w:color="auto"/>
              <w:right w:val="nil"/>
            </w:tcBorders>
            <w:shd w:val="clear" w:color="auto" w:fill="auto"/>
            <w:noWrap/>
            <w:vAlign w:val="bottom"/>
            <w:hideMark/>
          </w:tcPr>
          <w:p w14:paraId="2BBB477C" w14:textId="77777777" w:rsidR="00BD7EDF" w:rsidRPr="00D319E4" w:rsidRDefault="00BD7EDF" w:rsidP="00490766">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w:t>
            </w:r>
          </w:p>
        </w:tc>
        <w:tc>
          <w:tcPr>
            <w:tcW w:w="1417" w:type="dxa"/>
            <w:gridSpan w:val="3"/>
            <w:tcBorders>
              <w:top w:val="nil"/>
              <w:left w:val="nil"/>
              <w:bottom w:val="double" w:sz="6" w:space="0" w:color="auto"/>
              <w:right w:val="nil"/>
            </w:tcBorders>
            <w:shd w:val="clear" w:color="auto" w:fill="auto"/>
            <w:noWrap/>
            <w:vAlign w:val="bottom"/>
            <w:hideMark/>
          </w:tcPr>
          <w:p w14:paraId="4AB21B2A" w14:textId="77777777" w:rsidR="00BD7EDF" w:rsidRPr="00D319E4" w:rsidRDefault="00BD7EDF" w:rsidP="00490766">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w:t>
            </w:r>
          </w:p>
        </w:tc>
        <w:tc>
          <w:tcPr>
            <w:tcW w:w="1418" w:type="dxa"/>
            <w:gridSpan w:val="2"/>
            <w:tcBorders>
              <w:top w:val="nil"/>
              <w:left w:val="nil"/>
              <w:bottom w:val="double" w:sz="6" w:space="0" w:color="auto"/>
              <w:right w:val="nil"/>
            </w:tcBorders>
            <w:shd w:val="clear" w:color="auto" w:fill="auto"/>
            <w:noWrap/>
            <w:vAlign w:val="bottom"/>
            <w:hideMark/>
          </w:tcPr>
          <w:p w14:paraId="2DC90029" w14:textId="77777777" w:rsidR="00BD7EDF" w:rsidRPr="00D319E4" w:rsidRDefault="00BD7EDF" w:rsidP="00490766">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w:t>
            </w:r>
          </w:p>
        </w:tc>
      </w:tr>
      <w:tr w:rsidR="00BD7EDF" w:rsidRPr="00B0641D" w14:paraId="1DF66017" w14:textId="77777777" w:rsidTr="00490766">
        <w:trPr>
          <w:gridAfter w:val="1"/>
          <w:wAfter w:w="23" w:type="dxa"/>
          <w:trHeight w:val="330"/>
        </w:trPr>
        <w:tc>
          <w:tcPr>
            <w:tcW w:w="1440" w:type="dxa"/>
            <w:gridSpan w:val="2"/>
            <w:tcBorders>
              <w:top w:val="double" w:sz="6" w:space="0" w:color="auto"/>
              <w:left w:val="nil"/>
              <w:bottom w:val="single" w:sz="4" w:space="0" w:color="auto"/>
              <w:right w:val="nil"/>
            </w:tcBorders>
            <w:shd w:val="clear" w:color="auto" w:fill="auto"/>
            <w:noWrap/>
            <w:vAlign w:val="center"/>
            <w:hideMark/>
          </w:tcPr>
          <w:p w14:paraId="1AC241E7" w14:textId="77777777" w:rsidR="00BD7EDF" w:rsidRPr="00B0641D" w:rsidRDefault="00BD7EDF" w:rsidP="00490766">
            <w:pP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Fit statistics</w:t>
            </w:r>
          </w:p>
        </w:tc>
        <w:tc>
          <w:tcPr>
            <w:tcW w:w="1350" w:type="dxa"/>
            <w:tcBorders>
              <w:top w:val="double" w:sz="6" w:space="0" w:color="auto"/>
              <w:left w:val="nil"/>
              <w:bottom w:val="single" w:sz="4" w:space="0" w:color="auto"/>
              <w:right w:val="nil"/>
            </w:tcBorders>
            <w:shd w:val="clear" w:color="auto" w:fill="auto"/>
            <w:noWrap/>
            <w:vAlign w:val="center"/>
            <w:hideMark/>
          </w:tcPr>
          <w:p w14:paraId="2966F8BC" w14:textId="77777777" w:rsidR="00BD7EDF" w:rsidRPr="00B0641D" w:rsidRDefault="00BD7EDF" w:rsidP="00490766">
            <w:pPr>
              <w:jc w:val="cente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Multi-order</w:t>
            </w:r>
          </w:p>
        </w:tc>
        <w:tc>
          <w:tcPr>
            <w:tcW w:w="1440" w:type="dxa"/>
            <w:gridSpan w:val="2"/>
            <w:tcBorders>
              <w:top w:val="double" w:sz="6" w:space="0" w:color="auto"/>
              <w:left w:val="nil"/>
              <w:bottom w:val="single" w:sz="4" w:space="0" w:color="auto"/>
              <w:right w:val="nil"/>
            </w:tcBorders>
            <w:shd w:val="clear" w:color="auto" w:fill="auto"/>
            <w:noWrap/>
            <w:vAlign w:val="center"/>
            <w:hideMark/>
          </w:tcPr>
          <w:p w14:paraId="6E611884" w14:textId="77777777" w:rsidR="00BD7EDF" w:rsidRPr="00B0641D" w:rsidRDefault="00BD7EDF" w:rsidP="00490766">
            <w:pPr>
              <w:jc w:val="cente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Single-order</w:t>
            </w:r>
          </w:p>
        </w:tc>
      </w:tr>
      <w:tr w:rsidR="00BD7EDF" w:rsidRPr="00B0641D" w14:paraId="0B8745A1" w14:textId="77777777" w:rsidTr="00490766">
        <w:trPr>
          <w:gridAfter w:val="1"/>
          <w:wAfter w:w="23" w:type="dxa"/>
          <w:trHeight w:val="315"/>
        </w:trPr>
        <w:tc>
          <w:tcPr>
            <w:tcW w:w="1440" w:type="dxa"/>
            <w:gridSpan w:val="2"/>
            <w:tcBorders>
              <w:top w:val="nil"/>
              <w:left w:val="nil"/>
              <w:bottom w:val="nil"/>
              <w:right w:val="nil"/>
            </w:tcBorders>
            <w:shd w:val="clear" w:color="auto" w:fill="auto"/>
            <w:noWrap/>
            <w:vAlign w:val="center"/>
            <w:hideMark/>
          </w:tcPr>
          <w:p w14:paraId="0FD107A2" w14:textId="77777777" w:rsidR="00BD7EDF" w:rsidRPr="00B0641D" w:rsidRDefault="00BD7EDF" w:rsidP="00490766">
            <w:pP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Alpha</w:t>
            </w:r>
          </w:p>
        </w:tc>
        <w:tc>
          <w:tcPr>
            <w:tcW w:w="1350" w:type="dxa"/>
            <w:tcBorders>
              <w:top w:val="nil"/>
              <w:left w:val="nil"/>
              <w:bottom w:val="nil"/>
              <w:right w:val="nil"/>
            </w:tcBorders>
            <w:shd w:val="clear" w:color="auto" w:fill="auto"/>
            <w:noWrap/>
            <w:vAlign w:val="center"/>
            <w:hideMark/>
          </w:tcPr>
          <w:p w14:paraId="611E8AF2" w14:textId="77777777" w:rsidR="00BD7EDF" w:rsidRPr="00B0641D" w:rsidRDefault="00BD7EDF" w:rsidP="00490766">
            <w:pPr>
              <w:jc w:val="cente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N/A</w:t>
            </w:r>
          </w:p>
        </w:tc>
        <w:tc>
          <w:tcPr>
            <w:tcW w:w="1440" w:type="dxa"/>
            <w:gridSpan w:val="2"/>
            <w:tcBorders>
              <w:top w:val="nil"/>
              <w:left w:val="nil"/>
              <w:bottom w:val="nil"/>
              <w:right w:val="nil"/>
            </w:tcBorders>
            <w:shd w:val="clear" w:color="auto" w:fill="auto"/>
            <w:noWrap/>
            <w:vAlign w:val="center"/>
            <w:hideMark/>
          </w:tcPr>
          <w:p w14:paraId="6BC54F7C" w14:textId="77777777" w:rsidR="00BD7EDF" w:rsidRPr="00B0641D" w:rsidRDefault="00BD7EDF" w:rsidP="00490766">
            <w:pPr>
              <w:jc w:val="cente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0.89</w:t>
            </w:r>
          </w:p>
        </w:tc>
      </w:tr>
      <w:tr w:rsidR="00BD7EDF" w:rsidRPr="00B0641D" w14:paraId="37DA9909" w14:textId="77777777" w:rsidTr="00490766">
        <w:trPr>
          <w:gridAfter w:val="1"/>
          <w:wAfter w:w="23" w:type="dxa"/>
          <w:trHeight w:val="315"/>
        </w:trPr>
        <w:tc>
          <w:tcPr>
            <w:tcW w:w="1440" w:type="dxa"/>
            <w:gridSpan w:val="2"/>
            <w:tcBorders>
              <w:top w:val="nil"/>
              <w:left w:val="nil"/>
              <w:bottom w:val="nil"/>
              <w:right w:val="nil"/>
            </w:tcBorders>
            <w:shd w:val="clear" w:color="auto" w:fill="auto"/>
            <w:noWrap/>
            <w:vAlign w:val="center"/>
            <w:hideMark/>
          </w:tcPr>
          <w:p w14:paraId="5F86F572" w14:textId="77777777" w:rsidR="00BD7EDF" w:rsidRPr="00B0641D" w:rsidRDefault="00BD7EDF" w:rsidP="00490766">
            <w:pP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1-RMSEA</w:t>
            </w:r>
          </w:p>
        </w:tc>
        <w:tc>
          <w:tcPr>
            <w:tcW w:w="1350" w:type="dxa"/>
            <w:tcBorders>
              <w:top w:val="nil"/>
              <w:left w:val="nil"/>
              <w:bottom w:val="nil"/>
              <w:right w:val="nil"/>
            </w:tcBorders>
            <w:shd w:val="clear" w:color="auto" w:fill="auto"/>
            <w:noWrap/>
            <w:vAlign w:val="bottom"/>
            <w:hideMark/>
          </w:tcPr>
          <w:p w14:paraId="57830CF3" w14:textId="77777777" w:rsidR="00BD7EDF" w:rsidRPr="00B0641D" w:rsidRDefault="00BD7EDF" w:rsidP="00490766">
            <w:pPr>
              <w:jc w:val="cente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0.941</w:t>
            </w:r>
          </w:p>
        </w:tc>
        <w:tc>
          <w:tcPr>
            <w:tcW w:w="1440" w:type="dxa"/>
            <w:gridSpan w:val="2"/>
            <w:tcBorders>
              <w:top w:val="nil"/>
              <w:left w:val="nil"/>
              <w:bottom w:val="nil"/>
              <w:right w:val="nil"/>
            </w:tcBorders>
            <w:shd w:val="clear" w:color="auto" w:fill="auto"/>
            <w:noWrap/>
            <w:vAlign w:val="bottom"/>
            <w:hideMark/>
          </w:tcPr>
          <w:p w14:paraId="5994ADC1" w14:textId="77777777" w:rsidR="00BD7EDF" w:rsidRPr="00B0641D" w:rsidRDefault="00BD7EDF" w:rsidP="00490766">
            <w:pPr>
              <w:jc w:val="cente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0.724</w:t>
            </w:r>
          </w:p>
        </w:tc>
      </w:tr>
      <w:tr w:rsidR="00BD7EDF" w:rsidRPr="00B0641D" w14:paraId="5CA1C9D3" w14:textId="77777777" w:rsidTr="00490766">
        <w:trPr>
          <w:gridAfter w:val="1"/>
          <w:wAfter w:w="23" w:type="dxa"/>
          <w:trHeight w:val="315"/>
        </w:trPr>
        <w:tc>
          <w:tcPr>
            <w:tcW w:w="1440" w:type="dxa"/>
            <w:gridSpan w:val="2"/>
            <w:tcBorders>
              <w:top w:val="nil"/>
              <w:left w:val="nil"/>
              <w:bottom w:val="nil"/>
              <w:right w:val="nil"/>
            </w:tcBorders>
            <w:shd w:val="clear" w:color="auto" w:fill="auto"/>
            <w:noWrap/>
            <w:vAlign w:val="center"/>
            <w:hideMark/>
          </w:tcPr>
          <w:p w14:paraId="582DB287" w14:textId="77777777" w:rsidR="00BD7EDF" w:rsidRPr="00B0641D" w:rsidRDefault="00BD7EDF" w:rsidP="00490766">
            <w:pP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CFI</w:t>
            </w:r>
          </w:p>
        </w:tc>
        <w:tc>
          <w:tcPr>
            <w:tcW w:w="1350" w:type="dxa"/>
            <w:tcBorders>
              <w:top w:val="nil"/>
              <w:left w:val="nil"/>
              <w:bottom w:val="nil"/>
              <w:right w:val="nil"/>
            </w:tcBorders>
            <w:shd w:val="clear" w:color="auto" w:fill="auto"/>
            <w:noWrap/>
            <w:vAlign w:val="bottom"/>
            <w:hideMark/>
          </w:tcPr>
          <w:p w14:paraId="6C26D116" w14:textId="77777777" w:rsidR="00BD7EDF" w:rsidRPr="00B0641D" w:rsidRDefault="00BD7EDF" w:rsidP="00490766">
            <w:pPr>
              <w:jc w:val="cente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0.981</w:t>
            </w:r>
          </w:p>
        </w:tc>
        <w:tc>
          <w:tcPr>
            <w:tcW w:w="1440" w:type="dxa"/>
            <w:gridSpan w:val="2"/>
            <w:tcBorders>
              <w:top w:val="nil"/>
              <w:left w:val="nil"/>
              <w:bottom w:val="nil"/>
              <w:right w:val="nil"/>
            </w:tcBorders>
            <w:shd w:val="clear" w:color="auto" w:fill="auto"/>
            <w:noWrap/>
            <w:vAlign w:val="bottom"/>
            <w:hideMark/>
          </w:tcPr>
          <w:p w14:paraId="28303659" w14:textId="77777777" w:rsidR="00BD7EDF" w:rsidRPr="00B0641D" w:rsidRDefault="00BD7EDF" w:rsidP="00490766">
            <w:pPr>
              <w:jc w:val="cente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0.530</w:t>
            </w:r>
          </w:p>
        </w:tc>
      </w:tr>
      <w:tr w:rsidR="00BD7EDF" w:rsidRPr="00B0641D" w14:paraId="55708938" w14:textId="77777777" w:rsidTr="00490766">
        <w:trPr>
          <w:gridAfter w:val="1"/>
          <w:wAfter w:w="23" w:type="dxa"/>
          <w:trHeight w:val="315"/>
        </w:trPr>
        <w:tc>
          <w:tcPr>
            <w:tcW w:w="1440" w:type="dxa"/>
            <w:gridSpan w:val="2"/>
            <w:tcBorders>
              <w:top w:val="nil"/>
              <w:left w:val="nil"/>
              <w:bottom w:val="nil"/>
              <w:right w:val="nil"/>
            </w:tcBorders>
            <w:shd w:val="clear" w:color="auto" w:fill="auto"/>
            <w:noWrap/>
            <w:vAlign w:val="center"/>
            <w:hideMark/>
          </w:tcPr>
          <w:p w14:paraId="45C88728" w14:textId="77777777" w:rsidR="00BD7EDF" w:rsidRPr="00B0641D" w:rsidRDefault="00BD7EDF" w:rsidP="00490766">
            <w:pP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TLI</w:t>
            </w:r>
          </w:p>
        </w:tc>
        <w:tc>
          <w:tcPr>
            <w:tcW w:w="1350" w:type="dxa"/>
            <w:tcBorders>
              <w:top w:val="nil"/>
              <w:left w:val="nil"/>
              <w:bottom w:val="nil"/>
              <w:right w:val="nil"/>
            </w:tcBorders>
            <w:shd w:val="clear" w:color="auto" w:fill="auto"/>
            <w:noWrap/>
            <w:vAlign w:val="bottom"/>
            <w:hideMark/>
          </w:tcPr>
          <w:p w14:paraId="38F5EBC3" w14:textId="77777777" w:rsidR="00BD7EDF" w:rsidRPr="00B0641D" w:rsidRDefault="00BD7EDF" w:rsidP="00490766">
            <w:pPr>
              <w:jc w:val="cente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0.974</w:t>
            </w:r>
          </w:p>
        </w:tc>
        <w:tc>
          <w:tcPr>
            <w:tcW w:w="1440" w:type="dxa"/>
            <w:gridSpan w:val="2"/>
            <w:tcBorders>
              <w:top w:val="nil"/>
              <w:left w:val="nil"/>
              <w:bottom w:val="nil"/>
              <w:right w:val="nil"/>
            </w:tcBorders>
            <w:shd w:val="clear" w:color="auto" w:fill="auto"/>
            <w:noWrap/>
            <w:vAlign w:val="bottom"/>
            <w:hideMark/>
          </w:tcPr>
          <w:p w14:paraId="4D6276B3" w14:textId="77777777" w:rsidR="00BD7EDF" w:rsidRPr="00B0641D" w:rsidRDefault="00BD7EDF" w:rsidP="00490766">
            <w:pPr>
              <w:jc w:val="cente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0.436</w:t>
            </w:r>
          </w:p>
        </w:tc>
      </w:tr>
      <w:tr w:rsidR="00BD7EDF" w:rsidRPr="00B0641D" w14:paraId="32027DF9" w14:textId="77777777" w:rsidTr="00490766">
        <w:trPr>
          <w:gridAfter w:val="1"/>
          <w:wAfter w:w="23" w:type="dxa"/>
          <w:trHeight w:val="315"/>
        </w:trPr>
        <w:tc>
          <w:tcPr>
            <w:tcW w:w="1440" w:type="dxa"/>
            <w:gridSpan w:val="2"/>
            <w:tcBorders>
              <w:top w:val="nil"/>
              <w:left w:val="nil"/>
              <w:bottom w:val="nil"/>
              <w:right w:val="nil"/>
            </w:tcBorders>
            <w:shd w:val="clear" w:color="auto" w:fill="auto"/>
            <w:noWrap/>
            <w:vAlign w:val="center"/>
            <w:hideMark/>
          </w:tcPr>
          <w:p w14:paraId="594CFB2A" w14:textId="77777777" w:rsidR="00BD7EDF" w:rsidRPr="00B0641D" w:rsidRDefault="00BD7EDF" w:rsidP="00490766">
            <w:pP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SBIC</w:t>
            </w:r>
          </w:p>
        </w:tc>
        <w:tc>
          <w:tcPr>
            <w:tcW w:w="1350" w:type="dxa"/>
            <w:tcBorders>
              <w:top w:val="nil"/>
              <w:left w:val="nil"/>
              <w:bottom w:val="nil"/>
              <w:right w:val="nil"/>
            </w:tcBorders>
            <w:shd w:val="clear" w:color="auto" w:fill="auto"/>
            <w:noWrap/>
            <w:vAlign w:val="bottom"/>
            <w:hideMark/>
          </w:tcPr>
          <w:p w14:paraId="794C6195" w14:textId="77777777" w:rsidR="00BD7EDF" w:rsidRPr="00B0641D" w:rsidRDefault="00BD7EDF" w:rsidP="00490766">
            <w:pPr>
              <w:jc w:val="cente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-21</w:t>
            </w:r>
          </w:p>
        </w:tc>
        <w:tc>
          <w:tcPr>
            <w:tcW w:w="1440" w:type="dxa"/>
            <w:gridSpan w:val="2"/>
            <w:tcBorders>
              <w:top w:val="nil"/>
              <w:left w:val="nil"/>
              <w:bottom w:val="nil"/>
              <w:right w:val="nil"/>
            </w:tcBorders>
            <w:shd w:val="clear" w:color="auto" w:fill="auto"/>
            <w:noWrap/>
            <w:vAlign w:val="bottom"/>
            <w:hideMark/>
          </w:tcPr>
          <w:p w14:paraId="02487D7B" w14:textId="77777777" w:rsidR="00BD7EDF" w:rsidRPr="00B0641D" w:rsidRDefault="00BD7EDF" w:rsidP="00490766">
            <w:pPr>
              <w:jc w:val="cente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8244</w:t>
            </w:r>
          </w:p>
        </w:tc>
      </w:tr>
      <w:tr w:rsidR="00BD7EDF" w:rsidRPr="00B0641D" w14:paraId="7BE255A8" w14:textId="77777777" w:rsidTr="00490766">
        <w:trPr>
          <w:gridAfter w:val="1"/>
          <w:wAfter w:w="23" w:type="dxa"/>
          <w:trHeight w:val="315"/>
        </w:trPr>
        <w:tc>
          <w:tcPr>
            <w:tcW w:w="1440" w:type="dxa"/>
            <w:gridSpan w:val="2"/>
            <w:tcBorders>
              <w:top w:val="nil"/>
              <w:left w:val="nil"/>
              <w:bottom w:val="single" w:sz="4" w:space="0" w:color="auto"/>
              <w:right w:val="nil"/>
            </w:tcBorders>
            <w:shd w:val="clear" w:color="auto" w:fill="auto"/>
            <w:noWrap/>
            <w:vAlign w:val="center"/>
            <w:hideMark/>
          </w:tcPr>
          <w:p w14:paraId="24A78C55" w14:textId="77777777" w:rsidR="00BD7EDF" w:rsidRPr="00B0641D" w:rsidRDefault="00BD7EDF" w:rsidP="00490766">
            <w:pP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CD/R²</w:t>
            </w:r>
          </w:p>
        </w:tc>
        <w:tc>
          <w:tcPr>
            <w:tcW w:w="1350" w:type="dxa"/>
            <w:tcBorders>
              <w:top w:val="nil"/>
              <w:left w:val="nil"/>
              <w:bottom w:val="single" w:sz="4" w:space="0" w:color="auto"/>
              <w:right w:val="nil"/>
            </w:tcBorders>
            <w:shd w:val="clear" w:color="auto" w:fill="auto"/>
            <w:noWrap/>
            <w:vAlign w:val="bottom"/>
            <w:hideMark/>
          </w:tcPr>
          <w:p w14:paraId="4ABF5F50" w14:textId="77777777" w:rsidR="00BD7EDF" w:rsidRPr="00B0641D" w:rsidRDefault="00BD7EDF" w:rsidP="00490766">
            <w:pPr>
              <w:jc w:val="cente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0.88</w:t>
            </w:r>
          </w:p>
        </w:tc>
        <w:tc>
          <w:tcPr>
            <w:tcW w:w="1440" w:type="dxa"/>
            <w:gridSpan w:val="2"/>
            <w:tcBorders>
              <w:top w:val="nil"/>
              <w:left w:val="nil"/>
              <w:bottom w:val="single" w:sz="4" w:space="0" w:color="auto"/>
              <w:right w:val="nil"/>
            </w:tcBorders>
            <w:shd w:val="clear" w:color="auto" w:fill="auto"/>
            <w:noWrap/>
            <w:vAlign w:val="bottom"/>
            <w:hideMark/>
          </w:tcPr>
          <w:p w14:paraId="2AB85003" w14:textId="77777777" w:rsidR="00BD7EDF" w:rsidRPr="00B0641D" w:rsidRDefault="00BD7EDF" w:rsidP="00490766">
            <w:pPr>
              <w:jc w:val="cente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0.92</w:t>
            </w:r>
          </w:p>
        </w:tc>
      </w:tr>
      <w:tr w:rsidR="00BD7EDF" w:rsidRPr="00B0641D" w14:paraId="6C0F1A6B" w14:textId="77777777" w:rsidTr="00490766">
        <w:trPr>
          <w:gridAfter w:val="1"/>
          <w:wAfter w:w="23" w:type="dxa"/>
          <w:trHeight w:val="315"/>
        </w:trPr>
        <w:tc>
          <w:tcPr>
            <w:tcW w:w="4230" w:type="dxa"/>
            <w:gridSpan w:val="5"/>
            <w:tcBorders>
              <w:top w:val="nil"/>
              <w:left w:val="nil"/>
              <w:bottom w:val="nil"/>
              <w:right w:val="nil"/>
            </w:tcBorders>
            <w:shd w:val="clear" w:color="auto" w:fill="auto"/>
            <w:noWrap/>
            <w:vAlign w:val="center"/>
            <w:hideMark/>
          </w:tcPr>
          <w:p w14:paraId="34FD14AE" w14:textId="77777777" w:rsidR="00BD7EDF" w:rsidRPr="00B0641D" w:rsidRDefault="00BD7EDF" w:rsidP="00490766">
            <w:pPr>
              <w:rPr>
                <w:rFonts w:ascii="Times New Roman" w:eastAsia="Times New Roman" w:hAnsi="Times New Roman" w:cs="Times New Roman"/>
                <w:color w:val="000000"/>
                <w:sz w:val="24"/>
                <w:szCs w:val="24"/>
              </w:rPr>
            </w:pPr>
            <w:r w:rsidRPr="00B0641D">
              <w:rPr>
                <w:rFonts w:ascii="Times New Roman" w:eastAsia="Times New Roman" w:hAnsi="Times New Roman" w:cs="Times New Roman"/>
                <w:color w:val="000000"/>
                <w:sz w:val="24"/>
                <w:szCs w:val="24"/>
              </w:rPr>
              <w:t>Source: EDS 2019, N = 1,756</w:t>
            </w:r>
          </w:p>
        </w:tc>
      </w:tr>
    </w:tbl>
    <w:p w14:paraId="41723B61" w14:textId="77777777" w:rsidR="00623B15" w:rsidRDefault="00623B15" w:rsidP="00623B15">
      <w:pPr>
        <w:rPr>
          <w:rFonts w:ascii="Times New Roman" w:hAnsi="Times New Roman" w:cs="Times New Roman"/>
          <w:b/>
          <w:bCs/>
          <w:sz w:val="24"/>
          <w:szCs w:val="24"/>
        </w:rPr>
        <w:sectPr w:rsidR="00623B15" w:rsidSect="00623B15">
          <w:pgSz w:w="12240" w:h="15840"/>
          <w:pgMar w:top="1440" w:right="1440" w:bottom="1440" w:left="1440" w:header="720" w:footer="720" w:gutter="0"/>
          <w:cols w:space="720"/>
          <w:docGrid w:linePitch="360"/>
        </w:sectPr>
      </w:pPr>
    </w:p>
    <w:p w14:paraId="565CC809" w14:textId="1F877FFD" w:rsidR="00623B15" w:rsidRPr="00536D70" w:rsidRDefault="00623B15" w:rsidP="00623B15">
      <w:pPr>
        <w:rPr>
          <w:rFonts w:ascii="Times New Roman" w:hAnsi="Times New Roman" w:cs="Times New Roman"/>
          <w:b/>
          <w:bCs/>
          <w:sz w:val="24"/>
          <w:szCs w:val="24"/>
        </w:rPr>
      </w:pPr>
      <w:r w:rsidRPr="00536D70">
        <w:rPr>
          <w:rFonts w:ascii="Times New Roman" w:hAnsi="Times New Roman" w:cs="Times New Roman"/>
          <w:b/>
          <w:bCs/>
          <w:sz w:val="24"/>
          <w:szCs w:val="24"/>
        </w:rPr>
        <w:lastRenderedPageBreak/>
        <w:t xml:space="preserve">Table </w:t>
      </w:r>
      <w:r w:rsidR="00BD7EDF">
        <w:rPr>
          <w:rFonts w:ascii="Times New Roman" w:hAnsi="Times New Roman" w:cs="Times New Roman"/>
          <w:b/>
          <w:bCs/>
          <w:sz w:val="24"/>
          <w:szCs w:val="24"/>
        </w:rPr>
        <w:t>0</w:t>
      </w:r>
      <w:r w:rsidRPr="00536D70">
        <w:rPr>
          <w:rFonts w:ascii="Times New Roman" w:hAnsi="Times New Roman" w:cs="Times New Roman"/>
          <w:b/>
          <w:bCs/>
          <w:sz w:val="24"/>
          <w:szCs w:val="24"/>
        </w:rPr>
        <w:t xml:space="preserve">6. </w:t>
      </w:r>
      <w:r w:rsidRPr="00536D70">
        <w:rPr>
          <w:rFonts w:ascii="Times New Roman" w:hAnsi="Times New Roman" w:cs="Times New Roman"/>
          <w:sz w:val="24"/>
          <w:szCs w:val="24"/>
        </w:rPr>
        <w:t>Fit statistics for all confirmatory factor analyses in the structural model.</w:t>
      </w:r>
    </w:p>
    <w:tbl>
      <w:tblPr>
        <w:tblW w:w="8647" w:type="dxa"/>
        <w:tblLook w:val="04A0" w:firstRow="1" w:lastRow="0" w:firstColumn="1" w:lastColumn="0" w:noHBand="0" w:noVBand="1"/>
      </w:tblPr>
      <w:tblGrid>
        <w:gridCol w:w="1418"/>
        <w:gridCol w:w="1043"/>
        <w:gridCol w:w="1363"/>
        <w:gridCol w:w="1283"/>
        <w:gridCol w:w="1120"/>
        <w:gridCol w:w="1286"/>
        <w:gridCol w:w="1134"/>
      </w:tblGrid>
      <w:tr w:rsidR="00623B15" w:rsidRPr="00D319E4" w14:paraId="440259F7" w14:textId="77777777" w:rsidTr="00623B15">
        <w:trPr>
          <w:trHeight w:val="330"/>
        </w:trPr>
        <w:tc>
          <w:tcPr>
            <w:tcW w:w="1418" w:type="dxa"/>
            <w:tcBorders>
              <w:top w:val="nil"/>
              <w:left w:val="nil"/>
              <w:bottom w:val="double" w:sz="6" w:space="0" w:color="auto"/>
              <w:right w:val="nil"/>
            </w:tcBorders>
            <w:shd w:val="clear" w:color="auto" w:fill="auto"/>
            <w:noWrap/>
            <w:vAlign w:val="center"/>
            <w:hideMark/>
          </w:tcPr>
          <w:p w14:paraId="4072EC44"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w:t>
            </w:r>
          </w:p>
        </w:tc>
        <w:tc>
          <w:tcPr>
            <w:tcW w:w="1043" w:type="dxa"/>
            <w:tcBorders>
              <w:top w:val="nil"/>
              <w:left w:val="nil"/>
              <w:bottom w:val="double" w:sz="6" w:space="0" w:color="auto"/>
              <w:right w:val="nil"/>
            </w:tcBorders>
            <w:shd w:val="clear" w:color="auto" w:fill="auto"/>
            <w:noWrap/>
            <w:vAlign w:val="center"/>
            <w:hideMark/>
          </w:tcPr>
          <w:p w14:paraId="13DED53B"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w:t>
            </w:r>
          </w:p>
        </w:tc>
        <w:tc>
          <w:tcPr>
            <w:tcW w:w="1363" w:type="dxa"/>
            <w:tcBorders>
              <w:top w:val="nil"/>
              <w:left w:val="nil"/>
              <w:bottom w:val="double" w:sz="6" w:space="0" w:color="auto"/>
              <w:right w:val="nil"/>
            </w:tcBorders>
            <w:shd w:val="clear" w:color="auto" w:fill="auto"/>
            <w:noWrap/>
            <w:vAlign w:val="center"/>
            <w:hideMark/>
          </w:tcPr>
          <w:p w14:paraId="66A6FAD1"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w:t>
            </w:r>
          </w:p>
        </w:tc>
        <w:tc>
          <w:tcPr>
            <w:tcW w:w="1283" w:type="dxa"/>
            <w:tcBorders>
              <w:top w:val="nil"/>
              <w:left w:val="nil"/>
              <w:bottom w:val="double" w:sz="6" w:space="0" w:color="auto"/>
              <w:right w:val="nil"/>
            </w:tcBorders>
            <w:shd w:val="clear" w:color="auto" w:fill="auto"/>
            <w:noWrap/>
            <w:vAlign w:val="center"/>
            <w:hideMark/>
          </w:tcPr>
          <w:p w14:paraId="2EF12195"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w:t>
            </w:r>
          </w:p>
        </w:tc>
        <w:tc>
          <w:tcPr>
            <w:tcW w:w="1120" w:type="dxa"/>
            <w:tcBorders>
              <w:top w:val="nil"/>
              <w:left w:val="nil"/>
              <w:bottom w:val="double" w:sz="6" w:space="0" w:color="auto"/>
              <w:right w:val="nil"/>
            </w:tcBorders>
            <w:shd w:val="clear" w:color="auto" w:fill="auto"/>
            <w:noWrap/>
            <w:vAlign w:val="center"/>
            <w:hideMark/>
          </w:tcPr>
          <w:p w14:paraId="73A21C0E"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w:t>
            </w:r>
          </w:p>
        </w:tc>
        <w:tc>
          <w:tcPr>
            <w:tcW w:w="1286" w:type="dxa"/>
            <w:tcBorders>
              <w:top w:val="nil"/>
              <w:left w:val="nil"/>
              <w:bottom w:val="double" w:sz="6" w:space="0" w:color="auto"/>
              <w:right w:val="nil"/>
            </w:tcBorders>
            <w:shd w:val="clear" w:color="auto" w:fill="auto"/>
            <w:noWrap/>
            <w:vAlign w:val="center"/>
            <w:hideMark/>
          </w:tcPr>
          <w:p w14:paraId="2D1B3781"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w:t>
            </w:r>
          </w:p>
        </w:tc>
        <w:tc>
          <w:tcPr>
            <w:tcW w:w="1134" w:type="dxa"/>
            <w:tcBorders>
              <w:top w:val="nil"/>
              <w:left w:val="nil"/>
              <w:bottom w:val="double" w:sz="6" w:space="0" w:color="auto"/>
              <w:right w:val="nil"/>
            </w:tcBorders>
            <w:shd w:val="clear" w:color="auto" w:fill="auto"/>
            <w:noWrap/>
            <w:vAlign w:val="center"/>
            <w:hideMark/>
          </w:tcPr>
          <w:p w14:paraId="082D116E" w14:textId="77777777"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 </w:t>
            </w:r>
          </w:p>
        </w:tc>
      </w:tr>
      <w:tr w:rsidR="00623B15" w:rsidRPr="00D319E4" w14:paraId="407BC789" w14:textId="77777777" w:rsidTr="00623B15">
        <w:trPr>
          <w:trHeight w:val="330"/>
        </w:trPr>
        <w:tc>
          <w:tcPr>
            <w:tcW w:w="1418" w:type="dxa"/>
            <w:tcBorders>
              <w:top w:val="nil"/>
              <w:left w:val="nil"/>
              <w:bottom w:val="single" w:sz="4" w:space="0" w:color="auto"/>
              <w:right w:val="nil"/>
            </w:tcBorders>
            <w:shd w:val="clear" w:color="auto" w:fill="auto"/>
            <w:noWrap/>
            <w:vAlign w:val="center"/>
            <w:hideMark/>
          </w:tcPr>
          <w:p w14:paraId="29422AA1" w14:textId="77777777" w:rsidR="00623B15" w:rsidRPr="00D319E4" w:rsidRDefault="00623B15" w:rsidP="00623B15">
            <w:pPr>
              <w:jc w:val="right"/>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Fit Statistics</w:t>
            </w:r>
          </w:p>
        </w:tc>
        <w:tc>
          <w:tcPr>
            <w:tcW w:w="1043" w:type="dxa"/>
            <w:tcBorders>
              <w:top w:val="nil"/>
              <w:left w:val="nil"/>
              <w:bottom w:val="single" w:sz="4" w:space="0" w:color="auto"/>
              <w:right w:val="nil"/>
            </w:tcBorders>
            <w:shd w:val="clear" w:color="auto" w:fill="auto"/>
            <w:noWrap/>
            <w:vAlign w:val="center"/>
            <w:hideMark/>
          </w:tcPr>
          <w:p w14:paraId="6A6A2A6B"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Allyship</w:t>
            </w:r>
          </w:p>
        </w:tc>
        <w:tc>
          <w:tcPr>
            <w:tcW w:w="1363" w:type="dxa"/>
            <w:tcBorders>
              <w:top w:val="nil"/>
              <w:left w:val="nil"/>
              <w:bottom w:val="single" w:sz="4" w:space="0" w:color="auto"/>
              <w:right w:val="nil"/>
            </w:tcBorders>
            <w:shd w:val="clear" w:color="auto" w:fill="auto"/>
            <w:noWrap/>
            <w:vAlign w:val="center"/>
            <w:hideMark/>
          </w:tcPr>
          <w:p w14:paraId="05EA331A"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Willingness</w:t>
            </w:r>
          </w:p>
        </w:tc>
        <w:tc>
          <w:tcPr>
            <w:tcW w:w="1283" w:type="dxa"/>
            <w:tcBorders>
              <w:top w:val="nil"/>
              <w:left w:val="nil"/>
              <w:bottom w:val="single" w:sz="4" w:space="0" w:color="auto"/>
              <w:right w:val="nil"/>
            </w:tcBorders>
            <w:shd w:val="clear" w:color="auto" w:fill="auto"/>
            <w:noWrap/>
            <w:vAlign w:val="center"/>
            <w:hideMark/>
          </w:tcPr>
          <w:p w14:paraId="04B712F6"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Investment</w:t>
            </w:r>
          </w:p>
        </w:tc>
        <w:tc>
          <w:tcPr>
            <w:tcW w:w="1120" w:type="dxa"/>
            <w:tcBorders>
              <w:top w:val="nil"/>
              <w:left w:val="nil"/>
              <w:bottom w:val="single" w:sz="4" w:space="0" w:color="auto"/>
              <w:right w:val="nil"/>
            </w:tcBorders>
            <w:shd w:val="clear" w:color="auto" w:fill="auto"/>
            <w:noWrap/>
            <w:vAlign w:val="center"/>
            <w:hideMark/>
          </w:tcPr>
          <w:p w14:paraId="7E5F28C7"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Behavior</w:t>
            </w:r>
          </w:p>
        </w:tc>
        <w:tc>
          <w:tcPr>
            <w:tcW w:w="1286" w:type="dxa"/>
            <w:tcBorders>
              <w:top w:val="nil"/>
              <w:left w:val="nil"/>
              <w:bottom w:val="single" w:sz="4" w:space="0" w:color="auto"/>
              <w:right w:val="nil"/>
            </w:tcBorders>
            <w:shd w:val="clear" w:color="auto" w:fill="auto"/>
            <w:noWrap/>
            <w:vAlign w:val="center"/>
            <w:hideMark/>
          </w:tcPr>
          <w:p w14:paraId="23AC4A17"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Gov. Trust</w:t>
            </w:r>
          </w:p>
        </w:tc>
        <w:tc>
          <w:tcPr>
            <w:tcW w:w="1134" w:type="dxa"/>
            <w:tcBorders>
              <w:top w:val="nil"/>
              <w:left w:val="nil"/>
              <w:bottom w:val="single" w:sz="4" w:space="0" w:color="auto"/>
              <w:right w:val="nil"/>
            </w:tcBorders>
            <w:shd w:val="clear" w:color="auto" w:fill="auto"/>
            <w:noWrap/>
            <w:vAlign w:val="center"/>
            <w:hideMark/>
          </w:tcPr>
          <w:p w14:paraId="23A30822"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Anti-Int.</w:t>
            </w:r>
          </w:p>
        </w:tc>
      </w:tr>
      <w:tr w:rsidR="00623B15" w:rsidRPr="00D319E4" w14:paraId="13B5D196" w14:textId="77777777" w:rsidTr="00623B15">
        <w:trPr>
          <w:trHeight w:val="315"/>
        </w:trPr>
        <w:tc>
          <w:tcPr>
            <w:tcW w:w="1418" w:type="dxa"/>
            <w:tcBorders>
              <w:top w:val="nil"/>
              <w:left w:val="nil"/>
              <w:bottom w:val="nil"/>
              <w:right w:val="nil"/>
            </w:tcBorders>
            <w:shd w:val="clear" w:color="auto" w:fill="auto"/>
            <w:noWrap/>
            <w:vAlign w:val="center"/>
            <w:hideMark/>
          </w:tcPr>
          <w:p w14:paraId="67A29BAC" w14:textId="77777777" w:rsidR="00623B15" w:rsidRPr="00D319E4" w:rsidRDefault="00623B15" w:rsidP="00623B15">
            <w:pPr>
              <w:jc w:val="right"/>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1-RMSEA</w:t>
            </w:r>
          </w:p>
        </w:tc>
        <w:tc>
          <w:tcPr>
            <w:tcW w:w="1043" w:type="dxa"/>
            <w:tcBorders>
              <w:top w:val="nil"/>
              <w:left w:val="nil"/>
              <w:bottom w:val="nil"/>
              <w:right w:val="nil"/>
            </w:tcBorders>
            <w:shd w:val="clear" w:color="auto" w:fill="auto"/>
            <w:noWrap/>
            <w:vAlign w:val="center"/>
            <w:hideMark/>
          </w:tcPr>
          <w:p w14:paraId="643B0B92"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0.941</w:t>
            </w:r>
          </w:p>
        </w:tc>
        <w:tc>
          <w:tcPr>
            <w:tcW w:w="1363" w:type="dxa"/>
            <w:tcBorders>
              <w:top w:val="nil"/>
              <w:left w:val="nil"/>
              <w:bottom w:val="nil"/>
              <w:right w:val="nil"/>
            </w:tcBorders>
            <w:shd w:val="clear" w:color="auto" w:fill="auto"/>
            <w:noWrap/>
            <w:vAlign w:val="center"/>
            <w:hideMark/>
          </w:tcPr>
          <w:p w14:paraId="4837C411"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Nil</w:t>
            </w:r>
          </w:p>
        </w:tc>
        <w:tc>
          <w:tcPr>
            <w:tcW w:w="1283" w:type="dxa"/>
            <w:tcBorders>
              <w:top w:val="nil"/>
              <w:left w:val="nil"/>
              <w:bottom w:val="nil"/>
              <w:right w:val="nil"/>
            </w:tcBorders>
            <w:shd w:val="clear" w:color="auto" w:fill="auto"/>
            <w:noWrap/>
            <w:vAlign w:val="center"/>
            <w:hideMark/>
          </w:tcPr>
          <w:p w14:paraId="1E69ACD3"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0.845</w:t>
            </w:r>
          </w:p>
        </w:tc>
        <w:tc>
          <w:tcPr>
            <w:tcW w:w="1120" w:type="dxa"/>
            <w:tcBorders>
              <w:top w:val="nil"/>
              <w:left w:val="nil"/>
              <w:bottom w:val="nil"/>
              <w:right w:val="nil"/>
            </w:tcBorders>
            <w:shd w:val="clear" w:color="auto" w:fill="auto"/>
            <w:noWrap/>
            <w:vAlign w:val="center"/>
            <w:hideMark/>
          </w:tcPr>
          <w:p w14:paraId="5717DCAA"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0.965</w:t>
            </w:r>
          </w:p>
        </w:tc>
        <w:tc>
          <w:tcPr>
            <w:tcW w:w="1286" w:type="dxa"/>
            <w:tcBorders>
              <w:top w:val="nil"/>
              <w:left w:val="nil"/>
              <w:bottom w:val="nil"/>
              <w:right w:val="nil"/>
            </w:tcBorders>
            <w:shd w:val="clear" w:color="auto" w:fill="auto"/>
            <w:noWrap/>
            <w:vAlign w:val="center"/>
            <w:hideMark/>
          </w:tcPr>
          <w:p w14:paraId="49794092" w14:textId="296304DF"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0.97</w:t>
            </w:r>
            <w:r w:rsidR="008F2109">
              <w:rPr>
                <w:rFonts w:ascii="Times New Roman" w:eastAsia="Times New Roman" w:hAnsi="Times New Roman" w:cs="Times New Roman"/>
                <w:color w:val="000000"/>
                <w:sz w:val="24"/>
                <w:szCs w:val="24"/>
              </w:rPr>
              <w:t>0</w:t>
            </w:r>
          </w:p>
        </w:tc>
        <w:tc>
          <w:tcPr>
            <w:tcW w:w="1134" w:type="dxa"/>
            <w:tcBorders>
              <w:top w:val="nil"/>
              <w:left w:val="nil"/>
              <w:bottom w:val="nil"/>
              <w:right w:val="nil"/>
            </w:tcBorders>
            <w:shd w:val="clear" w:color="auto" w:fill="auto"/>
            <w:noWrap/>
            <w:vAlign w:val="center"/>
            <w:hideMark/>
          </w:tcPr>
          <w:p w14:paraId="4BAF0092"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Nil</w:t>
            </w:r>
          </w:p>
        </w:tc>
      </w:tr>
      <w:tr w:rsidR="00623B15" w:rsidRPr="00D319E4" w14:paraId="363020AC" w14:textId="77777777" w:rsidTr="00623B15">
        <w:trPr>
          <w:trHeight w:val="315"/>
        </w:trPr>
        <w:tc>
          <w:tcPr>
            <w:tcW w:w="1418" w:type="dxa"/>
            <w:tcBorders>
              <w:top w:val="nil"/>
              <w:left w:val="nil"/>
              <w:bottom w:val="nil"/>
              <w:right w:val="nil"/>
            </w:tcBorders>
            <w:shd w:val="clear" w:color="auto" w:fill="auto"/>
            <w:noWrap/>
            <w:vAlign w:val="center"/>
            <w:hideMark/>
          </w:tcPr>
          <w:p w14:paraId="4136143A" w14:textId="77777777" w:rsidR="00623B15" w:rsidRPr="00D319E4" w:rsidRDefault="00623B15" w:rsidP="00623B15">
            <w:pPr>
              <w:jc w:val="right"/>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CFI</w:t>
            </w:r>
          </w:p>
        </w:tc>
        <w:tc>
          <w:tcPr>
            <w:tcW w:w="1043" w:type="dxa"/>
            <w:tcBorders>
              <w:top w:val="nil"/>
              <w:left w:val="nil"/>
              <w:bottom w:val="nil"/>
              <w:right w:val="nil"/>
            </w:tcBorders>
            <w:shd w:val="clear" w:color="auto" w:fill="auto"/>
            <w:noWrap/>
            <w:vAlign w:val="center"/>
            <w:hideMark/>
          </w:tcPr>
          <w:p w14:paraId="52B2B967"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0.981</w:t>
            </w:r>
          </w:p>
        </w:tc>
        <w:tc>
          <w:tcPr>
            <w:tcW w:w="1363" w:type="dxa"/>
            <w:tcBorders>
              <w:top w:val="nil"/>
              <w:left w:val="nil"/>
              <w:bottom w:val="nil"/>
              <w:right w:val="nil"/>
            </w:tcBorders>
            <w:shd w:val="clear" w:color="auto" w:fill="auto"/>
            <w:noWrap/>
            <w:vAlign w:val="center"/>
            <w:hideMark/>
          </w:tcPr>
          <w:p w14:paraId="2D7F976F"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Nil</w:t>
            </w:r>
          </w:p>
        </w:tc>
        <w:tc>
          <w:tcPr>
            <w:tcW w:w="1283" w:type="dxa"/>
            <w:tcBorders>
              <w:top w:val="nil"/>
              <w:left w:val="nil"/>
              <w:bottom w:val="nil"/>
              <w:right w:val="nil"/>
            </w:tcBorders>
            <w:shd w:val="clear" w:color="auto" w:fill="auto"/>
            <w:noWrap/>
            <w:vAlign w:val="center"/>
            <w:hideMark/>
          </w:tcPr>
          <w:p w14:paraId="12E15033"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0.994</w:t>
            </w:r>
          </w:p>
        </w:tc>
        <w:tc>
          <w:tcPr>
            <w:tcW w:w="1120" w:type="dxa"/>
            <w:tcBorders>
              <w:top w:val="nil"/>
              <w:left w:val="nil"/>
              <w:bottom w:val="nil"/>
              <w:right w:val="nil"/>
            </w:tcBorders>
            <w:shd w:val="clear" w:color="auto" w:fill="auto"/>
            <w:noWrap/>
            <w:vAlign w:val="center"/>
            <w:hideMark/>
          </w:tcPr>
          <w:p w14:paraId="68CE63F4"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0.998</w:t>
            </w:r>
          </w:p>
        </w:tc>
        <w:tc>
          <w:tcPr>
            <w:tcW w:w="1286" w:type="dxa"/>
            <w:tcBorders>
              <w:top w:val="nil"/>
              <w:left w:val="nil"/>
              <w:bottom w:val="nil"/>
              <w:right w:val="nil"/>
            </w:tcBorders>
            <w:shd w:val="clear" w:color="auto" w:fill="auto"/>
            <w:noWrap/>
            <w:vAlign w:val="center"/>
            <w:hideMark/>
          </w:tcPr>
          <w:p w14:paraId="50DD8705" w14:textId="182DA015"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w:t>
            </w:r>
            <w:r w:rsidR="008F2109">
              <w:rPr>
                <w:rFonts w:ascii="Times New Roman" w:eastAsia="Times New Roman" w:hAnsi="Times New Roman" w:cs="Times New Roman"/>
                <w:color w:val="000000"/>
                <w:sz w:val="24"/>
                <w:szCs w:val="24"/>
              </w:rPr>
              <w:t>.000</w:t>
            </w:r>
          </w:p>
        </w:tc>
        <w:tc>
          <w:tcPr>
            <w:tcW w:w="1134" w:type="dxa"/>
            <w:tcBorders>
              <w:top w:val="nil"/>
              <w:left w:val="nil"/>
              <w:bottom w:val="nil"/>
              <w:right w:val="nil"/>
            </w:tcBorders>
            <w:shd w:val="clear" w:color="auto" w:fill="auto"/>
            <w:noWrap/>
            <w:vAlign w:val="center"/>
            <w:hideMark/>
          </w:tcPr>
          <w:p w14:paraId="5D919C90"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Nil</w:t>
            </w:r>
          </w:p>
        </w:tc>
      </w:tr>
      <w:tr w:rsidR="00623B15" w:rsidRPr="00D319E4" w14:paraId="255C41A9" w14:textId="77777777" w:rsidTr="00623B15">
        <w:trPr>
          <w:trHeight w:val="315"/>
        </w:trPr>
        <w:tc>
          <w:tcPr>
            <w:tcW w:w="1418" w:type="dxa"/>
            <w:tcBorders>
              <w:top w:val="nil"/>
              <w:left w:val="nil"/>
              <w:bottom w:val="nil"/>
              <w:right w:val="nil"/>
            </w:tcBorders>
            <w:shd w:val="clear" w:color="auto" w:fill="auto"/>
            <w:noWrap/>
            <w:vAlign w:val="center"/>
            <w:hideMark/>
          </w:tcPr>
          <w:p w14:paraId="6F623096" w14:textId="77777777" w:rsidR="00623B15" w:rsidRPr="00D319E4" w:rsidRDefault="00623B15" w:rsidP="00623B15">
            <w:pPr>
              <w:jc w:val="right"/>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TLI</w:t>
            </w:r>
          </w:p>
        </w:tc>
        <w:tc>
          <w:tcPr>
            <w:tcW w:w="1043" w:type="dxa"/>
            <w:tcBorders>
              <w:top w:val="nil"/>
              <w:left w:val="nil"/>
              <w:bottom w:val="nil"/>
              <w:right w:val="nil"/>
            </w:tcBorders>
            <w:shd w:val="clear" w:color="auto" w:fill="auto"/>
            <w:noWrap/>
            <w:vAlign w:val="center"/>
            <w:hideMark/>
          </w:tcPr>
          <w:p w14:paraId="24EEDCFC"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0.974</w:t>
            </w:r>
          </w:p>
        </w:tc>
        <w:tc>
          <w:tcPr>
            <w:tcW w:w="1363" w:type="dxa"/>
            <w:tcBorders>
              <w:top w:val="nil"/>
              <w:left w:val="nil"/>
              <w:bottom w:val="nil"/>
              <w:right w:val="nil"/>
            </w:tcBorders>
            <w:shd w:val="clear" w:color="auto" w:fill="auto"/>
            <w:noWrap/>
            <w:vAlign w:val="center"/>
            <w:hideMark/>
          </w:tcPr>
          <w:p w14:paraId="7AA07800"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Nil</w:t>
            </w:r>
          </w:p>
        </w:tc>
        <w:tc>
          <w:tcPr>
            <w:tcW w:w="1283" w:type="dxa"/>
            <w:tcBorders>
              <w:top w:val="nil"/>
              <w:left w:val="nil"/>
              <w:bottom w:val="nil"/>
              <w:right w:val="nil"/>
            </w:tcBorders>
            <w:shd w:val="clear" w:color="auto" w:fill="auto"/>
            <w:noWrap/>
            <w:vAlign w:val="center"/>
            <w:hideMark/>
          </w:tcPr>
          <w:p w14:paraId="79288AA3"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0.964</w:t>
            </w:r>
          </w:p>
        </w:tc>
        <w:tc>
          <w:tcPr>
            <w:tcW w:w="1120" w:type="dxa"/>
            <w:tcBorders>
              <w:top w:val="nil"/>
              <w:left w:val="nil"/>
              <w:bottom w:val="nil"/>
              <w:right w:val="nil"/>
            </w:tcBorders>
            <w:shd w:val="clear" w:color="auto" w:fill="auto"/>
            <w:noWrap/>
            <w:vAlign w:val="center"/>
            <w:hideMark/>
          </w:tcPr>
          <w:p w14:paraId="235B8C1F"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0.996</w:t>
            </w:r>
          </w:p>
        </w:tc>
        <w:tc>
          <w:tcPr>
            <w:tcW w:w="1286" w:type="dxa"/>
            <w:tcBorders>
              <w:top w:val="nil"/>
              <w:left w:val="nil"/>
              <w:bottom w:val="nil"/>
              <w:right w:val="nil"/>
            </w:tcBorders>
            <w:shd w:val="clear" w:color="auto" w:fill="auto"/>
            <w:noWrap/>
            <w:vAlign w:val="center"/>
            <w:hideMark/>
          </w:tcPr>
          <w:p w14:paraId="0A1B5350"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0.998</w:t>
            </w:r>
          </w:p>
        </w:tc>
        <w:tc>
          <w:tcPr>
            <w:tcW w:w="1134" w:type="dxa"/>
            <w:tcBorders>
              <w:top w:val="nil"/>
              <w:left w:val="nil"/>
              <w:bottom w:val="nil"/>
              <w:right w:val="nil"/>
            </w:tcBorders>
            <w:shd w:val="clear" w:color="auto" w:fill="auto"/>
            <w:noWrap/>
            <w:vAlign w:val="center"/>
            <w:hideMark/>
          </w:tcPr>
          <w:p w14:paraId="5557D391"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Nil</w:t>
            </w:r>
          </w:p>
        </w:tc>
      </w:tr>
      <w:tr w:rsidR="00623B15" w:rsidRPr="00D319E4" w14:paraId="2B7BE7F5" w14:textId="77777777" w:rsidTr="00623B15">
        <w:trPr>
          <w:trHeight w:val="315"/>
        </w:trPr>
        <w:tc>
          <w:tcPr>
            <w:tcW w:w="1418" w:type="dxa"/>
            <w:tcBorders>
              <w:top w:val="nil"/>
              <w:left w:val="nil"/>
              <w:bottom w:val="nil"/>
              <w:right w:val="nil"/>
            </w:tcBorders>
            <w:shd w:val="clear" w:color="auto" w:fill="auto"/>
            <w:noWrap/>
            <w:vAlign w:val="center"/>
            <w:hideMark/>
          </w:tcPr>
          <w:p w14:paraId="5F4FBE05" w14:textId="77777777" w:rsidR="00623B15" w:rsidRPr="00D319E4" w:rsidRDefault="00623B15" w:rsidP="00623B15">
            <w:pPr>
              <w:jc w:val="right"/>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SBIC</w:t>
            </w:r>
          </w:p>
        </w:tc>
        <w:tc>
          <w:tcPr>
            <w:tcW w:w="1043" w:type="dxa"/>
            <w:tcBorders>
              <w:top w:val="nil"/>
              <w:left w:val="nil"/>
              <w:bottom w:val="nil"/>
              <w:right w:val="nil"/>
            </w:tcBorders>
            <w:shd w:val="clear" w:color="auto" w:fill="auto"/>
            <w:noWrap/>
            <w:vAlign w:val="center"/>
            <w:hideMark/>
          </w:tcPr>
          <w:p w14:paraId="1139A68D"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-21</w:t>
            </w:r>
          </w:p>
        </w:tc>
        <w:tc>
          <w:tcPr>
            <w:tcW w:w="1363" w:type="dxa"/>
            <w:tcBorders>
              <w:top w:val="nil"/>
              <w:left w:val="nil"/>
              <w:bottom w:val="nil"/>
              <w:right w:val="nil"/>
            </w:tcBorders>
            <w:shd w:val="clear" w:color="auto" w:fill="auto"/>
            <w:noWrap/>
            <w:vAlign w:val="center"/>
            <w:hideMark/>
          </w:tcPr>
          <w:p w14:paraId="6BB735CE"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Nil</w:t>
            </w:r>
          </w:p>
        </w:tc>
        <w:tc>
          <w:tcPr>
            <w:tcW w:w="1283" w:type="dxa"/>
            <w:tcBorders>
              <w:top w:val="nil"/>
              <w:left w:val="nil"/>
              <w:bottom w:val="nil"/>
              <w:right w:val="nil"/>
            </w:tcBorders>
            <w:shd w:val="clear" w:color="auto" w:fill="auto"/>
            <w:noWrap/>
            <w:vAlign w:val="center"/>
            <w:hideMark/>
          </w:tcPr>
          <w:p w14:paraId="6E97FDB8"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41</w:t>
            </w:r>
          </w:p>
        </w:tc>
        <w:tc>
          <w:tcPr>
            <w:tcW w:w="1120" w:type="dxa"/>
            <w:tcBorders>
              <w:top w:val="nil"/>
              <w:left w:val="nil"/>
              <w:bottom w:val="nil"/>
              <w:right w:val="nil"/>
            </w:tcBorders>
            <w:shd w:val="clear" w:color="auto" w:fill="auto"/>
            <w:noWrap/>
            <w:vAlign w:val="center"/>
            <w:hideMark/>
          </w:tcPr>
          <w:p w14:paraId="57ED6C9C"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-17</w:t>
            </w:r>
          </w:p>
        </w:tc>
        <w:tc>
          <w:tcPr>
            <w:tcW w:w="1286" w:type="dxa"/>
            <w:tcBorders>
              <w:top w:val="nil"/>
              <w:left w:val="nil"/>
              <w:bottom w:val="nil"/>
              <w:right w:val="nil"/>
            </w:tcBorders>
            <w:shd w:val="clear" w:color="auto" w:fill="auto"/>
            <w:noWrap/>
            <w:vAlign w:val="center"/>
            <w:hideMark/>
          </w:tcPr>
          <w:p w14:paraId="4A6C84BF"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-5</w:t>
            </w:r>
          </w:p>
        </w:tc>
        <w:tc>
          <w:tcPr>
            <w:tcW w:w="1134" w:type="dxa"/>
            <w:tcBorders>
              <w:top w:val="nil"/>
              <w:left w:val="nil"/>
              <w:bottom w:val="nil"/>
              <w:right w:val="nil"/>
            </w:tcBorders>
            <w:shd w:val="clear" w:color="auto" w:fill="auto"/>
            <w:noWrap/>
            <w:vAlign w:val="center"/>
            <w:hideMark/>
          </w:tcPr>
          <w:p w14:paraId="402D78B1"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Nil</w:t>
            </w:r>
          </w:p>
        </w:tc>
      </w:tr>
      <w:tr w:rsidR="00623B15" w:rsidRPr="00D319E4" w14:paraId="75CE9EEF" w14:textId="77777777" w:rsidTr="00623B15">
        <w:trPr>
          <w:trHeight w:val="315"/>
        </w:trPr>
        <w:tc>
          <w:tcPr>
            <w:tcW w:w="1418" w:type="dxa"/>
            <w:tcBorders>
              <w:top w:val="nil"/>
              <w:left w:val="nil"/>
              <w:bottom w:val="single" w:sz="4" w:space="0" w:color="auto"/>
              <w:right w:val="nil"/>
            </w:tcBorders>
            <w:shd w:val="clear" w:color="auto" w:fill="auto"/>
            <w:noWrap/>
            <w:vAlign w:val="center"/>
            <w:hideMark/>
          </w:tcPr>
          <w:p w14:paraId="4B7E6AAF" w14:textId="77777777" w:rsidR="00623B15" w:rsidRPr="00D319E4" w:rsidRDefault="00623B15" w:rsidP="00623B15">
            <w:pPr>
              <w:jc w:val="right"/>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CD/R²</w:t>
            </w:r>
          </w:p>
        </w:tc>
        <w:tc>
          <w:tcPr>
            <w:tcW w:w="1043" w:type="dxa"/>
            <w:tcBorders>
              <w:top w:val="nil"/>
              <w:left w:val="nil"/>
              <w:bottom w:val="single" w:sz="4" w:space="0" w:color="auto"/>
              <w:right w:val="nil"/>
            </w:tcBorders>
            <w:shd w:val="clear" w:color="auto" w:fill="auto"/>
            <w:noWrap/>
            <w:vAlign w:val="center"/>
            <w:hideMark/>
          </w:tcPr>
          <w:p w14:paraId="4BCF9CC1"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0.88</w:t>
            </w:r>
          </w:p>
        </w:tc>
        <w:tc>
          <w:tcPr>
            <w:tcW w:w="1363" w:type="dxa"/>
            <w:tcBorders>
              <w:top w:val="nil"/>
              <w:left w:val="nil"/>
              <w:bottom w:val="single" w:sz="4" w:space="0" w:color="auto"/>
              <w:right w:val="nil"/>
            </w:tcBorders>
            <w:shd w:val="clear" w:color="auto" w:fill="auto"/>
            <w:noWrap/>
            <w:vAlign w:val="center"/>
            <w:hideMark/>
          </w:tcPr>
          <w:p w14:paraId="76BD8881"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0.91</w:t>
            </w:r>
          </w:p>
        </w:tc>
        <w:tc>
          <w:tcPr>
            <w:tcW w:w="1283" w:type="dxa"/>
            <w:tcBorders>
              <w:top w:val="nil"/>
              <w:left w:val="nil"/>
              <w:bottom w:val="single" w:sz="4" w:space="0" w:color="auto"/>
              <w:right w:val="nil"/>
            </w:tcBorders>
            <w:shd w:val="clear" w:color="auto" w:fill="auto"/>
            <w:noWrap/>
            <w:vAlign w:val="center"/>
            <w:hideMark/>
          </w:tcPr>
          <w:p w14:paraId="602AA862"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0.96</w:t>
            </w:r>
          </w:p>
        </w:tc>
        <w:tc>
          <w:tcPr>
            <w:tcW w:w="1120" w:type="dxa"/>
            <w:tcBorders>
              <w:top w:val="nil"/>
              <w:left w:val="nil"/>
              <w:bottom w:val="single" w:sz="4" w:space="0" w:color="auto"/>
              <w:right w:val="nil"/>
            </w:tcBorders>
            <w:shd w:val="clear" w:color="auto" w:fill="auto"/>
            <w:noWrap/>
            <w:vAlign w:val="center"/>
            <w:hideMark/>
          </w:tcPr>
          <w:p w14:paraId="5F8AAA9D"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0.89</w:t>
            </w:r>
          </w:p>
        </w:tc>
        <w:tc>
          <w:tcPr>
            <w:tcW w:w="1286" w:type="dxa"/>
            <w:tcBorders>
              <w:top w:val="nil"/>
              <w:left w:val="nil"/>
              <w:bottom w:val="single" w:sz="4" w:space="0" w:color="auto"/>
              <w:right w:val="nil"/>
            </w:tcBorders>
            <w:shd w:val="clear" w:color="auto" w:fill="auto"/>
            <w:noWrap/>
            <w:vAlign w:val="center"/>
            <w:hideMark/>
          </w:tcPr>
          <w:p w14:paraId="65C04244"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0.88</w:t>
            </w:r>
          </w:p>
        </w:tc>
        <w:tc>
          <w:tcPr>
            <w:tcW w:w="1134" w:type="dxa"/>
            <w:tcBorders>
              <w:top w:val="nil"/>
              <w:left w:val="nil"/>
              <w:bottom w:val="single" w:sz="4" w:space="0" w:color="auto"/>
              <w:right w:val="nil"/>
            </w:tcBorders>
            <w:shd w:val="clear" w:color="auto" w:fill="auto"/>
            <w:noWrap/>
            <w:vAlign w:val="center"/>
            <w:hideMark/>
          </w:tcPr>
          <w:p w14:paraId="1BBB26DD" w14:textId="77777777" w:rsidR="00623B15" w:rsidRPr="00D319E4" w:rsidRDefault="00623B15" w:rsidP="00623B15">
            <w:pPr>
              <w:jc w:val="cente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0.8</w:t>
            </w:r>
          </w:p>
        </w:tc>
      </w:tr>
      <w:tr w:rsidR="00623B15" w:rsidRPr="00D319E4" w14:paraId="25796742" w14:textId="77777777" w:rsidTr="00623B15">
        <w:trPr>
          <w:trHeight w:val="315"/>
        </w:trPr>
        <w:tc>
          <w:tcPr>
            <w:tcW w:w="8647" w:type="dxa"/>
            <w:gridSpan w:val="7"/>
            <w:tcBorders>
              <w:top w:val="nil"/>
              <w:left w:val="nil"/>
              <w:bottom w:val="nil"/>
              <w:right w:val="nil"/>
            </w:tcBorders>
            <w:shd w:val="clear" w:color="auto" w:fill="auto"/>
            <w:noWrap/>
            <w:vAlign w:val="center"/>
            <w:hideMark/>
          </w:tcPr>
          <w:p w14:paraId="12B42EF0" w14:textId="682AC721" w:rsidR="00623B15" w:rsidRPr="00D319E4" w:rsidRDefault="00623B15" w:rsidP="00623B15">
            <w:pPr>
              <w:rPr>
                <w:rFonts w:ascii="Times New Roman" w:eastAsia="Times New Roman" w:hAnsi="Times New Roman" w:cs="Times New Roman"/>
                <w:color w:val="000000"/>
                <w:sz w:val="24"/>
                <w:szCs w:val="24"/>
              </w:rPr>
            </w:pPr>
            <w:r w:rsidRPr="00D319E4">
              <w:rPr>
                <w:rFonts w:ascii="Times New Roman" w:eastAsia="Times New Roman" w:hAnsi="Times New Roman" w:cs="Times New Roman"/>
                <w:color w:val="000000"/>
                <w:sz w:val="24"/>
                <w:szCs w:val="24"/>
              </w:rPr>
              <w:t>Source: EDS 2019</w:t>
            </w:r>
          </w:p>
        </w:tc>
      </w:tr>
    </w:tbl>
    <w:p w14:paraId="3D7B200D" w14:textId="77777777" w:rsidR="00623B15" w:rsidRPr="00733F94" w:rsidRDefault="00623B15" w:rsidP="00623B15">
      <w:pPr>
        <w:rPr>
          <w:rFonts w:ascii="Times New Roman" w:hAnsi="Times New Roman" w:cs="Times New Roman"/>
          <w:b/>
          <w:bCs/>
        </w:rPr>
      </w:pPr>
    </w:p>
    <w:p w14:paraId="37895ABB" w14:textId="77777777" w:rsidR="00623B15" w:rsidRPr="00733F94" w:rsidRDefault="00623B15" w:rsidP="00623B15">
      <w:pPr>
        <w:rPr>
          <w:rFonts w:ascii="Times New Roman" w:hAnsi="Times New Roman" w:cs="Times New Roman"/>
          <w:b/>
          <w:bCs/>
        </w:rPr>
      </w:pPr>
    </w:p>
    <w:p w14:paraId="2B6A80C4" w14:textId="77777777" w:rsidR="00623B15" w:rsidRDefault="00623B15" w:rsidP="00623B15">
      <w:pPr>
        <w:rPr>
          <w:rFonts w:ascii="Times New Roman" w:hAnsi="Times New Roman" w:cs="Times New Roman"/>
          <w:b/>
          <w:bCs/>
        </w:rPr>
        <w:sectPr w:rsidR="00623B15" w:rsidSect="00623B15">
          <w:pgSz w:w="12240" w:h="15840"/>
          <w:pgMar w:top="1440" w:right="1440" w:bottom="1440" w:left="1440" w:header="720" w:footer="720" w:gutter="0"/>
          <w:cols w:space="720"/>
          <w:docGrid w:linePitch="360"/>
        </w:sectPr>
      </w:pPr>
    </w:p>
    <w:p w14:paraId="2FDAA7F6" w14:textId="7269FF58" w:rsidR="00623B15" w:rsidRPr="00536D70" w:rsidRDefault="00623B15" w:rsidP="00623B15">
      <w:pPr>
        <w:rPr>
          <w:rFonts w:ascii="Times New Roman" w:hAnsi="Times New Roman" w:cs="Times New Roman"/>
          <w:b/>
          <w:bCs/>
          <w:sz w:val="24"/>
          <w:szCs w:val="24"/>
        </w:rPr>
      </w:pPr>
      <w:r w:rsidRPr="00536D70">
        <w:rPr>
          <w:rFonts w:ascii="Times New Roman" w:hAnsi="Times New Roman" w:cs="Times New Roman"/>
          <w:b/>
          <w:bCs/>
          <w:sz w:val="24"/>
          <w:szCs w:val="24"/>
        </w:rPr>
        <w:lastRenderedPageBreak/>
        <w:t xml:space="preserve">Table </w:t>
      </w:r>
      <w:r w:rsidR="00BD7EDF">
        <w:rPr>
          <w:rFonts w:ascii="Times New Roman" w:hAnsi="Times New Roman" w:cs="Times New Roman"/>
          <w:b/>
          <w:bCs/>
          <w:sz w:val="24"/>
          <w:szCs w:val="24"/>
        </w:rPr>
        <w:t>0</w:t>
      </w:r>
      <w:r w:rsidRPr="00536D70">
        <w:rPr>
          <w:rFonts w:ascii="Times New Roman" w:hAnsi="Times New Roman" w:cs="Times New Roman"/>
          <w:b/>
          <w:bCs/>
          <w:sz w:val="24"/>
          <w:szCs w:val="24"/>
        </w:rPr>
        <w:t>7</w:t>
      </w:r>
      <w:r w:rsidRPr="00E02855">
        <w:rPr>
          <w:rFonts w:ascii="Times New Roman" w:hAnsi="Times New Roman" w:cs="Times New Roman"/>
          <w:sz w:val="24"/>
          <w:szCs w:val="24"/>
        </w:rPr>
        <w:t xml:space="preserve">. </w:t>
      </w:r>
      <w:r w:rsidR="00E02855" w:rsidRPr="00E02855">
        <w:rPr>
          <w:rFonts w:ascii="Times New Roman" w:hAnsi="Times New Roman" w:cs="Times New Roman"/>
          <w:sz w:val="24"/>
          <w:szCs w:val="24"/>
        </w:rPr>
        <w:t>Main m</w:t>
      </w:r>
      <w:r w:rsidRPr="00E02855">
        <w:rPr>
          <w:rFonts w:ascii="Times New Roman" w:hAnsi="Times New Roman" w:cs="Times New Roman"/>
          <w:sz w:val="24"/>
          <w:szCs w:val="24"/>
        </w:rPr>
        <w:t xml:space="preserve">easurement </w:t>
      </w:r>
      <w:r w:rsidRPr="00536D70">
        <w:rPr>
          <w:rFonts w:ascii="Times New Roman" w:hAnsi="Times New Roman" w:cs="Times New Roman"/>
          <w:sz w:val="24"/>
          <w:szCs w:val="24"/>
        </w:rPr>
        <w:t>model results using polychoric correlation matrices</w:t>
      </w:r>
      <w:r w:rsidR="00B25B98">
        <w:rPr>
          <w:rFonts w:ascii="Times New Roman" w:hAnsi="Times New Roman" w:cs="Times New Roman"/>
          <w:sz w:val="24"/>
          <w:szCs w:val="24"/>
        </w:rPr>
        <w:t>.</w:t>
      </w:r>
    </w:p>
    <w:tbl>
      <w:tblPr>
        <w:tblW w:w="10773" w:type="dxa"/>
        <w:tblLook w:val="04A0" w:firstRow="1" w:lastRow="0" w:firstColumn="1" w:lastColumn="0" w:noHBand="0" w:noVBand="1"/>
      </w:tblPr>
      <w:tblGrid>
        <w:gridCol w:w="3402"/>
        <w:gridCol w:w="996"/>
        <w:gridCol w:w="1131"/>
        <w:gridCol w:w="283"/>
        <w:gridCol w:w="2835"/>
        <w:gridCol w:w="996"/>
        <w:gridCol w:w="1130"/>
      </w:tblGrid>
      <w:tr w:rsidR="00623B15" w:rsidRPr="00536D70" w14:paraId="58D7DCB6" w14:textId="77777777" w:rsidTr="00623B15">
        <w:trPr>
          <w:trHeight w:val="330"/>
        </w:trPr>
        <w:tc>
          <w:tcPr>
            <w:tcW w:w="3402" w:type="dxa"/>
            <w:tcBorders>
              <w:top w:val="nil"/>
              <w:left w:val="nil"/>
              <w:bottom w:val="double" w:sz="6" w:space="0" w:color="auto"/>
              <w:right w:val="nil"/>
            </w:tcBorders>
            <w:shd w:val="clear" w:color="auto" w:fill="auto"/>
            <w:noWrap/>
            <w:vAlign w:val="center"/>
            <w:hideMark/>
          </w:tcPr>
          <w:p w14:paraId="726A4A27"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w:t>
            </w:r>
          </w:p>
        </w:tc>
        <w:tc>
          <w:tcPr>
            <w:tcW w:w="996" w:type="dxa"/>
            <w:tcBorders>
              <w:top w:val="nil"/>
              <w:left w:val="nil"/>
              <w:bottom w:val="double" w:sz="6" w:space="0" w:color="auto"/>
              <w:right w:val="nil"/>
            </w:tcBorders>
            <w:shd w:val="clear" w:color="auto" w:fill="auto"/>
            <w:noWrap/>
            <w:vAlign w:val="center"/>
            <w:hideMark/>
          </w:tcPr>
          <w:p w14:paraId="72ABA670"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w:t>
            </w:r>
          </w:p>
        </w:tc>
        <w:tc>
          <w:tcPr>
            <w:tcW w:w="1131" w:type="dxa"/>
            <w:tcBorders>
              <w:top w:val="nil"/>
              <w:left w:val="nil"/>
              <w:bottom w:val="double" w:sz="6" w:space="0" w:color="auto"/>
              <w:right w:val="nil"/>
            </w:tcBorders>
            <w:shd w:val="clear" w:color="auto" w:fill="auto"/>
            <w:noWrap/>
            <w:vAlign w:val="center"/>
            <w:hideMark/>
          </w:tcPr>
          <w:p w14:paraId="3E1D02A9"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w:t>
            </w:r>
          </w:p>
        </w:tc>
        <w:tc>
          <w:tcPr>
            <w:tcW w:w="283" w:type="dxa"/>
            <w:tcBorders>
              <w:top w:val="nil"/>
              <w:left w:val="nil"/>
              <w:bottom w:val="double" w:sz="6" w:space="0" w:color="auto"/>
              <w:right w:val="nil"/>
            </w:tcBorders>
            <w:shd w:val="clear" w:color="auto" w:fill="auto"/>
            <w:noWrap/>
            <w:vAlign w:val="center"/>
            <w:hideMark/>
          </w:tcPr>
          <w:p w14:paraId="79FBDD7D"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w:t>
            </w:r>
          </w:p>
        </w:tc>
        <w:tc>
          <w:tcPr>
            <w:tcW w:w="2835" w:type="dxa"/>
            <w:tcBorders>
              <w:top w:val="nil"/>
              <w:left w:val="nil"/>
              <w:bottom w:val="double" w:sz="6" w:space="0" w:color="auto"/>
              <w:right w:val="nil"/>
            </w:tcBorders>
            <w:shd w:val="clear" w:color="auto" w:fill="auto"/>
            <w:noWrap/>
            <w:vAlign w:val="center"/>
            <w:hideMark/>
          </w:tcPr>
          <w:p w14:paraId="4E6D0B48"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w:t>
            </w:r>
          </w:p>
        </w:tc>
        <w:tc>
          <w:tcPr>
            <w:tcW w:w="996" w:type="dxa"/>
            <w:tcBorders>
              <w:top w:val="nil"/>
              <w:left w:val="nil"/>
              <w:bottom w:val="double" w:sz="6" w:space="0" w:color="auto"/>
              <w:right w:val="nil"/>
            </w:tcBorders>
            <w:shd w:val="clear" w:color="auto" w:fill="auto"/>
            <w:noWrap/>
            <w:vAlign w:val="center"/>
            <w:hideMark/>
          </w:tcPr>
          <w:p w14:paraId="4856A132"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w:t>
            </w:r>
          </w:p>
        </w:tc>
        <w:tc>
          <w:tcPr>
            <w:tcW w:w="1130" w:type="dxa"/>
            <w:tcBorders>
              <w:top w:val="nil"/>
              <w:left w:val="nil"/>
              <w:bottom w:val="double" w:sz="6" w:space="0" w:color="auto"/>
              <w:right w:val="nil"/>
            </w:tcBorders>
            <w:shd w:val="clear" w:color="auto" w:fill="auto"/>
            <w:noWrap/>
            <w:vAlign w:val="center"/>
            <w:hideMark/>
          </w:tcPr>
          <w:p w14:paraId="3E72E56A"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w:t>
            </w:r>
          </w:p>
        </w:tc>
      </w:tr>
      <w:tr w:rsidR="00623B15" w:rsidRPr="00536D70" w14:paraId="5F288713" w14:textId="77777777" w:rsidTr="00623B15">
        <w:trPr>
          <w:trHeight w:val="330"/>
        </w:trPr>
        <w:tc>
          <w:tcPr>
            <w:tcW w:w="3402" w:type="dxa"/>
            <w:tcBorders>
              <w:top w:val="nil"/>
              <w:left w:val="nil"/>
              <w:bottom w:val="single" w:sz="4" w:space="0" w:color="auto"/>
              <w:right w:val="nil"/>
            </w:tcBorders>
            <w:shd w:val="clear" w:color="auto" w:fill="auto"/>
            <w:noWrap/>
            <w:vAlign w:val="center"/>
            <w:hideMark/>
          </w:tcPr>
          <w:p w14:paraId="6C3B1DB6"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Item</w:t>
            </w:r>
          </w:p>
        </w:tc>
        <w:tc>
          <w:tcPr>
            <w:tcW w:w="996" w:type="dxa"/>
            <w:tcBorders>
              <w:top w:val="nil"/>
              <w:left w:val="nil"/>
              <w:bottom w:val="single" w:sz="4" w:space="0" w:color="auto"/>
              <w:right w:val="nil"/>
            </w:tcBorders>
            <w:shd w:val="clear" w:color="auto" w:fill="auto"/>
            <w:noWrap/>
            <w:vAlign w:val="center"/>
            <w:hideMark/>
          </w:tcPr>
          <w:p w14:paraId="32EFC907"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Coef.</w:t>
            </w:r>
          </w:p>
        </w:tc>
        <w:tc>
          <w:tcPr>
            <w:tcW w:w="1131" w:type="dxa"/>
            <w:tcBorders>
              <w:top w:val="nil"/>
              <w:left w:val="nil"/>
              <w:bottom w:val="single" w:sz="4" w:space="0" w:color="auto"/>
              <w:right w:val="nil"/>
            </w:tcBorders>
            <w:shd w:val="clear" w:color="auto" w:fill="auto"/>
            <w:noWrap/>
            <w:vAlign w:val="center"/>
            <w:hideMark/>
          </w:tcPr>
          <w:p w14:paraId="33FFD966"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Std. err.</w:t>
            </w:r>
          </w:p>
        </w:tc>
        <w:tc>
          <w:tcPr>
            <w:tcW w:w="283" w:type="dxa"/>
            <w:tcBorders>
              <w:top w:val="nil"/>
              <w:left w:val="nil"/>
              <w:bottom w:val="single" w:sz="4" w:space="0" w:color="auto"/>
              <w:right w:val="nil"/>
            </w:tcBorders>
            <w:shd w:val="clear" w:color="auto" w:fill="auto"/>
            <w:noWrap/>
            <w:vAlign w:val="center"/>
            <w:hideMark/>
          </w:tcPr>
          <w:p w14:paraId="7943FF4F"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w:t>
            </w:r>
          </w:p>
        </w:tc>
        <w:tc>
          <w:tcPr>
            <w:tcW w:w="2835" w:type="dxa"/>
            <w:tcBorders>
              <w:top w:val="nil"/>
              <w:left w:val="nil"/>
              <w:bottom w:val="single" w:sz="4" w:space="0" w:color="auto"/>
              <w:right w:val="nil"/>
            </w:tcBorders>
            <w:shd w:val="clear" w:color="auto" w:fill="auto"/>
            <w:noWrap/>
            <w:vAlign w:val="center"/>
            <w:hideMark/>
          </w:tcPr>
          <w:p w14:paraId="40A6710F"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Item</w:t>
            </w:r>
          </w:p>
        </w:tc>
        <w:tc>
          <w:tcPr>
            <w:tcW w:w="996" w:type="dxa"/>
            <w:tcBorders>
              <w:top w:val="nil"/>
              <w:left w:val="nil"/>
              <w:bottom w:val="single" w:sz="4" w:space="0" w:color="auto"/>
              <w:right w:val="nil"/>
            </w:tcBorders>
            <w:shd w:val="clear" w:color="auto" w:fill="auto"/>
            <w:noWrap/>
            <w:vAlign w:val="center"/>
            <w:hideMark/>
          </w:tcPr>
          <w:p w14:paraId="4C4C33ED"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Coef.</w:t>
            </w:r>
          </w:p>
        </w:tc>
        <w:tc>
          <w:tcPr>
            <w:tcW w:w="1130" w:type="dxa"/>
            <w:tcBorders>
              <w:top w:val="nil"/>
              <w:left w:val="nil"/>
              <w:bottom w:val="single" w:sz="4" w:space="0" w:color="auto"/>
              <w:right w:val="nil"/>
            </w:tcBorders>
            <w:shd w:val="clear" w:color="auto" w:fill="auto"/>
            <w:noWrap/>
            <w:vAlign w:val="center"/>
            <w:hideMark/>
          </w:tcPr>
          <w:p w14:paraId="2270DF05"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Std. err.</w:t>
            </w:r>
          </w:p>
        </w:tc>
      </w:tr>
      <w:tr w:rsidR="00623B15" w:rsidRPr="00536D70" w14:paraId="70AB642D" w14:textId="77777777" w:rsidTr="00623B15">
        <w:trPr>
          <w:trHeight w:val="315"/>
        </w:trPr>
        <w:tc>
          <w:tcPr>
            <w:tcW w:w="3402" w:type="dxa"/>
            <w:tcBorders>
              <w:top w:val="nil"/>
              <w:left w:val="nil"/>
              <w:bottom w:val="nil"/>
              <w:right w:val="nil"/>
            </w:tcBorders>
            <w:shd w:val="clear" w:color="auto" w:fill="auto"/>
            <w:noWrap/>
            <w:vAlign w:val="center"/>
            <w:hideMark/>
          </w:tcPr>
          <w:p w14:paraId="30D2CFF3"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Environmental allyship</w:t>
            </w:r>
          </w:p>
        </w:tc>
        <w:tc>
          <w:tcPr>
            <w:tcW w:w="996" w:type="dxa"/>
            <w:tcBorders>
              <w:top w:val="nil"/>
              <w:left w:val="nil"/>
              <w:bottom w:val="nil"/>
              <w:right w:val="nil"/>
            </w:tcBorders>
            <w:shd w:val="clear" w:color="auto" w:fill="auto"/>
            <w:noWrap/>
            <w:vAlign w:val="center"/>
            <w:hideMark/>
          </w:tcPr>
          <w:p w14:paraId="22807445"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w:t>
            </w:r>
          </w:p>
        </w:tc>
        <w:tc>
          <w:tcPr>
            <w:tcW w:w="1131" w:type="dxa"/>
            <w:tcBorders>
              <w:top w:val="nil"/>
              <w:left w:val="nil"/>
              <w:bottom w:val="nil"/>
              <w:right w:val="nil"/>
            </w:tcBorders>
            <w:shd w:val="clear" w:color="auto" w:fill="auto"/>
            <w:noWrap/>
            <w:vAlign w:val="center"/>
            <w:hideMark/>
          </w:tcPr>
          <w:p w14:paraId="34F9507C"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w:t>
            </w:r>
          </w:p>
        </w:tc>
        <w:tc>
          <w:tcPr>
            <w:tcW w:w="283" w:type="dxa"/>
            <w:tcBorders>
              <w:top w:val="nil"/>
              <w:left w:val="nil"/>
              <w:bottom w:val="nil"/>
              <w:right w:val="nil"/>
            </w:tcBorders>
            <w:shd w:val="clear" w:color="auto" w:fill="auto"/>
            <w:noWrap/>
            <w:vAlign w:val="center"/>
            <w:hideMark/>
          </w:tcPr>
          <w:p w14:paraId="5B918195" w14:textId="77777777" w:rsidR="00623B15" w:rsidRPr="00536D70" w:rsidRDefault="00623B15" w:rsidP="00623B15">
            <w:pPr>
              <w:jc w:val="center"/>
              <w:rPr>
                <w:rFonts w:ascii="Times New Roman" w:eastAsia="Times New Roman" w:hAnsi="Times New Roman" w:cs="Times New Roman"/>
                <w:color w:val="000000"/>
                <w:sz w:val="24"/>
                <w:szCs w:val="24"/>
              </w:rPr>
            </w:pPr>
          </w:p>
        </w:tc>
        <w:tc>
          <w:tcPr>
            <w:tcW w:w="2835" w:type="dxa"/>
            <w:tcBorders>
              <w:top w:val="nil"/>
              <w:left w:val="nil"/>
              <w:bottom w:val="nil"/>
              <w:right w:val="nil"/>
            </w:tcBorders>
            <w:shd w:val="clear" w:color="auto" w:fill="auto"/>
            <w:noWrap/>
            <w:vAlign w:val="center"/>
            <w:hideMark/>
          </w:tcPr>
          <w:p w14:paraId="7825177A"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Environmental investment</w:t>
            </w:r>
          </w:p>
        </w:tc>
        <w:tc>
          <w:tcPr>
            <w:tcW w:w="996" w:type="dxa"/>
            <w:tcBorders>
              <w:top w:val="nil"/>
              <w:left w:val="nil"/>
              <w:bottom w:val="nil"/>
              <w:right w:val="nil"/>
            </w:tcBorders>
            <w:shd w:val="clear" w:color="auto" w:fill="auto"/>
            <w:noWrap/>
            <w:vAlign w:val="center"/>
            <w:hideMark/>
          </w:tcPr>
          <w:p w14:paraId="4202A82B"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w:t>
            </w:r>
          </w:p>
        </w:tc>
        <w:tc>
          <w:tcPr>
            <w:tcW w:w="1130" w:type="dxa"/>
            <w:tcBorders>
              <w:top w:val="nil"/>
              <w:left w:val="nil"/>
              <w:bottom w:val="nil"/>
              <w:right w:val="nil"/>
            </w:tcBorders>
            <w:shd w:val="clear" w:color="auto" w:fill="auto"/>
            <w:noWrap/>
            <w:vAlign w:val="center"/>
            <w:hideMark/>
          </w:tcPr>
          <w:p w14:paraId="7AFA5568"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w:t>
            </w:r>
          </w:p>
        </w:tc>
      </w:tr>
      <w:tr w:rsidR="00623B15" w:rsidRPr="00536D70" w14:paraId="3EE7C415" w14:textId="77777777" w:rsidTr="00623B15">
        <w:trPr>
          <w:trHeight w:val="315"/>
        </w:trPr>
        <w:tc>
          <w:tcPr>
            <w:tcW w:w="3402" w:type="dxa"/>
            <w:tcBorders>
              <w:top w:val="nil"/>
              <w:left w:val="nil"/>
              <w:bottom w:val="nil"/>
              <w:right w:val="nil"/>
            </w:tcBorders>
            <w:shd w:val="clear" w:color="auto" w:fill="auto"/>
            <w:noWrap/>
            <w:vAlign w:val="center"/>
            <w:hideMark/>
          </w:tcPr>
          <w:p w14:paraId="7A2EF3AD"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Environmental willingness</w:t>
            </w:r>
          </w:p>
        </w:tc>
        <w:tc>
          <w:tcPr>
            <w:tcW w:w="996" w:type="dxa"/>
            <w:tcBorders>
              <w:top w:val="nil"/>
              <w:left w:val="nil"/>
              <w:bottom w:val="nil"/>
              <w:right w:val="nil"/>
            </w:tcBorders>
            <w:shd w:val="clear" w:color="auto" w:fill="auto"/>
            <w:noWrap/>
            <w:vAlign w:val="center"/>
            <w:hideMark/>
          </w:tcPr>
          <w:p w14:paraId="76473240"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0.59***</w:t>
            </w:r>
          </w:p>
        </w:tc>
        <w:tc>
          <w:tcPr>
            <w:tcW w:w="1131" w:type="dxa"/>
            <w:tcBorders>
              <w:top w:val="nil"/>
              <w:left w:val="nil"/>
              <w:bottom w:val="nil"/>
              <w:right w:val="nil"/>
            </w:tcBorders>
            <w:shd w:val="clear" w:color="auto" w:fill="auto"/>
            <w:noWrap/>
            <w:vAlign w:val="center"/>
            <w:hideMark/>
          </w:tcPr>
          <w:p w14:paraId="245FAB93"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0.039</w:t>
            </w:r>
          </w:p>
        </w:tc>
        <w:tc>
          <w:tcPr>
            <w:tcW w:w="283" w:type="dxa"/>
            <w:tcBorders>
              <w:top w:val="nil"/>
              <w:left w:val="nil"/>
              <w:bottom w:val="nil"/>
              <w:right w:val="nil"/>
            </w:tcBorders>
            <w:shd w:val="clear" w:color="auto" w:fill="auto"/>
            <w:noWrap/>
            <w:vAlign w:val="center"/>
            <w:hideMark/>
          </w:tcPr>
          <w:p w14:paraId="0545F6A8" w14:textId="77777777" w:rsidR="00623B15" w:rsidRPr="00536D70" w:rsidRDefault="00623B15" w:rsidP="00623B15">
            <w:pPr>
              <w:jc w:val="center"/>
              <w:rPr>
                <w:rFonts w:ascii="Times New Roman" w:eastAsia="Times New Roman" w:hAnsi="Times New Roman" w:cs="Times New Roman"/>
                <w:color w:val="000000"/>
                <w:sz w:val="24"/>
                <w:szCs w:val="24"/>
              </w:rPr>
            </w:pPr>
          </w:p>
        </w:tc>
        <w:tc>
          <w:tcPr>
            <w:tcW w:w="2835" w:type="dxa"/>
            <w:tcBorders>
              <w:top w:val="nil"/>
              <w:left w:val="nil"/>
              <w:bottom w:val="nil"/>
              <w:right w:val="nil"/>
            </w:tcBorders>
            <w:shd w:val="clear" w:color="auto" w:fill="auto"/>
            <w:noWrap/>
            <w:vAlign w:val="center"/>
            <w:hideMark/>
          </w:tcPr>
          <w:p w14:paraId="68142CBF"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Environmental behavior</w:t>
            </w:r>
          </w:p>
        </w:tc>
        <w:tc>
          <w:tcPr>
            <w:tcW w:w="996" w:type="dxa"/>
            <w:tcBorders>
              <w:top w:val="nil"/>
              <w:left w:val="nil"/>
              <w:bottom w:val="nil"/>
              <w:right w:val="nil"/>
            </w:tcBorders>
            <w:shd w:val="clear" w:color="auto" w:fill="auto"/>
            <w:noWrap/>
            <w:vAlign w:val="center"/>
            <w:hideMark/>
          </w:tcPr>
          <w:p w14:paraId="6905918C"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-0.06*</w:t>
            </w:r>
          </w:p>
        </w:tc>
        <w:tc>
          <w:tcPr>
            <w:tcW w:w="1130" w:type="dxa"/>
            <w:tcBorders>
              <w:top w:val="nil"/>
              <w:left w:val="nil"/>
              <w:bottom w:val="nil"/>
              <w:right w:val="nil"/>
            </w:tcBorders>
            <w:shd w:val="clear" w:color="auto" w:fill="auto"/>
            <w:noWrap/>
            <w:vAlign w:val="center"/>
            <w:hideMark/>
          </w:tcPr>
          <w:p w14:paraId="15AD92DC"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0.029</w:t>
            </w:r>
          </w:p>
        </w:tc>
      </w:tr>
      <w:tr w:rsidR="00623B15" w:rsidRPr="00536D70" w14:paraId="04ECEDB5" w14:textId="77777777" w:rsidTr="00623B15">
        <w:trPr>
          <w:trHeight w:val="315"/>
        </w:trPr>
        <w:tc>
          <w:tcPr>
            <w:tcW w:w="3402" w:type="dxa"/>
            <w:tcBorders>
              <w:top w:val="nil"/>
              <w:left w:val="nil"/>
              <w:bottom w:val="nil"/>
              <w:right w:val="nil"/>
            </w:tcBorders>
            <w:shd w:val="clear" w:color="auto" w:fill="auto"/>
            <w:noWrap/>
            <w:vAlign w:val="center"/>
            <w:hideMark/>
          </w:tcPr>
          <w:p w14:paraId="5C5A4261"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Environmental investment</w:t>
            </w:r>
          </w:p>
        </w:tc>
        <w:tc>
          <w:tcPr>
            <w:tcW w:w="996" w:type="dxa"/>
            <w:tcBorders>
              <w:top w:val="nil"/>
              <w:left w:val="nil"/>
              <w:bottom w:val="nil"/>
              <w:right w:val="nil"/>
            </w:tcBorders>
            <w:shd w:val="clear" w:color="auto" w:fill="auto"/>
            <w:noWrap/>
            <w:vAlign w:val="center"/>
            <w:hideMark/>
          </w:tcPr>
          <w:p w14:paraId="0DB15A88"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0.53***</w:t>
            </w:r>
          </w:p>
        </w:tc>
        <w:tc>
          <w:tcPr>
            <w:tcW w:w="1131" w:type="dxa"/>
            <w:tcBorders>
              <w:top w:val="nil"/>
              <w:left w:val="nil"/>
              <w:bottom w:val="nil"/>
              <w:right w:val="nil"/>
            </w:tcBorders>
            <w:shd w:val="clear" w:color="auto" w:fill="auto"/>
            <w:noWrap/>
            <w:vAlign w:val="center"/>
            <w:hideMark/>
          </w:tcPr>
          <w:p w14:paraId="67EADE55"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0.032</w:t>
            </w:r>
          </w:p>
        </w:tc>
        <w:tc>
          <w:tcPr>
            <w:tcW w:w="283" w:type="dxa"/>
            <w:tcBorders>
              <w:top w:val="nil"/>
              <w:left w:val="nil"/>
              <w:bottom w:val="nil"/>
              <w:right w:val="nil"/>
            </w:tcBorders>
            <w:shd w:val="clear" w:color="auto" w:fill="auto"/>
            <w:noWrap/>
            <w:vAlign w:val="center"/>
            <w:hideMark/>
          </w:tcPr>
          <w:p w14:paraId="3860554C" w14:textId="77777777" w:rsidR="00623B15" w:rsidRPr="00536D70" w:rsidRDefault="00623B15" w:rsidP="00623B15">
            <w:pPr>
              <w:jc w:val="center"/>
              <w:rPr>
                <w:rFonts w:ascii="Times New Roman" w:eastAsia="Times New Roman" w:hAnsi="Times New Roman" w:cs="Times New Roman"/>
                <w:color w:val="000000"/>
                <w:sz w:val="24"/>
                <w:szCs w:val="24"/>
              </w:rPr>
            </w:pPr>
          </w:p>
        </w:tc>
        <w:tc>
          <w:tcPr>
            <w:tcW w:w="2835" w:type="dxa"/>
            <w:tcBorders>
              <w:top w:val="nil"/>
              <w:left w:val="nil"/>
              <w:bottom w:val="nil"/>
              <w:right w:val="nil"/>
            </w:tcBorders>
            <w:shd w:val="clear" w:color="auto" w:fill="auto"/>
            <w:noWrap/>
            <w:vAlign w:val="center"/>
            <w:hideMark/>
          </w:tcPr>
          <w:p w14:paraId="62B50618"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Local government</w:t>
            </w:r>
          </w:p>
        </w:tc>
        <w:tc>
          <w:tcPr>
            <w:tcW w:w="2126" w:type="dxa"/>
            <w:gridSpan w:val="2"/>
            <w:tcBorders>
              <w:top w:val="nil"/>
              <w:left w:val="nil"/>
              <w:bottom w:val="nil"/>
              <w:right w:val="nil"/>
            </w:tcBorders>
            <w:shd w:val="clear" w:color="auto" w:fill="auto"/>
            <w:noWrap/>
            <w:vAlign w:val="center"/>
            <w:hideMark/>
          </w:tcPr>
          <w:p w14:paraId="55B7BD7B"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Reference category</w:t>
            </w:r>
          </w:p>
        </w:tc>
      </w:tr>
      <w:tr w:rsidR="00623B15" w:rsidRPr="00536D70" w14:paraId="508CC960" w14:textId="77777777" w:rsidTr="00623B15">
        <w:trPr>
          <w:trHeight w:val="315"/>
        </w:trPr>
        <w:tc>
          <w:tcPr>
            <w:tcW w:w="3402" w:type="dxa"/>
            <w:tcBorders>
              <w:top w:val="nil"/>
              <w:left w:val="nil"/>
              <w:bottom w:val="nil"/>
              <w:right w:val="nil"/>
            </w:tcBorders>
            <w:shd w:val="clear" w:color="auto" w:fill="auto"/>
            <w:noWrap/>
            <w:vAlign w:val="center"/>
            <w:hideMark/>
          </w:tcPr>
          <w:p w14:paraId="1067D9F3"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Environmental behavior</w:t>
            </w:r>
          </w:p>
        </w:tc>
        <w:tc>
          <w:tcPr>
            <w:tcW w:w="996" w:type="dxa"/>
            <w:tcBorders>
              <w:top w:val="nil"/>
              <w:left w:val="nil"/>
              <w:bottom w:val="nil"/>
              <w:right w:val="nil"/>
            </w:tcBorders>
            <w:shd w:val="clear" w:color="auto" w:fill="auto"/>
            <w:noWrap/>
            <w:vAlign w:val="center"/>
            <w:hideMark/>
          </w:tcPr>
          <w:p w14:paraId="7B2104A8"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0.32***</w:t>
            </w:r>
          </w:p>
        </w:tc>
        <w:tc>
          <w:tcPr>
            <w:tcW w:w="1131" w:type="dxa"/>
            <w:tcBorders>
              <w:top w:val="nil"/>
              <w:left w:val="nil"/>
              <w:bottom w:val="nil"/>
              <w:right w:val="nil"/>
            </w:tcBorders>
            <w:shd w:val="clear" w:color="auto" w:fill="auto"/>
            <w:noWrap/>
            <w:vAlign w:val="center"/>
            <w:hideMark/>
          </w:tcPr>
          <w:p w14:paraId="3CBCA8E0"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0.048</w:t>
            </w:r>
          </w:p>
        </w:tc>
        <w:tc>
          <w:tcPr>
            <w:tcW w:w="283" w:type="dxa"/>
            <w:tcBorders>
              <w:top w:val="nil"/>
              <w:left w:val="nil"/>
              <w:bottom w:val="nil"/>
              <w:right w:val="nil"/>
            </w:tcBorders>
            <w:shd w:val="clear" w:color="auto" w:fill="auto"/>
            <w:noWrap/>
            <w:vAlign w:val="center"/>
            <w:hideMark/>
          </w:tcPr>
          <w:p w14:paraId="2CA77F5B" w14:textId="77777777" w:rsidR="00623B15" w:rsidRPr="00536D70" w:rsidRDefault="00623B15" w:rsidP="00623B15">
            <w:pPr>
              <w:jc w:val="center"/>
              <w:rPr>
                <w:rFonts w:ascii="Times New Roman" w:eastAsia="Times New Roman" w:hAnsi="Times New Roman" w:cs="Times New Roman"/>
                <w:color w:val="000000"/>
                <w:sz w:val="24"/>
                <w:szCs w:val="24"/>
              </w:rPr>
            </w:pPr>
          </w:p>
        </w:tc>
        <w:tc>
          <w:tcPr>
            <w:tcW w:w="2835" w:type="dxa"/>
            <w:tcBorders>
              <w:top w:val="nil"/>
              <w:left w:val="nil"/>
              <w:bottom w:val="nil"/>
              <w:right w:val="nil"/>
            </w:tcBorders>
            <w:shd w:val="clear" w:color="auto" w:fill="auto"/>
            <w:noWrap/>
            <w:vAlign w:val="center"/>
            <w:hideMark/>
          </w:tcPr>
          <w:p w14:paraId="30CD81B4"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State government</w:t>
            </w:r>
          </w:p>
        </w:tc>
        <w:tc>
          <w:tcPr>
            <w:tcW w:w="996" w:type="dxa"/>
            <w:tcBorders>
              <w:top w:val="nil"/>
              <w:left w:val="nil"/>
              <w:bottom w:val="nil"/>
              <w:right w:val="nil"/>
            </w:tcBorders>
            <w:shd w:val="clear" w:color="auto" w:fill="auto"/>
            <w:noWrap/>
            <w:vAlign w:val="center"/>
            <w:hideMark/>
          </w:tcPr>
          <w:p w14:paraId="56F5A058"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1.13***</w:t>
            </w:r>
          </w:p>
        </w:tc>
        <w:tc>
          <w:tcPr>
            <w:tcW w:w="1130" w:type="dxa"/>
            <w:tcBorders>
              <w:top w:val="nil"/>
              <w:left w:val="nil"/>
              <w:bottom w:val="nil"/>
              <w:right w:val="nil"/>
            </w:tcBorders>
            <w:shd w:val="clear" w:color="auto" w:fill="auto"/>
            <w:noWrap/>
            <w:vAlign w:val="center"/>
            <w:hideMark/>
          </w:tcPr>
          <w:p w14:paraId="28153486"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0.016</w:t>
            </w:r>
          </w:p>
        </w:tc>
      </w:tr>
      <w:tr w:rsidR="00623B15" w:rsidRPr="00536D70" w14:paraId="347C14B3" w14:textId="77777777" w:rsidTr="00623B15">
        <w:trPr>
          <w:trHeight w:val="315"/>
        </w:trPr>
        <w:tc>
          <w:tcPr>
            <w:tcW w:w="3402" w:type="dxa"/>
            <w:tcBorders>
              <w:top w:val="nil"/>
              <w:left w:val="nil"/>
              <w:bottom w:val="nil"/>
              <w:right w:val="nil"/>
            </w:tcBorders>
            <w:shd w:val="clear" w:color="auto" w:fill="auto"/>
            <w:noWrap/>
            <w:vAlign w:val="center"/>
            <w:hideMark/>
          </w:tcPr>
          <w:p w14:paraId="441659C4"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Green concern</w:t>
            </w:r>
          </w:p>
        </w:tc>
        <w:tc>
          <w:tcPr>
            <w:tcW w:w="2127" w:type="dxa"/>
            <w:gridSpan w:val="2"/>
            <w:tcBorders>
              <w:top w:val="nil"/>
              <w:left w:val="nil"/>
              <w:bottom w:val="nil"/>
              <w:right w:val="nil"/>
            </w:tcBorders>
            <w:shd w:val="clear" w:color="auto" w:fill="auto"/>
            <w:noWrap/>
            <w:vAlign w:val="center"/>
            <w:hideMark/>
          </w:tcPr>
          <w:p w14:paraId="287E91A4"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Reference category</w:t>
            </w:r>
          </w:p>
        </w:tc>
        <w:tc>
          <w:tcPr>
            <w:tcW w:w="283" w:type="dxa"/>
            <w:tcBorders>
              <w:top w:val="nil"/>
              <w:left w:val="nil"/>
              <w:bottom w:val="nil"/>
              <w:right w:val="nil"/>
            </w:tcBorders>
            <w:shd w:val="clear" w:color="auto" w:fill="auto"/>
            <w:noWrap/>
            <w:vAlign w:val="center"/>
            <w:hideMark/>
          </w:tcPr>
          <w:p w14:paraId="1AA60777" w14:textId="77777777" w:rsidR="00623B15" w:rsidRPr="00536D70" w:rsidRDefault="00623B15" w:rsidP="00623B15">
            <w:pPr>
              <w:jc w:val="center"/>
              <w:rPr>
                <w:rFonts w:ascii="Times New Roman" w:eastAsia="Times New Roman" w:hAnsi="Times New Roman" w:cs="Times New Roman"/>
                <w:color w:val="000000"/>
                <w:sz w:val="24"/>
                <w:szCs w:val="24"/>
              </w:rPr>
            </w:pPr>
          </w:p>
        </w:tc>
        <w:tc>
          <w:tcPr>
            <w:tcW w:w="2835" w:type="dxa"/>
            <w:tcBorders>
              <w:top w:val="nil"/>
              <w:left w:val="nil"/>
              <w:bottom w:val="nil"/>
              <w:right w:val="nil"/>
            </w:tcBorders>
            <w:shd w:val="clear" w:color="auto" w:fill="auto"/>
            <w:noWrap/>
            <w:vAlign w:val="center"/>
            <w:hideMark/>
          </w:tcPr>
          <w:p w14:paraId="6E790D43"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Federal government</w:t>
            </w:r>
          </w:p>
        </w:tc>
        <w:tc>
          <w:tcPr>
            <w:tcW w:w="996" w:type="dxa"/>
            <w:tcBorders>
              <w:top w:val="nil"/>
              <w:left w:val="nil"/>
              <w:bottom w:val="nil"/>
              <w:right w:val="nil"/>
            </w:tcBorders>
            <w:shd w:val="clear" w:color="auto" w:fill="auto"/>
            <w:noWrap/>
            <w:vAlign w:val="center"/>
            <w:hideMark/>
          </w:tcPr>
          <w:p w14:paraId="34FEA38C"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1.19***</w:t>
            </w:r>
          </w:p>
        </w:tc>
        <w:tc>
          <w:tcPr>
            <w:tcW w:w="1130" w:type="dxa"/>
            <w:tcBorders>
              <w:top w:val="nil"/>
              <w:left w:val="nil"/>
              <w:bottom w:val="nil"/>
              <w:right w:val="nil"/>
            </w:tcBorders>
            <w:shd w:val="clear" w:color="auto" w:fill="auto"/>
            <w:noWrap/>
            <w:vAlign w:val="center"/>
            <w:hideMark/>
          </w:tcPr>
          <w:p w14:paraId="27D51464"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0.024</w:t>
            </w:r>
          </w:p>
        </w:tc>
      </w:tr>
      <w:tr w:rsidR="00623B15" w:rsidRPr="00536D70" w14:paraId="08399AA3" w14:textId="77777777" w:rsidTr="00623B15">
        <w:trPr>
          <w:trHeight w:val="315"/>
        </w:trPr>
        <w:tc>
          <w:tcPr>
            <w:tcW w:w="3402" w:type="dxa"/>
            <w:tcBorders>
              <w:top w:val="nil"/>
              <w:left w:val="nil"/>
              <w:bottom w:val="nil"/>
              <w:right w:val="nil"/>
            </w:tcBorders>
            <w:shd w:val="clear" w:color="auto" w:fill="auto"/>
            <w:noWrap/>
            <w:vAlign w:val="center"/>
            <w:hideMark/>
          </w:tcPr>
          <w:p w14:paraId="1732DEBD"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Environmental willingness</w:t>
            </w:r>
          </w:p>
        </w:tc>
        <w:tc>
          <w:tcPr>
            <w:tcW w:w="996" w:type="dxa"/>
            <w:tcBorders>
              <w:top w:val="nil"/>
              <w:left w:val="nil"/>
              <w:bottom w:val="nil"/>
              <w:right w:val="nil"/>
            </w:tcBorders>
            <w:shd w:val="clear" w:color="auto" w:fill="auto"/>
            <w:noWrap/>
            <w:vAlign w:val="center"/>
            <w:hideMark/>
          </w:tcPr>
          <w:p w14:paraId="1597A59F"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w:t>
            </w:r>
          </w:p>
        </w:tc>
        <w:tc>
          <w:tcPr>
            <w:tcW w:w="1131" w:type="dxa"/>
            <w:tcBorders>
              <w:top w:val="nil"/>
              <w:left w:val="nil"/>
              <w:bottom w:val="nil"/>
              <w:right w:val="nil"/>
            </w:tcBorders>
            <w:shd w:val="clear" w:color="auto" w:fill="auto"/>
            <w:noWrap/>
            <w:vAlign w:val="center"/>
            <w:hideMark/>
          </w:tcPr>
          <w:p w14:paraId="75B977A3"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w:t>
            </w:r>
          </w:p>
        </w:tc>
        <w:tc>
          <w:tcPr>
            <w:tcW w:w="283" w:type="dxa"/>
            <w:tcBorders>
              <w:top w:val="nil"/>
              <w:left w:val="nil"/>
              <w:bottom w:val="nil"/>
              <w:right w:val="nil"/>
            </w:tcBorders>
            <w:shd w:val="clear" w:color="auto" w:fill="auto"/>
            <w:noWrap/>
            <w:vAlign w:val="center"/>
            <w:hideMark/>
          </w:tcPr>
          <w:p w14:paraId="672F8EDD" w14:textId="77777777" w:rsidR="00623B15" w:rsidRPr="00536D70" w:rsidRDefault="00623B15" w:rsidP="00623B15">
            <w:pPr>
              <w:jc w:val="center"/>
              <w:rPr>
                <w:rFonts w:ascii="Times New Roman" w:eastAsia="Times New Roman" w:hAnsi="Times New Roman" w:cs="Times New Roman"/>
                <w:color w:val="000000"/>
                <w:sz w:val="24"/>
                <w:szCs w:val="24"/>
              </w:rPr>
            </w:pPr>
          </w:p>
        </w:tc>
        <w:tc>
          <w:tcPr>
            <w:tcW w:w="2835" w:type="dxa"/>
            <w:tcBorders>
              <w:top w:val="nil"/>
              <w:left w:val="nil"/>
              <w:bottom w:val="nil"/>
              <w:right w:val="nil"/>
            </w:tcBorders>
            <w:shd w:val="clear" w:color="auto" w:fill="auto"/>
            <w:noWrap/>
            <w:vAlign w:val="center"/>
            <w:hideMark/>
          </w:tcPr>
          <w:p w14:paraId="2688AECB"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International institutions</w:t>
            </w:r>
          </w:p>
        </w:tc>
        <w:tc>
          <w:tcPr>
            <w:tcW w:w="996" w:type="dxa"/>
            <w:tcBorders>
              <w:top w:val="nil"/>
              <w:left w:val="nil"/>
              <w:bottom w:val="nil"/>
              <w:right w:val="nil"/>
            </w:tcBorders>
            <w:shd w:val="clear" w:color="auto" w:fill="auto"/>
            <w:noWrap/>
            <w:vAlign w:val="center"/>
            <w:hideMark/>
          </w:tcPr>
          <w:p w14:paraId="64A67AE9"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1.07***</w:t>
            </w:r>
          </w:p>
        </w:tc>
        <w:tc>
          <w:tcPr>
            <w:tcW w:w="1130" w:type="dxa"/>
            <w:tcBorders>
              <w:top w:val="nil"/>
              <w:left w:val="nil"/>
              <w:bottom w:val="nil"/>
              <w:right w:val="nil"/>
            </w:tcBorders>
            <w:shd w:val="clear" w:color="auto" w:fill="auto"/>
            <w:noWrap/>
            <w:vAlign w:val="center"/>
            <w:hideMark/>
          </w:tcPr>
          <w:p w14:paraId="61C61C54"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0.024</w:t>
            </w:r>
          </w:p>
        </w:tc>
      </w:tr>
      <w:tr w:rsidR="00623B15" w:rsidRPr="00536D70" w14:paraId="667D3C61" w14:textId="77777777" w:rsidTr="00623B15">
        <w:trPr>
          <w:trHeight w:val="315"/>
        </w:trPr>
        <w:tc>
          <w:tcPr>
            <w:tcW w:w="3402" w:type="dxa"/>
            <w:tcBorders>
              <w:top w:val="nil"/>
              <w:left w:val="nil"/>
              <w:bottom w:val="nil"/>
              <w:right w:val="nil"/>
            </w:tcBorders>
            <w:shd w:val="clear" w:color="auto" w:fill="auto"/>
            <w:noWrap/>
            <w:vAlign w:val="center"/>
            <w:hideMark/>
          </w:tcPr>
          <w:p w14:paraId="24EE03B5"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Environmental behavior</w:t>
            </w:r>
          </w:p>
        </w:tc>
        <w:tc>
          <w:tcPr>
            <w:tcW w:w="996" w:type="dxa"/>
            <w:tcBorders>
              <w:top w:val="nil"/>
              <w:left w:val="nil"/>
              <w:bottom w:val="nil"/>
              <w:right w:val="nil"/>
            </w:tcBorders>
            <w:shd w:val="clear" w:color="auto" w:fill="auto"/>
            <w:noWrap/>
            <w:vAlign w:val="center"/>
            <w:hideMark/>
          </w:tcPr>
          <w:p w14:paraId="5A10FBD6"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0.44***</w:t>
            </w:r>
          </w:p>
        </w:tc>
        <w:tc>
          <w:tcPr>
            <w:tcW w:w="1131" w:type="dxa"/>
            <w:tcBorders>
              <w:top w:val="nil"/>
              <w:left w:val="nil"/>
              <w:bottom w:val="nil"/>
              <w:right w:val="nil"/>
            </w:tcBorders>
            <w:shd w:val="clear" w:color="auto" w:fill="auto"/>
            <w:noWrap/>
            <w:vAlign w:val="center"/>
            <w:hideMark/>
          </w:tcPr>
          <w:p w14:paraId="589A2CB6"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0.039</w:t>
            </w:r>
          </w:p>
        </w:tc>
        <w:tc>
          <w:tcPr>
            <w:tcW w:w="283" w:type="dxa"/>
            <w:tcBorders>
              <w:top w:val="nil"/>
              <w:left w:val="nil"/>
              <w:bottom w:val="nil"/>
              <w:right w:val="nil"/>
            </w:tcBorders>
            <w:shd w:val="clear" w:color="auto" w:fill="auto"/>
            <w:noWrap/>
            <w:vAlign w:val="center"/>
            <w:hideMark/>
          </w:tcPr>
          <w:p w14:paraId="2DB23881" w14:textId="77777777" w:rsidR="00623B15" w:rsidRPr="00536D70" w:rsidRDefault="00623B15" w:rsidP="00623B15">
            <w:pPr>
              <w:jc w:val="center"/>
              <w:rPr>
                <w:rFonts w:ascii="Times New Roman" w:eastAsia="Times New Roman" w:hAnsi="Times New Roman" w:cs="Times New Roman"/>
                <w:color w:val="000000"/>
                <w:sz w:val="24"/>
                <w:szCs w:val="24"/>
              </w:rPr>
            </w:pPr>
          </w:p>
        </w:tc>
        <w:tc>
          <w:tcPr>
            <w:tcW w:w="2835" w:type="dxa"/>
            <w:tcBorders>
              <w:top w:val="nil"/>
              <w:left w:val="nil"/>
              <w:bottom w:val="nil"/>
              <w:right w:val="nil"/>
            </w:tcBorders>
            <w:shd w:val="clear" w:color="auto" w:fill="auto"/>
            <w:noWrap/>
            <w:vAlign w:val="center"/>
            <w:hideMark/>
          </w:tcPr>
          <w:p w14:paraId="292E8668"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Environmental behavior</w:t>
            </w:r>
          </w:p>
        </w:tc>
        <w:tc>
          <w:tcPr>
            <w:tcW w:w="996" w:type="dxa"/>
            <w:tcBorders>
              <w:top w:val="nil"/>
              <w:left w:val="nil"/>
              <w:bottom w:val="nil"/>
              <w:right w:val="nil"/>
            </w:tcBorders>
            <w:shd w:val="clear" w:color="auto" w:fill="auto"/>
            <w:noWrap/>
            <w:vAlign w:val="center"/>
            <w:hideMark/>
          </w:tcPr>
          <w:p w14:paraId="78E6F994"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w:t>
            </w:r>
          </w:p>
        </w:tc>
        <w:tc>
          <w:tcPr>
            <w:tcW w:w="1130" w:type="dxa"/>
            <w:tcBorders>
              <w:top w:val="nil"/>
              <w:left w:val="nil"/>
              <w:bottom w:val="nil"/>
              <w:right w:val="nil"/>
            </w:tcBorders>
            <w:shd w:val="clear" w:color="auto" w:fill="auto"/>
            <w:noWrap/>
            <w:vAlign w:val="center"/>
            <w:hideMark/>
          </w:tcPr>
          <w:p w14:paraId="50018CA3"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w:t>
            </w:r>
          </w:p>
        </w:tc>
      </w:tr>
      <w:tr w:rsidR="00623B15" w:rsidRPr="00536D70" w14:paraId="3D7EE486" w14:textId="77777777" w:rsidTr="00623B15">
        <w:trPr>
          <w:trHeight w:val="315"/>
        </w:trPr>
        <w:tc>
          <w:tcPr>
            <w:tcW w:w="3402" w:type="dxa"/>
            <w:tcBorders>
              <w:top w:val="nil"/>
              <w:left w:val="nil"/>
              <w:bottom w:val="nil"/>
              <w:right w:val="nil"/>
            </w:tcBorders>
            <w:shd w:val="clear" w:color="auto" w:fill="auto"/>
            <w:noWrap/>
            <w:vAlign w:val="center"/>
            <w:hideMark/>
          </w:tcPr>
          <w:p w14:paraId="6D82360B"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Pay Higher prices</w:t>
            </w:r>
          </w:p>
        </w:tc>
        <w:tc>
          <w:tcPr>
            <w:tcW w:w="2127" w:type="dxa"/>
            <w:gridSpan w:val="2"/>
            <w:tcBorders>
              <w:top w:val="nil"/>
              <w:left w:val="nil"/>
              <w:bottom w:val="nil"/>
              <w:right w:val="nil"/>
            </w:tcBorders>
            <w:shd w:val="clear" w:color="auto" w:fill="auto"/>
            <w:noWrap/>
            <w:vAlign w:val="center"/>
            <w:hideMark/>
          </w:tcPr>
          <w:p w14:paraId="376037E9"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Reference category</w:t>
            </w:r>
          </w:p>
        </w:tc>
        <w:tc>
          <w:tcPr>
            <w:tcW w:w="283" w:type="dxa"/>
            <w:tcBorders>
              <w:top w:val="nil"/>
              <w:left w:val="nil"/>
              <w:bottom w:val="nil"/>
              <w:right w:val="nil"/>
            </w:tcBorders>
            <w:shd w:val="clear" w:color="auto" w:fill="auto"/>
            <w:noWrap/>
            <w:vAlign w:val="center"/>
            <w:hideMark/>
          </w:tcPr>
          <w:p w14:paraId="014DBF7D" w14:textId="77777777" w:rsidR="00623B15" w:rsidRPr="00536D70" w:rsidRDefault="00623B15" w:rsidP="00623B15">
            <w:pPr>
              <w:jc w:val="center"/>
              <w:rPr>
                <w:rFonts w:ascii="Times New Roman" w:eastAsia="Times New Roman" w:hAnsi="Times New Roman" w:cs="Times New Roman"/>
                <w:color w:val="000000"/>
                <w:sz w:val="24"/>
                <w:szCs w:val="24"/>
              </w:rPr>
            </w:pPr>
          </w:p>
        </w:tc>
        <w:tc>
          <w:tcPr>
            <w:tcW w:w="2835" w:type="dxa"/>
            <w:tcBorders>
              <w:top w:val="nil"/>
              <w:left w:val="nil"/>
              <w:bottom w:val="nil"/>
              <w:right w:val="nil"/>
            </w:tcBorders>
            <w:shd w:val="clear" w:color="auto" w:fill="auto"/>
            <w:noWrap/>
            <w:vAlign w:val="center"/>
            <w:hideMark/>
          </w:tcPr>
          <w:p w14:paraId="1EB7C9B9"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Buy green products</w:t>
            </w:r>
          </w:p>
        </w:tc>
        <w:tc>
          <w:tcPr>
            <w:tcW w:w="2126" w:type="dxa"/>
            <w:gridSpan w:val="2"/>
            <w:tcBorders>
              <w:top w:val="nil"/>
              <w:left w:val="nil"/>
              <w:bottom w:val="nil"/>
              <w:right w:val="nil"/>
            </w:tcBorders>
            <w:shd w:val="clear" w:color="auto" w:fill="auto"/>
            <w:noWrap/>
            <w:vAlign w:val="center"/>
            <w:hideMark/>
          </w:tcPr>
          <w:p w14:paraId="0BC2713D"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Reference category</w:t>
            </w:r>
          </w:p>
        </w:tc>
      </w:tr>
      <w:tr w:rsidR="00623B15" w:rsidRPr="00536D70" w14:paraId="085945E4" w14:textId="77777777" w:rsidTr="00623B15">
        <w:trPr>
          <w:trHeight w:val="315"/>
        </w:trPr>
        <w:tc>
          <w:tcPr>
            <w:tcW w:w="3402" w:type="dxa"/>
            <w:tcBorders>
              <w:top w:val="nil"/>
              <w:left w:val="nil"/>
              <w:bottom w:val="nil"/>
              <w:right w:val="nil"/>
            </w:tcBorders>
            <w:shd w:val="clear" w:color="auto" w:fill="auto"/>
            <w:noWrap/>
            <w:vAlign w:val="center"/>
            <w:hideMark/>
          </w:tcPr>
          <w:p w14:paraId="4811C315"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Pay Higher taxes</w:t>
            </w:r>
          </w:p>
        </w:tc>
        <w:tc>
          <w:tcPr>
            <w:tcW w:w="996" w:type="dxa"/>
            <w:tcBorders>
              <w:top w:val="nil"/>
              <w:left w:val="nil"/>
              <w:bottom w:val="nil"/>
              <w:right w:val="nil"/>
            </w:tcBorders>
            <w:shd w:val="clear" w:color="auto" w:fill="auto"/>
            <w:noWrap/>
            <w:vAlign w:val="center"/>
            <w:hideMark/>
          </w:tcPr>
          <w:p w14:paraId="6C75C90E"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1.00***</w:t>
            </w:r>
          </w:p>
        </w:tc>
        <w:tc>
          <w:tcPr>
            <w:tcW w:w="1131" w:type="dxa"/>
            <w:tcBorders>
              <w:top w:val="nil"/>
              <w:left w:val="nil"/>
              <w:bottom w:val="nil"/>
              <w:right w:val="nil"/>
            </w:tcBorders>
            <w:shd w:val="clear" w:color="auto" w:fill="auto"/>
            <w:noWrap/>
            <w:vAlign w:val="center"/>
            <w:hideMark/>
          </w:tcPr>
          <w:p w14:paraId="7DAF0269"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0.021</w:t>
            </w:r>
          </w:p>
        </w:tc>
        <w:tc>
          <w:tcPr>
            <w:tcW w:w="283" w:type="dxa"/>
            <w:tcBorders>
              <w:top w:val="nil"/>
              <w:left w:val="nil"/>
              <w:bottom w:val="nil"/>
              <w:right w:val="nil"/>
            </w:tcBorders>
            <w:shd w:val="clear" w:color="auto" w:fill="auto"/>
            <w:noWrap/>
            <w:vAlign w:val="center"/>
            <w:hideMark/>
          </w:tcPr>
          <w:p w14:paraId="3DFC7EBD" w14:textId="77777777" w:rsidR="00623B15" w:rsidRPr="00536D70" w:rsidRDefault="00623B15" w:rsidP="00623B15">
            <w:pPr>
              <w:jc w:val="center"/>
              <w:rPr>
                <w:rFonts w:ascii="Times New Roman" w:eastAsia="Times New Roman" w:hAnsi="Times New Roman" w:cs="Times New Roman"/>
                <w:color w:val="000000"/>
                <w:sz w:val="24"/>
                <w:szCs w:val="24"/>
              </w:rPr>
            </w:pPr>
          </w:p>
        </w:tc>
        <w:tc>
          <w:tcPr>
            <w:tcW w:w="2835" w:type="dxa"/>
            <w:tcBorders>
              <w:top w:val="nil"/>
              <w:left w:val="nil"/>
              <w:bottom w:val="nil"/>
              <w:right w:val="nil"/>
            </w:tcBorders>
            <w:shd w:val="clear" w:color="auto" w:fill="auto"/>
            <w:noWrap/>
            <w:vAlign w:val="center"/>
            <w:hideMark/>
          </w:tcPr>
          <w:p w14:paraId="1A96F799"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Avoid bad products</w:t>
            </w:r>
          </w:p>
        </w:tc>
        <w:tc>
          <w:tcPr>
            <w:tcW w:w="996" w:type="dxa"/>
            <w:tcBorders>
              <w:top w:val="nil"/>
              <w:left w:val="nil"/>
              <w:bottom w:val="nil"/>
              <w:right w:val="nil"/>
            </w:tcBorders>
            <w:shd w:val="clear" w:color="auto" w:fill="auto"/>
            <w:noWrap/>
            <w:vAlign w:val="center"/>
            <w:hideMark/>
          </w:tcPr>
          <w:p w14:paraId="2CA56161"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1.15***</w:t>
            </w:r>
          </w:p>
        </w:tc>
        <w:tc>
          <w:tcPr>
            <w:tcW w:w="1130" w:type="dxa"/>
            <w:tcBorders>
              <w:top w:val="nil"/>
              <w:left w:val="nil"/>
              <w:bottom w:val="nil"/>
              <w:right w:val="nil"/>
            </w:tcBorders>
            <w:shd w:val="clear" w:color="auto" w:fill="auto"/>
            <w:noWrap/>
            <w:vAlign w:val="center"/>
            <w:hideMark/>
          </w:tcPr>
          <w:p w14:paraId="5F9593F0"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0.03</w:t>
            </w:r>
          </w:p>
        </w:tc>
      </w:tr>
      <w:tr w:rsidR="00623B15" w:rsidRPr="00536D70" w14:paraId="63FDF96C" w14:textId="77777777" w:rsidTr="00623B15">
        <w:trPr>
          <w:trHeight w:val="315"/>
        </w:trPr>
        <w:tc>
          <w:tcPr>
            <w:tcW w:w="3402" w:type="dxa"/>
            <w:tcBorders>
              <w:top w:val="nil"/>
              <w:left w:val="nil"/>
              <w:bottom w:val="nil"/>
              <w:right w:val="nil"/>
            </w:tcBorders>
            <w:shd w:val="clear" w:color="auto" w:fill="auto"/>
            <w:noWrap/>
            <w:vAlign w:val="center"/>
            <w:hideMark/>
          </w:tcPr>
          <w:p w14:paraId="63DAFE4A"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Lower standard of living</w:t>
            </w:r>
          </w:p>
        </w:tc>
        <w:tc>
          <w:tcPr>
            <w:tcW w:w="996" w:type="dxa"/>
            <w:tcBorders>
              <w:top w:val="nil"/>
              <w:left w:val="nil"/>
              <w:bottom w:val="nil"/>
              <w:right w:val="nil"/>
            </w:tcBorders>
            <w:shd w:val="clear" w:color="auto" w:fill="auto"/>
            <w:noWrap/>
            <w:vAlign w:val="center"/>
            <w:hideMark/>
          </w:tcPr>
          <w:p w14:paraId="635A3B24"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1.00***</w:t>
            </w:r>
          </w:p>
        </w:tc>
        <w:tc>
          <w:tcPr>
            <w:tcW w:w="1131" w:type="dxa"/>
            <w:tcBorders>
              <w:top w:val="nil"/>
              <w:left w:val="nil"/>
              <w:bottom w:val="nil"/>
              <w:right w:val="nil"/>
            </w:tcBorders>
            <w:shd w:val="clear" w:color="auto" w:fill="auto"/>
            <w:noWrap/>
            <w:vAlign w:val="center"/>
            <w:hideMark/>
          </w:tcPr>
          <w:p w14:paraId="179BC140"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0.035</w:t>
            </w:r>
          </w:p>
        </w:tc>
        <w:tc>
          <w:tcPr>
            <w:tcW w:w="283" w:type="dxa"/>
            <w:tcBorders>
              <w:top w:val="nil"/>
              <w:left w:val="nil"/>
              <w:bottom w:val="nil"/>
              <w:right w:val="nil"/>
            </w:tcBorders>
            <w:shd w:val="clear" w:color="auto" w:fill="auto"/>
            <w:noWrap/>
            <w:vAlign w:val="center"/>
            <w:hideMark/>
          </w:tcPr>
          <w:p w14:paraId="4D5180AD" w14:textId="77777777" w:rsidR="00623B15" w:rsidRPr="00536D70" w:rsidRDefault="00623B15" w:rsidP="00623B15">
            <w:pPr>
              <w:jc w:val="center"/>
              <w:rPr>
                <w:rFonts w:ascii="Times New Roman" w:eastAsia="Times New Roman" w:hAnsi="Times New Roman" w:cs="Times New Roman"/>
                <w:color w:val="000000"/>
                <w:sz w:val="24"/>
                <w:szCs w:val="24"/>
              </w:rPr>
            </w:pPr>
          </w:p>
        </w:tc>
        <w:tc>
          <w:tcPr>
            <w:tcW w:w="2835" w:type="dxa"/>
            <w:tcBorders>
              <w:top w:val="nil"/>
              <w:left w:val="nil"/>
              <w:bottom w:val="nil"/>
              <w:right w:val="nil"/>
            </w:tcBorders>
            <w:shd w:val="clear" w:color="auto" w:fill="auto"/>
            <w:noWrap/>
            <w:vAlign w:val="center"/>
            <w:hideMark/>
          </w:tcPr>
          <w:p w14:paraId="4AC2512D"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Drive less</w:t>
            </w:r>
          </w:p>
        </w:tc>
        <w:tc>
          <w:tcPr>
            <w:tcW w:w="996" w:type="dxa"/>
            <w:tcBorders>
              <w:top w:val="nil"/>
              <w:left w:val="nil"/>
              <w:bottom w:val="nil"/>
              <w:right w:val="nil"/>
            </w:tcBorders>
            <w:shd w:val="clear" w:color="auto" w:fill="auto"/>
            <w:noWrap/>
            <w:vAlign w:val="center"/>
            <w:hideMark/>
          </w:tcPr>
          <w:p w14:paraId="1BB10D82"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1.09***</w:t>
            </w:r>
          </w:p>
        </w:tc>
        <w:tc>
          <w:tcPr>
            <w:tcW w:w="1130" w:type="dxa"/>
            <w:tcBorders>
              <w:top w:val="nil"/>
              <w:left w:val="nil"/>
              <w:bottom w:val="nil"/>
              <w:right w:val="nil"/>
            </w:tcBorders>
            <w:shd w:val="clear" w:color="auto" w:fill="auto"/>
            <w:noWrap/>
            <w:vAlign w:val="center"/>
            <w:hideMark/>
          </w:tcPr>
          <w:p w14:paraId="725FE5C0"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0.035</w:t>
            </w:r>
          </w:p>
        </w:tc>
      </w:tr>
      <w:tr w:rsidR="00623B15" w:rsidRPr="00536D70" w14:paraId="23EE9335" w14:textId="77777777" w:rsidTr="00623B15">
        <w:trPr>
          <w:trHeight w:val="315"/>
        </w:trPr>
        <w:tc>
          <w:tcPr>
            <w:tcW w:w="3402" w:type="dxa"/>
            <w:tcBorders>
              <w:top w:val="nil"/>
              <w:left w:val="nil"/>
              <w:bottom w:val="nil"/>
              <w:right w:val="nil"/>
            </w:tcBorders>
            <w:shd w:val="clear" w:color="auto" w:fill="auto"/>
            <w:noWrap/>
            <w:vAlign w:val="center"/>
            <w:hideMark/>
          </w:tcPr>
          <w:p w14:paraId="21569C0C"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Covariances</w:t>
            </w:r>
          </w:p>
        </w:tc>
        <w:tc>
          <w:tcPr>
            <w:tcW w:w="996" w:type="dxa"/>
            <w:tcBorders>
              <w:top w:val="nil"/>
              <w:left w:val="nil"/>
              <w:bottom w:val="nil"/>
              <w:right w:val="nil"/>
            </w:tcBorders>
            <w:shd w:val="clear" w:color="auto" w:fill="auto"/>
            <w:noWrap/>
            <w:vAlign w:val="center"/>
            <w:hideMark/>
          </w:tcPr>
          <w:p w14:paraId="12AD3CD9"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w:t>
            </w:r>
          </w:p>
        </w:tc>
        <w:tc>
          <w:tcPr>
            <w:tcW w:w="1131" w:type="dxa"/>
            <w:tcBorders>
              <w:top w:val="nil"/>
              <w:left w:val="nil"/>
              <w:bottom w:val="nil"/>
              <w:right w:val="nil"/>
            </w:tcBorders>
            <w:shd w:val="clear" w:color="auto" w:fill="auto"/>
            <w:noWrap/>
            <w:vAlign w:val="center"/>
            <w:hideMark/>
          </w:tcPr>
          <w:p w14:paraId="1B04050F"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w:t>
            </w:r>
          </w:p>
        </w:tc>
        <w:tc>
          <w:tcPr>
            <w:tcW w:w="283" w:type="dxa"/>
            <w:tcBorders>
              <w:top w:val="nil"/>
              <w:left w:val="nil"/>
              <w:bottom w:val="nil"/>
              <w:right w:val="nil"/>
            </w:tcBorders>
            <w:shd w:val="clear" w:color="auto" w:fill="auto"/>
            <w:noWrap/>
            <w:vAlign w:val="center"/>
            <w:hideMark/>
          </w:tcPr>
          <w:p w14:paraId="0442DB15" w14:textId="77777777" w:rsidR="00623B15" w:rsidRPr="00536D70" w:rsidRDefault="00623B15" w:rsidP="00623B15">
            <w:pPr>
              <w:jc w:val="center"/>
              <w:rPr>
                <w:rFonts w:ascii="Times New Roman" w:eastAsia="Times New Roman" w:hAnsi="Times New Roman" w:cs="Times New Roman"/>
                <w:color w:val="000000"/>
                <w:sz w:val="24"/>
                <w:szCs w:val="24"/>
              </w:rPr>
            </w:pPr>
          </w:p>
        </w:tc>
        <w:tc>
          <w:tcPr>
            <w:tcW w:w="2835" w:type="dxa"/>
            <w:tcBorders>
              <w:top w:val="nil"/>
              <w:left w:val="nil"/>
              <w:bottom w:val="nil"/>
              <w:right w:val="nil"/>
            </w:tcBorders>
            <w:shd w:val="clear" w:color="auto" w:fill="auto"/>
            <w:noWrap/>
            <w:vAlign w:val="center"/>
            <w:hideMark/>
          </w:tcPr>
          <w:p w14:paraId="13DB64D0"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Reduce energy use</w:t>
            </w:r>
          </w:p>
        </w:tc>
        <w:tc>
          <w:tcPr>
            <w:tcW w:w="996" w:type="dxa"/>
            <w:tcBorders>
              <w:top w:val="nil"/>
              <w:left w:val="nil"/>
              <w:bottom w:val="nil"/>
              <w:right w:val="nil"/>
            </w:tcBorders>
            <w:shd w:val="clear" w:color="auto" w:fill="auto"/>
            <w:noWrap/>
            <w:vAlign w:val="center"/>
            <w:hideMark/>
          </w:tcPr>
          <w:p w14:paraId="62B72B2B"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1.14***</w:t>
            </w:r>
          </w:p>
        </w:tc>
        <w:tc>
          <w:tcPr>
            <w:tcW w:w="1130" w:type="dxa"/>
            <w:tcBorders>
              <w:top w:val="nil"/>
              <w:left w:val="nil"/>
              <w:bottom w:val="nil"/>
              <w:right w:val="nil"/>
            </w:tcBorders>
            <w:shd w:val="clear" w:color="auto" w:fill="auto"/>
            <w:noWrap/>
            <w:vAlign w:val="center"/>
            <w:hideMark/>
          </w:tcPr>
          <w:p w14:paraId="280005E3"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0.036</w:t>
            </w:r>
          </w:p>
        </w:tc>
      </w:tr>
      <w:tr w:rsidR="00623B15" w:rsidRPr="00536D70" w14:paraId="1F1A364C" w14:textId="77777777" w:rsidTr="00623B15">
        <w:trPr>
          <w:trHeight w:val="315"/>
        </w:trPr>
        <w:tc>
          <w:tcPr>
            <w:tcW w:w="3402" w:type="dxa"/>
            <w:tcBorders>
              <w:top w:val="nil"/>
              <w:left w:val="nil"/>
              <w:bottom w:val="nil"/>
              <w:right w:val="nil"/>
            </w:tcBorders>
            <w:shd w:val="clear" w:color="auto" w:fill="auto"/>
            <w:noWrap/>
            <w:vAlign w:val="center"/>
            <w:hideMark/>
          </w:tcPr>
          <w:p w14:paraId="12922582"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Higher prices, higher taxes</w:t>
            </w:r>
          </w:p>
        </w:tc>
        <w:tc>
          <w:tcPr>
            <w:tcW w:w="996" w:type="dxa"/>
            <w:tcBorders>
              <w:top w:val="nil"/>
              <w:left w:val="nil"/>
              <w:bottom w:val="nil"/>
              <w:right w:val="nil"/>
            </w:tcBorders>
            <w:shd w:val="clear" w:color="auto" w:fill="auto"/>
            <w:noWrap/>
            <w:vAlign w:val="center"/>
            <w:hideMark/>
          </w:tcPr>
          <w:p w14:paraId="0BB5AA1F"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0.19***</w:t>
            </w:r>
          </w:p>
        </w:tc>
        <w:tc>
          <w:tcPr>
            <w:tcW w:w="1131" w:type="dxa"/>
            <w:tcBorders>
              <w:top w:val="nil"/>
              <w:left w:val="nil"/>
              <w:bottom w:val="nil"/>
              <w:right w:val="nil"/>
            </w:tcBorders>
            <w:shd w:val="clear" w:color="auto" w:fill="auto"/>
            <w:noWrap/>
            <w:vAlign w:val="center"/>
            <w:hideMark/>
          </w:tcPr>
          <w:p w14:paraId="534C1C16"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0.019</w:t>
            </w:r>
          </w:p>
        </w:tc>
        <w:tc>
          <w:tcPr>
            <w:tcW w:w="283" w:type="dxa"/>
            <w:tcBorders>
              <w:top w:val="nil"/>
              <w:left w:val="nil"/>
              <w:bottom w:val="nil"/>
              <w:right w:val="nil"/>
            </w:tcBorders>
            <w:shd w:val="clear" w:color="auto" w:fill="auto"/>
            <w:noWrap/>
            <w:vAlign w:val="center"/>
            <w:hideMark/>
          </w:tcPr>
          <w:p w14:paraId="29DE5401" w14:textId="77777777" w:rsidR="00623B15" w:rsidRPr="00536D70" w:rsidRDefault="00623B15" w:rsidP="00623B15">
            <w:pPr>
              <w:jc w:val="center"/>
              <w:rPr>
                <w:rFonts w:ascii="Times New Roman" w:eastAsia="Times New Roman" w:hAnsi="Times New Roman" w:cs="Times New Roman"/>
                <w:color w:val="000000"/>
                <w:sz w:val="24"/>
                <w:szCs w:val="24"/>
              </w:rPr>
            </w:pPr>
          </w:p>
        </w:tc>
        <w:tc>
          <w:tcPr>
            <w:tcW w:w="2835" w:type="dxa"/>
            <w:tcBorders>
              <w:top w:val="nil"/>
              <w:left w:val="nil"/>
              <w:bottom w:val="nil"/>
              <w:right w:val="nil"/>
            </w:tcBorders>
            <w:shd w:val="clear" w:color="auto" w:fill="auto"/>
            <w:noWrap/>
            <w:vAlign w:val="center"/>
            <w:hideMark/>
          </w:tcPr>
          <w:p w14:paraId="5149864D"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Reduce water use</w:t>
            </w:r>
          </w:p>
        </w:tc>
        <w:tc>
          <w:tcPr>
            <w:tcW w:w="996" w:type="dxa"/>
            <w:tcBorders>
              <w:top w:val="nil"/>
              <w:left w:val="nil"/>
              <w:bottom w:val="nil"/>
              <w:right w:val="nil"/>
            </w:tcBorders>
            <w:shd w:val="clear" w:color="auto" w:fill="auto"/>
            <w:noWrap/>
            <w:vAlign w:val="center"/>
            <w:hideMark/>
          </w:tcPr>
          <w:p w14:paraId="0CB20CF2"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1.14***</w:t>
            </w:r>
          </w:p>
        </w:tc>
        <w:tc>
          <w:tcPr>
            <w:tcW w:w="1130" w:type="dxa"/>
            <w:tcBorders>
              <w:top w:val="nil"/>
              <w:left w:val="nil"/>
              <w:bottom w:val="nil"/>
              <w:right w:val="nil"/>
            </w:tcBorders>
            <w:shd w:val="clear" w:color="auto" w:fill="auto"/>
            <w:noWrap/>
            <w:vAlign w:val="center"/>
            <w:hideMark/>
          </w:tcPr>
          <w:p w14:paraId="25A752A4"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0.035</w:t>
            </w:r>
          </w:p>
        </w:tc>
      </w:tr>
      <w:tr w:rsidR="00623B15" w:rsidRPr="00536D70" w14:paraId="680B7B36" w14:textId="77777777" w:rsidTr="00623B15">
        <w:trPr>
          <w:trHeight w:val="315"/>
        </w:trPr>
        <w:tc>
          <w:tcPr>
            <w:tcW w:w="3402" w:type="dxa"/>
            <w:tcBorders>
              <w:top w:val="nil"/>
              <w:left w:val="nil"/>
              <w:bottom w:val="nil"/>
              <w:right w:val="nil"/>
            </w:tcBorders>
            <w:shd w:val="clear" w:color="auto" w:fill="auto"/>
            <w:noWrap/>
            <w:vAlign w:val="center"/>
            <w:hideMark/>
          </w:tcPr>
          <w:p w14:paraId="4BA1B77C"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Local invest, state invest</w:t>
            </w:r>
          </w:p>
        </w:tc>
        <w:tc>
          <w:tcPr>
            <w:tcW w:w="996" w:type="dxa"/>
            <w:tcBorders>
              <w:top w:val="nil"/>
              <w:left w:val="nil"/>
              <w:bottom w:val="nil"/>
              <w:right w:val="nil"/>
            </w:tcBorders>
            <w:shd w:val="clear" w:color="auto" w:fill="auto"/>
            <w:noWrap/>
            <w:vAlign w:val="center"/>
            <w:hideMark/>
          </w:tcPr>
          <w:p w14:paraId="1608DA87"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0.14***</w:t>
            </w:r>
          </w:p>
        </w:tc>
        <w:tc>
          <w:tcPr>
            <w:tcW w:w="1131" w:type="dxa"/>
            <w:tcBorders>
              <w:top w:val="nil"/>
              <w:left w:val="nil"/>
              <w:bottom w:val="nil"/>
              <w:right w:val="nil"/>
            </w:tcBorders>
            <w:shd w:val="clear" w:color="auto" w:fill="auto"/>
            <w:noWrap/>
            <w:vAlign w:val="center"/>
            <w:hideMark/>
          </w:tcPr>
          <w:p w14:paraId="6CB435A5"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0.009</w:t>
            </w:r>
          </w:p>
        </w:tc>
        <w:tc>
          <w:tcPr>
            <w:tcW w:w="283" w:type="dxa"/>
            <w:tcBorders>
              <w:top w:val="nil"/>
              <w:left w:val="nil"/>
              <w:bottom w:val="nil"/>
              <w:right w:val="nil"/>
            </w:tcBorders>
            <w:shd w:val="clear" w:color="auto" w:fill="auto"/>
            <w:noWrap/>
            <w:vAlign w:val="center"/>
            <w:hideMark/>
          </w:tcPr>
          <w:p w14:paraId="587AFB84" w14:textId="77777777" w:rsidR="00623B15" w:rsidRPr="00536D70" w:rsidRDefault="00623B15" w:rsidP="00623B15">
            <w:pPr>
              <w:jc w:val="center"/>
              <w:rPr>
                <w:rFonts w:ascii="Times New Roman" w:eastAsia="Times New Roman" w:hAnsi="Times New Roman" w:cs="Times New Roman"/>
                <w:color w:val="000000"/>
                <w:sz w:val="24"/>
                <w:szCs w:val="24"/>
              </w:rPr>
            </w:pPr>
          </w:p>
        </w:tc>
        <w:tc>
          <w:tcPr>
            <w:tcW w:w="2835" w:type="dxa"/>
            <w:tcBorders>
              <w:top w:val="nil"/>
              <w:left w:val="nil"/>
              <w:bottom w:val="nil"/>
              <w:right w:val="nil"/>
            </w:tcBorders>
            <w:shd w:val="clear" w:color="auto" w:fill="auto"/>
            <w:noWrap/>
            <w:vAlign w:val="center"/>
            <w:hideMark/>
          </w:tcPr>
          <w:p w14:paraId="010FEB79" w14:textId="77777777" w:rsidR="00623B15" w:rsidRPr="00536D70" w:rsidRDefault="00623B15" w:rsidP="00623B15">
            <w:pPr>
              <w:rPr>
                <w:rFonts w:ascii="Times New Roman" w:eastAsia="Times New Roman" w:hAnsi="Times New Roman" w:cs="Times New Roman"/>
                <w:sz w:val="20"/>
                <w:szCs w:val="20"/>
              </w:rPr>
            </w:pPr>
          </w:p>
        </w:tc>
        <w:tc>
          <w:tcPr>
            <w:tcW w:w="996" w:type="dxa"/>
            <w:tcBorders>
              <w:top w:val="nil"/>
              <w:left w:val="nil"/>
              <w:bottom w:val="nil"/>
              <w:right w:val="nil"/>
            </w:tcBorders>
            <w:shd w:val="clear" w:color="auto" w:fill="auto"/>
            <w:noWrap/>
            <w:vAlign w:val="center"/>
            <w:hideMark/>
          </w:tcPr>
          <w:p w14:paraId="5AC91F60" w14:textId="77777777" w:rsidR="00623B15" w:rsidRPr="00536D70" w:rsidRDefault="00623B15" w:rsidP="00623B15">
            <w:pPr>
              <w:rPr>
                <w:rFonts w:ascii="Times New Roman" w:eastAsia="Times New Roman" w:hAnsi="Times New Roman" w:cs="Times New Roman"/>
                <w:sz w:val="20"/>
                <w:szCs w:val="20"/>
              </w:rPr>
            </w:pPr>
          </w:p>
        </w:tc>
        <w:tc>
          <w:tcPr>
            <w:tcW w:w="1130" w:type="dxa"/>
            <w:tcBorders>
              <w:top w:val="nil"/>
              <w:left w:val="nil"/>
              <w:bottom w:val="nil"/>
              <w:right w:val="nil"/>
            </w:tcBorders>
            <w:shd w:val="clear" w:color="auto" w:fill="auto"/>
            <w:noWrap/>
            <w:vAlign w:val="center"/>
            <w:hideMark/>
          </w:tcPr>
          <w:p w14:paraId="70C59C56" w14:textId="77777777" w:rsidR="00623B15" w:rsidRPr="00536D70" w:rsidRDefault="00623B15" w:rsidP="00623B15">
            <w:pPr>
              <w:rPr>
                <w:rFonts w:ascii="Times New Roman" w:eastAsia="Times New Roman" w:hAnsi="Times New Roman" w:cs="Times New Roman"/>
                <w:sz w:val="20"/>
                <w:szCs w:val="20"/>
              </w:rPr>
            </w:pPr>
          </w:p>
        </w:tc>
      </w:tr>
      <w:tr w:rsidR="00623B15" w:rsidRPr="00536D70" w14:paraId="5FF7B9DA" w14:textId="77777777" w:rsidTr="00623B15">
        <w:trPr>
          <w:trHeight w:val="315"/>
        </w:trPr>
        <w:tc>
          <w:tcPr>
            <w:tcW w:w="3402" w:type="dxa"/>
            <w:tcBorders>
              <w:top w:val="nil"/>
              <w:left w:val="nil"/>
              <w:bottom w:val="single" w:sz="4" w:space="0" w:color="auto"/>
              <w:right w:val="nil"/>
            </w:tcBorders>
            <w:shd w:val="clear" w:color="auto" w:fill="auto"/>
            <w:noWrap/>
            <w:vAlign w:val="center"/>
            <w:hideMark/>
          </w:tcPr>
          <w:p w14:paraId="1B82BD15"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xml:space="preserve"> Green products, avoid products</w:t>
            </w:r>
          </w:p>
        </w:tc>
        <w:tc>
          <w:tcPr>
            <w:tcW w:w="996" w:type="dxa"/>
            <w:tcBorders>
              <w:top w:val="nil"/>
              <w:left w:val="nil"/>
              <w:bottom w:val="single" w:sz="4" w:space="0" w:color="auto"/>
              <w:right w:val="nil"/>
            </w:tcBorders>
            <w:shd w:val="clear" w:color="auto" w:fill="auto"/>
            <w:noWrap/>
            <w:vAlign w:val="center"/>
            <w:hideMark/>
          </w:tcPr>
          <w:p w14:paraId="019C88C7"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0.10***</w:t>
            </w:r>
          </w:p>
        </w:tc>
        <w:tc>
          <w:tcPr>
            <w:tcW w:w="1131" w:type="dxa"/>
            <w:tcBorders>
              <w:top w:val="nil"/>
              <w:left w:val="nil"/>
              <w:bottom w:val="single" w:sz="4" w:space="0" w:color="auto"/>
              <w:right w:val="nil"/>
            </w:tcBorders>
            <w:shd w:val="clear" w:color="auto" w:fill="auto"/>
            <w:noWrap/>
            <w:vAlign w:val="center"/>
            <w:hideMark/>
          </w:tcPr>
          <w:p w14:paraId="6D37EBF8"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0.013</w:t>
            </w:r>
          </w:p>
        </w:tc>
        <w:tc>
          <w:tcPr>
            <w:tcW w:w="283" w:type="dxa"/>
            <w:tcBorders>
              <w:top w:val="nil"/>
              <w:left w:val="nil"/>
              <w:bottom w:val="single" w:sz="4" w:space="0" w:color="auto"/>
              <w:right w:val="nil"/>
            </w:tcBorders>
            <w:shd w:val="clear" w:color="auto" w:fill="auto"/>
            <w:noWrap/>
            <w:vAlign w:val="center"/>
            <w:hideMark/>
          </w:tcPr>
          <w:p w14:paraId="15647359"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w:t>
            </w:r>
          </w:p>
        </w:tc>
        <w:tc>
          <w:tcPr>
            <w:tcW w:w="2835" w:type="dxa"/>
            <w:tcBorders>
              <w:top w:val="nil"/>
              <w:left w:val="nil"/>
              <w:bottom w:val="single" w:sz="4" w:space="0" w:color="auto"/>
              <w:right w:val="nil"/>
            </w:tcBorders>
            <w:shd w:val="clear" w:color="auto" w:fill="auto"/>
            <w:noWrap/>
            <w:vAlign w:val="center"/>
            <w:hideMark/>
          </w:tcPr>
          <w:p w14:paraId="49A9CBB6"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w:t>
            </w:r>
          </w:p>
        </w:tc>
        <w:tc>
          <w:tcPr>
            <w:tcW w:w="996" w:type="dxa"/>
            <w:tcBorders>
              <w:top w:val="nil"/>
              <w:left w:val="nil"/>
              <w:bottom w:val="single" w:sz="4" w:space="0" w:color="auto"/>
              <w:right w:val="nil"/>
            </w:tcBorders>
            <w:shd w:val="clear" w:color="auto" w:fill="auto"/>
            <w:noWrap/>
            <w:vAlign w:val="center"/>
            <w:hideMark/>
          </w:tcPr>
          <w:p w14:paraId="11F8EFAB"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w:t>
            </w:r>
          </w:p>
        </w:tc>
        <w:tc>
          <w:tcPr>
            <w:tcW w:w="1130" w:type="dxa"/>
            <w:tcBorders>
              <w:top w:val="nil"/>
              <w:left w:val="nil"/>
              <w:bottom w:val="single" w:sz="4" w:space="0" w:color="auto"/>
              <w:right w:val="nil"/>
            </w:tcBorders>
            <w:shd w:val="clear" w:color="auto" w:fill="auto"/>
            <w:noWrap/>
            <w:vAlign w:val="center"/>
            <w:hideMark/>
          </w:tcPr>
          <w:p w14:paraId="160F31D7"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w:t>
            </w:r>
          </w:p>
        </w:tc>
      </w:tr>
      <w:tr w:rsidR="00623B15" w:rsidRPr="00536D70" w14:paraId="151891F6" w14:textId="77777777" w:rsidTr="00623B15">
        <w:trPr>
          <w:trHeight w:val="315"/>
        </w:trPr>
        <w:tc>
          <w:tcPr>
            <w:tcW w:w="3402" w:type="dxa"/>
            <w:tcBorders>
              <w:top w:val="nil"/>
              <w:left w:val="nil"/>
              <w:bottom w:val="nil"/>
              <w:right w:val="nil"/>
            </w:tcBorders>
            <w:shd w:val="clear" w:color="auto" w:fill="auto"/>
            <w:noWrap/>
            <w:vAlign w:val="center"/>
            <w:hideMark/>
          </w:tcPr>
          <w:p w14:paraId="3DA1DB9A"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Fit statistics</w:t>
            </w:r>
          </w:p>
        </w:tc>
        <w:tc>
          <w:tcPr>
            <w:tcW w:w="7371" w:type="dxa"/>
            <w:gridSpan w:val="6"/>
            <w:tcBorders>
              <w:top w:val="nil"/>
              <w:left w:val="nil"/>
              <w:bottom w:val="nil"/>
              <w:right w:val="nil"/>
            </w:tcBorders>
            <w:shd w:val="clear" w:color="auto" w:fill="auto"/>
            <w:noWrap/>
            <w:vAlign w:val="center"/>
            <w:hideMark/>
          </w:tcPr>
          <w:p w14:paraId="05728302"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w:t>
            </w:r>
          </w:p>
        </w:tc>
      </w:tr>
      <w:tr w:rsidR="00623B15" w:rsidRPr="00536D70" w14:paraId="1EC6E16D" w14:textId="77777777" w:rsidTr="00623B15">
        <w:trPr>
          <w:trHeight w:val="315"/>
        </w:trPr>
        <w:tc>
          <w:tcPr>
            <w:tcW w:w="3402" w:type="dxa"/>
            <w:tcBorders>
              <w:top w:val="nil"/>
              <w:left w:val="nil"/>
              <w:bottom w:val="nil"/>
              <w:right w:val="nil"/>
            </w:tcBorders>
            <w:shd w:val="clear" w:color="auto" w:fill="auto"/>
            <w:noWrap/>
            <w:vAlign w:val="center"/>
            <w:hideMark/>
          </w:tcPr>
          <w:p w14:paraId="6AA4409D"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1-RMSEA</w:t>
            </w:r>
          </w:p>
        </w:tc>
        <w:tc>
          <w:tcPr>
            <w:tcW w:w="7371" w:type="dxa"/>
            <w:gridSpan w:val="6"/>
            <w:tcBorders>
              <w:top w:val="nil"/>
              <w:left w:val="nil"/>
              <w:bottom w:val="nil"/>
              <w:right w:val="nil"/>
            </w:tcBorders>
            <w:shd w:val="clear" w:color="auto" w:fill="auto"/>
            <w:noWrap/>
            <w:vAlign w:val="center"/>
            <w:hideMark/>
          </w:tcPr>
          <w:p w14:paraId="3A4FB45B"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0.941</w:t>
            </w:r>
          </w:p>
        </w:tc>
      </w:tr>
      <w:tr w:rsidR="00623B15" w:rsidRPr="00536D70" w14:paraId="0C6B8184" w14:textId="77777777" w:rsidTr="00623B15">
        <w:trPr>
          <w:trHeight w:val="315"/>
        </w:trPr>
        <w:tc>
          <w:tcPr>
            <w:tcW w:w="3402" w:type="dxa"/>
            <w:tcBorders>
              <w:top w:val="nil"/>
              <w:left w:val="nil"/>
              <w:bottom w:val="nil"/>
              <w:right w:val="nil"/>
            </w:tcBorders>
            <w:shd w:val="clear" w:color="auto" w:fill="auto"/>
            <w:noWrap/>
            <w:vAlign w:val="center"/>
            <w:hideMark/>
          </w:tcPr>
          <w:p w14:paraId="4EC2C852"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CFI</w:t>
            </w:r>
          </w:p>
        </w:tc>
        <w:tc>
          <w:tcPr>
            <w:tcW w:w="7371" w:type="dxa"/>
            <w:gridSpan w:val="6"/>
            <w:tcBorders>
              <w:top w:val="nil"/>
              <w:left w:val="nil"/>
              <w:bottom w:val="nil"/>
              <w:right w:val="nil"/>
            </w:tcBorders>
            <w:shd w:val="clear" w:color="auto" w:fill="auto"/>
            <w:noWrap/>
            <w:vAlign w:val="center"/>
            <w:hideMark/>
          </w:tcPr>
          <w:p w14:paraId="218BD4B2"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0.981</w:t>
            </w:r>
          </w:p>
        </w:tc>
      </w:tr>
      <w:tr w:rsidR="00623B15" w:rsidRPr="00536D70" w14:paraId="41091FCA" w14:textId="77777777" w:rsidTr="00623B15">
        <w:trPr>
          <w:trHeight w:val="315"/>
        </w:trPr>
        <w:tc>
          <w:tcPr>
            <w:tcW w:w="3402" w:type="dxa"/>
            <w:tcBorders>
              <w:top w:val="nil"/>
              <w:left w:val="nil"/>
              <w:bottom w:val="nil"/>
              <w:right w:val="nil"/>
            </w:tcBorders>
            <w:shd w:val="clear" w:color="auto" w:fill="auto"/>
            <w:noWrap/>
            <w:vAlign w:val="center"/>
            <w:hideMark/>
          </w:tcPr>
          <w:p w14:paraId="1354580F"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TLI</w:t>
            </w:r>
          </w:p>
        </w:tc>
        <w:tc>
          <w:tcPr>
            <w:tcW w:w="7371" w:type="dxa"/>
            <w:gridSpan w:val="6"/>
            <w:tcBorders>
              <w:top w:val="nil"/>
              <w:left w:val="nil"/>
              <w:bottom w:val="nil"/>
              <w:right w:val="nil"/>
            </w:tcBorders>
            <w:shd w:val="clear" w:color="auto" w:fill="auto"/>
            <w:noWrap/>
            <w:vAlign w:val="center"/>
            <w:hideMark/>
          </w:tcPr>
          <w:p w14:paraId="25C2E648"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0.974</w:t>
            </w:r>
          </w:p>
        </w:tc>
      </w:tr>
      <w:tr w:rsidR="00623B15" w:rsidRPr="00536D70" w14:paraId="52274C4F" w14:textId="77777777" w:rsidTr="00623B15">
        <w:trPr>
          <w:trHeight w:val="315"/>
        </w:trPr>
        <w:tc>
          <w:tcPr>
            <w:tcW w:w="3402" w:type="dxa"/>
            <w:tcBorders>
              <w:top w:val="nil"/>
              <w:left w:val="nil"/>
              <w:bottom w:val="nil"/>
              <w:right w:val="nil"/>
            </w:tcBorders>
            <w:shd w:val="clear" w:color="auto" w:fill="auto"/>
            <w:noWrap/>
            <w:vAlign w:val="center"/>
            <w:hideMark/>
          </w:tcPr>
          <w:p w14:paraId="161554BD"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SBIC</w:t>
            </w:r>
          </w:p>
        </w:tc>
        <w:tc>
          <w:tcPr>
            <w:tcW w:w="7371" w:type="dxa"/>
            <w:gridSpan w:val="6"/>
            <w:tcBorders>
              <w:top w:val="nil"/>
              <w:left w:val="nil"/>
              <w:bottom w:val="nil"/>
              <w:right w:val="nil"/>
            </w:tcBorders>
            <w:shd w:val="clear" w:color="auto" w:fill="auto"/>
            <w:noWrap/>
            <w:vAlign w:val="center"/>
            <w:hideMark/>
          </w:tcPr>
          <w:p w14:paraId="4B608DA8"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-21</w:t>
            </w:r>
          </w:p>
        </w:tc>
      </w:tr>
      <w:tr w:rsidR="00623B15" w:rsidRPr="00536D70" w14:paraId="5720B49D" w14:textId="77777777" w:rsidTr="00623B15">
        <w:trPr>
          <w:trHeight w:val="315"/>
        </w:trPr>
        <w:tc>
          <w:tcPr>
            <w:tcW w:w="3402" w:type="dxa"/>
            <w:tcBorders>
              <w:top w:val="nil"/>
              <w:left w:val="nil"/>
              <w:bottom w:val="single" w:sz="4" w:space="0" w:color="auto"/>
              <w:right w:val="nil"/>
            </w:tcBorders>
            <w:shd w:val="clear" w:color="auto" w:fill="auto"/>
            <w:noWrap/>
            <w:vAlign w:val="center"/>
            <w:hideMark/>
          </w:tcPr>
          <w:p w14:paraId="48A74A37"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CD</w:t>
            </w:r>
          </w:p>
        </w:tc>
        <w:tc>
          <w:tcPr>
            <w:tcW w:w="7371" w:type="dxa"/>
            <w:gridSpan w:val="6"/>
            <w:tcBorders>
              <w:top w:val="nil"/>
              <w:left w:val="nil"/>
              <w:bottom w:val="single" w:sz="4" w:space="0" w:color="auto"/>
              <w:right w:val="nil"/>
            </w:tcBorders>
            <w:shd w:val="clear" w:color="auto" w:fill="auto"/>
            <w:noWrap/>
            <w:vAlign w:val="center"/>
            <w:hideMark/>
          </w:tcPr>
          <w:p w14:paraId="54D6FFD0" w14:textId="77777777" w:rsidR="00623B15" w:rsidRPr="00536D70" w:rsidRDefault="00623B15" w:rsidP="00623B15">
            <w:pPr>
              <w:jc w:val="cente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0.88</w:t>
            </w:r>
          </w:p>
        </w:tc>
      </w:tr>
      <w:tr w:rsidR="00623B15" w:rsidRPr="00536D70" w14:paraId="397B3CEC" w14:textId="77777777" w:rsidTr="00623B15">
        <w:trPr>
          <w:trHeight w:val="315"/>
        </w:trPr>
        <w:tc>
          <w:tcPr>
            <w:tcW w:w="10773" w:type="dxa"/>
            <w:gridSpan w:val="7"/>
            <w:tcBorders>
              <w:top w:val="nil"/>
              <w:left w:val="nil"/>
              <w:bottom w:val="nil"/>
              <w:right w:val="nil"/>
            </w:tcBorders>
            <w:shd w:val="clear" w:color="auto" w:fill="auto"/>
            <w:noWrap/>
            <w:vAlign w:val="center"/>
            <w:hideMark/>
          </w:tcPr>
          <w:p w14:paraId="1CBDD403"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Source: EDS 2019, N = 2,105</w:t>
            </w:r>
          </w:p>
        </w:tc>
      </w:tr>
      <w:tr w:rsidR="00623B15" w:rsidRPr="00536D70" w14:paraId="06885CF0" w14:textId="77777777" w:rsidTr="00623B15">
        <w:trPr>
          <w:trHeight w:val="315"/>
        </w:trPr>
        <w:tc>
          <w:tcPr>
            <w:tcW w:w="10773" w:type="dxa"/>
            <w:gridSpan w:val="7"/>
            <w:tcBorders>
              <w:top w:val="nil"/>
              <w:left w:val="nil"/>
              <w:bottom w:val="nil"/>
              <w:right w:val="nil"/>
            </w:tcBorders>
            <w:shd w:val="clear" w:color="auto" w:fill="auto"/>
            <w:noWrap/>
            <w:vAlign w:val="center"/>
            <w:hideMark/>
          </w:tcPr>
          <w:p w14:paraId="47DD0EAA" w14:textId="77777777" w:rsidR="00623B15" w:rsidRPr="00536D70" w:rsidRDefault="00623B15" w:rsidP="00623B15">
            <w:pPr>
              <w:rPr>
                <w:rFonts w:ascii="Times New Roman" w:eastAsia="Times New Roman" w:hAnsi="Times New Roman" w:cs="Times New Roman"/>
                <w:color w:val="000000"/>
                <w:sz w:val="24"/>
                <w:szCs w:val="24"/>
              </w:rPr>
            </w:pPr>
            <w:r w:rsidRPr="00536D70">
              <w:rPr>
                <w:rFonts w:ascii="Times New Roman" w:eastAsia="Times New Roman" w:hAnsi="Times New Roman" w:cs="Times New Roman"/>
                <w:color w:val="000000"/>
                <w:sz w:val="24"/>
                <w:szCs w:val="24"/>
              </w:rPr>
              <w:t>† p &gt; 0.1, * p &lt; 0.05, ** p &lt; 0.01, *** p &lt; 0.001</w:t>
            </w:r>
          </w:p>
        </w:tc>
      </w:tr>
    </w:tbl>
    <w:p w14:paraId="38621A1C" w14:textId="77777777" w:rsidR="00623B15" w:rsidRDefault="00623B15" w:rsidP="00623B15">
      <w:pPr>
        <w:rPr>
          <w:rFonts w:ascii="Times New Roman" w:hAnsi="Times New Roman" w:cs="Times New Roman"/>
          <w:b/>
          <w:bCs/>
        </w:rPr>
      </w:pPr>
    </w:p>
    <w:p w14:paraId="2690837C" w14:textId="77777777" w:rsidR="00623B15" w:rsidRPr="00733F94" w:rsidRDefault="00623B15" w:rsidP="00623B15">
      <w:pPr>
        <w:rPr>
          <w:rFonts w:ascii="Times New Roman" w:hAnsi="Times New Roman" w:cs="Times New Roman"/>
          <w:b/>
          <w:bCs/>
        </w:rPr>
      </w:pPr>
    </w:p>
    <w:p w14:paraId="1110E153" w14:textId="77777777" w:rsidR="00623B15" w:rsidRDefault="00623B15" w:rsidP="00623B15">
      <w:pPr>
        <w:rPr>
          <w:rFonts w:ascii="Times New Roman" w:hAnsi="Times New Roman" w:cs="Times New Roman"/>
          <w:b/>
          <w:bCs/>
        </w:rPr>
        <w:sectPr w:rsidR="00623B15" w:rsidSect="00623B15">
          <w:pgSz w:w="15840" w:h="12240" w:orient="landscape"/>
          <w:pgMar w:top="1440" w:right="1440" w:bottom="1440" w:left="1440" w:header="720" w:footer="720" w:gutter="0"/>
          <w:cols w:space="720"/>
          <w:docGrid w:linePitch="360"/>
        </w:sectPr>
      </w:pPr>
    </w:p>
    <w:p w14:paraId="4FA0E63F" w14:textId="165C5887" w:rsidR="00623B15" w:rsidRPr="00536D70" w:rsidRDefault="00623B15" w:rsidP="00623B15">
      <w:pPr>
        <w:rPr>
          <w:rFonts w:ascii="Times New Roman" w:hAnsi="Times New Roman" w:cs="Times New Roman"/>
          <w:b/>
          <w:bCs/>
          <w:sz w:val="24"/>
          <w:szCs w:val="24"/>
        </w:rPr>
      </w:pPr>
      <w:r w:rsidRPr="00536D70">
        <w:rPr>
          <w:rFonts w:ascii="Times New Roman" w:hAnsi="Times New Roman" w:cs="Times New Roman"/>
          <w:b/>
          <w:bCs/>
          <w:sz w:val="24"/>
          <w:szCs w:val="24"/>
        </w:rPr>
        <w:lastRenderedPageBreak/>
        <w:t xml:space="preserve">Table </w:t>
      </w:r>
      <w:r w:rsidR="00BD7EDF">
        <w:rPr>
          <w:rFonts w:ascii="Times New Roman" w:hAnsi="Times New Roman" w:cs="Times New Roman"/>
          <w:b/>
          <w:bCs/>
          <w:sz w:val="24"/>
          <w:szCs w:val="24"/>
        </w:rPr>
        <w:t>0</w:t>
      </w:r>
      <w:r w:rsidRPr="00536D70">
        <w:rPr>
          <w:rFonts w:ascii="Times New Roman" w:hAnsi="Times New Roman" w:cs="Times New Roman"/>
          <w:b/>
          <w:bCs/>
          <w:sz w:val="24"/>
          <w:szCs w:val="24"/>
        </w:rPr>
        <w:t>8</w:t>
      </w:r>
      <w:r w:rsidRPr="00E02855">
        <w:rPr>
          <w:rFonts w:ascii="Times New Roman" w:hAnsi="Times New Roman" w:cs="Times New Roman"/>
          <w:sz w:val="24"/>
          <w:szCs w:val="24"/>
        </w:rPr>
        <w:t xml:space="preserve">. </w:t>
      </w:r>
      <w:r w:rsidR="00E02855" w:rsidRPr="00E02855">
        <w:rPr>
          <w:rFonts w:ascii="Times New Roman" w:hAnsi="Times New Roman" w:cs="Times New Roman"/>
          <w:sz w:val="24"/>
          <w:szCs w:val="24"/>
        </w:rPr>
        <w:t>Main</w:t>
      </w:r>
      <w:r w:rsidR="00E02855">
        <w:rPr>
          <w:rFonts w:ascii="Times New Roman" w:hAnsi="Times New Roman" w:cs="Times New Roman"/>
          <w:b/>
          <w:bCs/>
          <w:sz w:val="24"/>
          <w:szCs w:val="24"/>
        </w:rPr>
        <w:t xml:space="preserve"> s</w:t>
      </w:r>
      <w:r w:rsidRPr="00536D70">
        <w:rPr>
          <w:rFonts w:ascii="Times New Roman" w:hAnsi="Times New Roman" w:cs="Times New Roman"/>
          <w:sz w:val="24"/>
          <w:szCs w:val="24"/>
        </w:rPr>
        <w:t xml:space="preserve">tructural model </w:t>
      </w:r>
      <w:r w:rsidR="00E02855">
        <w:rPr>
          <w:rFonts w:ascii="Times New Roman" w:hAnsi="Times New Roman" w:cs="Times New Roman"/>
          <w:sz w:val="24"/>
          <w:szCs w:val="24"/>
        </w:rPr>
        <w:t>result</w:t>
      </w:r>
      <w:r w:rsidR="00364C28">
        <w:rPr>
          <w:rFonts w:ascii="Times New Roman" w:hAnsi="Times New Roman" w:cs="Times New Roman"/>
          <w:sz w:val="24"/>
          <w:szCs w:val="24"/>
        </w:rPr>
        <w:t>s</w:t>
      </w:r>
      <w:r w:rsidR="00E02855">
        <w:rPr>
          <w:rFonts w:ascii="Times New Roman" w:hAnsi="Times New Roman" w:cs="Times New Roman"/>
          <w:sz w:val="24"/>
          <w:szCs w:val="24"/>
        </w:rPr>
        <w:t xml:space="preserve"> for b</w:t>
      </w:r>
      <w:r w:rsidR="003376CC">
        <w:rPr>
          <w:rFonts w:ascii="Times New Roman" w:hAnsi="Times New Roman" w:cs="Times New Roman"/>
          <w:sz w:val="24"/>
          <w:szCs w:val="24"/>
        </w:rPr>
        <w:t>oth</w:t>
      </w:r>
      <w:r w:rsidR="00E02855">
        <w:rPr>
          <w:rFonts w:ascii="Times New Roman" w:hAnsi="Times New Roman" w:cs="Times New Roman"/>
          <w:sz w:val="24"/>
          <w:szCs w:val="24"/>
        </w:rPr>
        <w:t xml:space="preserve"> unweighted and weighted variations</w:t>
      </w:r>
      <w:r w:rsidRPr="00536D70">
        <w:rPr>
          <w:rFonts w:ascii="Times New Roman" w:hAnsi="Times New Roman" w:cs="Times New Roman"/>
          <w:sz w:val="24"/>
          <w:szCs w:val="24"/>
        </w:rPr>
        <w:t xml:space="preserve"> only including statistically significant findings.</w:t>
      </w:r>
    </w:p>
    <w:tbl>
      <w:tblPr>
        <w:tblW w:w="6926" w:type="dxa"/>
        <w:tblLook w:val="04A0" w:firstRow="1" w:lastRow="0" w:firstColumn="1" w:lastColumn="0" w:noHBand="0" w:noVBand="1"/>
      </w:tblPr>
      <w:tblGrid>
        <w:gridCol w:w="2250"/>
        <w:gridCol w:w="1080"/>
        <w:gridCol w:w="1036"/>
        <w:gridCol w:w="1120"/>
        <w:gridCol w:w="1440"/>
      </w:tblGrid>
      <w:tr w:rsidR="00056169" w:rsidRPr="00056169" w14:paraId="25BF5E14" w14:textId="77777777" w:rsidTr="00056169">
        <w:trPr>
          <w:trHeight w:val="330"/>
        </w:trPr>
        <w:tc>
          <w:tcPr>
            <w:tcW w:w="2250" w:type="dxa"/>
            <w:tcBorders>
              <w:top w:val="nil"/>
              <w:left w:val="nil"/>
              <w:bottom w:val="double" w:sz="6" w:space="0" w:color="auto"/>
              <w:right w:val="nil"/>
            </w:tcBorders>
            <w:shd w:val="clear" w:color="auto" w:fill="auto"/>
            <w:noWrap/>
            <w:vAlign w:val="center"/>
            <w:hideMark/>
          </w:tcPr>
          <w:p w14:paraId="3D4F67C7"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w:t>
            </w:r>
          </w:p>
        </w:tc>
        <w:tc>
          <w:tcPr>
            <w:tcW w:w="1080" w:type="dxa"/>
            <w:tcBorders>
              <w:top w:val="nil"/>
              <w:left w:val="nil"/>
              <w:bottom w:val="double" w:sz="6" w:space="0" w:color="auto"/>
              <w:right w:val="nil"/>
            </w:tcBorders>
            <w:shd w:val="clear" w:color="auto" w:fill="auto"/>
            <w:noWrap/>
            <w:vAlign w:val="center"/>
            <w:hideMark/>
          </w:tcPr>
          <w:p w14:paraId="2A4D23A6"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w:t>
            </w:r>
          </w:p>
        </w:tc>
        <w:tc>
          <w:tcPr>
            <w:tcW w:w="1036" w:type="dxa"/>
            <w:tcBorders>
              <w:top w:val="nil"/>
              <w:left w:val="nil"/>
              <w:bottom w:val="double" w:sz="6" w:space="0" w:color="auto"/>
              <w:right w:val="nil"/>
            </w:tcBorders>
            <w:shd w:val="clear" w:color="auto" w:fill="auto"/>
            <w:noWrap/>
            <w:vAlign w:val="center"/>
            <w:hideMark/>
          </w:tcPr>
          <w:p w14:paraId="6C5D4F6C"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w:t>
            </w:r>
          </w:p>
        </w:tc>
        <w:tc>
          <w:tcPr>
            <w:tcW w:w="1120" w:type="dxa"/>
            <w:tcBorders>
              <w:top w:val="nil"/>
              <w:left w:val="nil"/>
              <w:bottom w:val="double" w:sz="6" w:space="0" w:color="auto"/>
              <w:right w:val="nil"/>
            </w:tcBorders>
            <w:shd w:val="clear" w:color="auto" w:fill="auto"/>
            <w:noWrap/>
            <w:vAlign w:val="center"/>
            <w:hideMark/>
          </w:tcPr>
          <w:p w14:paraId="52BCE44F"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w:t>
            </w:r>
          </w:p>
        </w:tc>
        <w:tc>
          <w:tcPr>
            <w:tcW w:w="1440" w:type="dxa"/>
            <w:tcBorders>
              <w:top w:val="nil"/>
              <w:left w:val="nil"/>
              <w:bottom w:val="double" w:sz="6" w:space="0" w:color="auto"/>
              <w:right w:val="nil"/>
            </w:tcBorders>
            <w:shd w:val="clear" w:color="auto" w:fill="auto"/>
            <w:noWrap/>
            <w:vAlign w:val="center"/>
            <w:hideMark/>
          </w:tcPr>
          <w:p w14:paraId="338F9121"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w:t>
            </w:r>
          </w:p>
        </w:tc>
      </w:tr>
      <w:tr w:rsidR="00056169" w:rsidRPr="00056169" w14:paraId="2176E90C" w14:textId="77777777" w:rsidTr="00056169">
        <w:trPr>
          <w:trHeight w:val="330"/>
        </w:trPr>
        <w:tc>
          <w:tcPr>
            <w:tcW w:w="2250" w:type="dxa"/>
            <w:vMerge w:val="restart"/>
            <w:tcBorders>
              <w:top w:val="nil"/>
              <w:left w:val="nil"/>
              <w:bottom w:val="single" w:sz="4" w:space="0" w:color="000000"/>
              <w:right w:val="nil"/>
            </w:tcBorders>
            <w:shd w:val="clear" w:color="auto" w:fill="auto"/>
            <w:noWrap/>
            <w:vAlign w:val="center"/>
            <w:hideMark/>
          </w:tcPr>
          <w:p w14:paraId="3988FCDC"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Structural model</w:t>
            </w:r>
          </w:p>
        </w:tc>
        <w:tc>
          <w:tcPr>
            <w:tcW w:w="2116" w:type="dxa"/>
            <w:gridSpan w:val="2"/>
            <w:tcBorders>
              <w:top w:val="double" w:sz="6" w:space="0" w:color="auto"/>
              <w:left w:val="nil"/>
              <w:bottom w:val="nil"/>
              <w:right w:val="nil"/>
            </w:tcBorders>
            <w:shd w:val="clear" w:color="auto" w:fill="auto"/>
            <w:noWrap/>
            <w:vAlign w:val="center"/>
            <w:hideMark/>
          </w:tcPr>
          <w:p w14:paraId="5759445C" w14:textId="77777777" w:rsidR="00056169" w:rsidRPr="00056169" w:rsidRDefault="00056169" w:rsidP="00056169">
            <w:pPr>
              <w:jc w:val="center"/>
              <w:rPr>
                <w:rFonts w:ascii="Times New Roman" w:eastAsia="Times New Roman" w:hAnsi="Times New Roman" w:cs="Times New Roman"/>
                <w:color w:val="000000"/>
                <w:sz w:val="24"/>
                <w:szCs w:val="24"/>
                <w:u w:val="single"/>
              </w:rPr>
            </w:pPr>
            <w:r w:rsidRPr="00056169">
              <w:rPr>
                <w:rFonts w:ascii="Times New Roman" w:eastAsia="Times New Roman" w:hAnsi="Times New Roman" w:cs="Times New Roman"/>
                <w:color w:val="000000"/>
                <w:sz w:val="24"/>
                <w:szCs w:val="24"/>
                <w:u w:val="single"/>
              </w:rPr>
              <w:t>Unweighted</w:t>
            </w:r>
          </w:p>
        </w:tc>
        <w:tc>
          <w:tcPr>
            <w:tcW w:w="2560" w:type="dxa"/>
            <w:gridSpan w:val="2"/>
            <w:tcBorders>
              <w:top w:val="double" w:sz="6" w:space="0" w:color="auto"/>
              <w:left w:val="nil"/>
              <w:bottom w:val="nil"/>
              <w:right w:val="nil"/>
            </w:tcBorders>
            <w:shd w:val="clear" w:color="auto" w:fill="auto"/>
            <w:noWrap/>
            <w:vAlign w:val="center"/>
            <w:hideMark/>
          </w:tcPr>
          <w:p w14:paraId="16A05F5B" w14:textId="77777777" w:rsidR="00056169" w:rsidRPr="00056169" w:rsidRDefault="00056169" w:rsidP="00056169">
            <w:pPr>
              <w:jc w:val="center"/>
              <w:rPr>
                <w:rFonts w:ascii="Times New Roman" w:eastAsia="Times New Roman" w:hAnsi="Times New Roman" w:cs="Times New Roman"/>
                <w:color w:val="000000"/>
                <w:sz w:val="24"/>
                <w:szCs w:val="24"/>
                <w:u w:val="single"/>
              </w:rPr>
            </w:pPr>
            <w:r w:rsidRPr="00056169">
              <w:rPr>
                <w:rFonts w:ascii="Times New Roman" w:eastAsia="Times New Roman" w:hAnsi="Times New Roman" w:cs="Times New Roman"/>
                <w:color w:val="000000"/>
                <w:sz w:val="24"/>
                <w:szCs w:val="24"/>
                <w:u w:val="single"/>
              </w:rPr>
              <w:t>Weighted</w:t>
            </w:r>
          </w:p>
        </w:tc>
      </w:tr>
      <w:tr w:rsidR="00056169" w:rsidRPr="00056169" w14:paraId="256860A4" w14:textId="77777777" w:rsidTr="00056169">
        <w:trPr>
          <w:trHeight w:val="315"/>
        </w:trPr>
        <w:tc>
          <w:tcPr>
            <w:tcW w:w="2250" w:type="dxa"/>
            <w:vMerge/>
            <w:tcBorders>
              <w:top w:val="nil"/>
              <w:left w:val="nil"/>
              <w:bottom w:val="single" w:sz="4" w:space="0" w:color="000000"/>
              <w:right w:val="nil"/>
            </w:tcBorders>
            <w:vAlign w:val="center"/>
            <w:hideMark/>
          </w:tcPr>
          <w:p w14:paraId="69D733AB" w14:textId="77777777" w:rsidR="00056169" w:rsidRPr="00056169" w:rsidRDefault="00056169" w:rsidP="00056169">
            <w:pPr>
              <w:rPr>
                <w:rFonts w:ascii="Times New Roman" w:eastAsia="Times New Roman" w:hAnsi="Times New Roman" w:cs="Times New Roman"/>
                <w:color w:val="000000"/>
                <w:sz w:val="24"/>
                <w:szCs w:val="24"/>
              </w:rPr>
            </w:pPr>
          </w:p>
        </w:tc>
        <w:tc>
          <w:tcPr>
            <w:tcW w:w="1080" w:type="dxa"/>
            <w:tcBorders>
              <w:top w:val="nil"/>
              <w:left w:val="nil"/>
              <w:bottom w:val="single" w:sz="4" w:space="0" w:color="auto"/>
              <w:right w:val="nil"/>
            </w:tcBorders>
            <w:shd w:val="clear" w:color="auto" w:fill="auto"/>
            <w:noWrap/>
            <w:vAlign w:val="center"/>
            <w:hideMark/>
          </w:tcPr>
          <w:p w14:paraId="7FE61DCE"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Coef.</w:t>
            </w:r>
          </w:p>
        </w:tc>
        <w:tc>
          <w:tcPr>
            <w:tcW w:w="1036" w:type="dxa"/>
            <w:tcBorders>
              <w:top w:val="nil"/>
              <w:left w:val="nil"/>
              <w:bottom w:val="single" w:sz="4" w:space="0" w:color="auto"/>
              <w:right w:val="nil"/>
            </w:tcBorders>
            <w:shd w:val="clear" w:color="auto" w:fill="auto"/>
            <w:noWrap/>
            <w:vAlign w:val="center"/>
            <w:hideMark/>
          </w:tcPr>
          <w:p w14:paraId="3A125D4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Std. err.</w:t>
            </w:r>
          </w:p>
        </w:tc>
        <w:tc>
          <w:tcPr>
            <w:tcW w:w="1120" w:type="dxa"/>
            <w:tcBorders>
              <w:top w:val="nil"/>
              <w:left w:val="nil"/>
              <w:bottom w:val="single" w:sz="4" w:space="0" w:color="auto"/>
              <w:right w:val="nil"/>
            </w:tcBorders>
            <w:shd w:val="clear" w:color="auto" w:fill="auto"/>
            <w:noWrap/>
            <w:vAlign w:val="center"/>
            <w:hideMark/>
          </w:tcPr>
          <w:p w14:paraId="6D902C0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Coef.</w:t>
            </w:r>
          </w:p>
        </w:tc>
        <w:tc>
          <w:tcPr>
            <w:tcW w:w="1440" w:type="dxa"/>
            <w:tcBorders>
              <w:top w:val="nil"/>
              <w:left w:val="nil"/>
              <w:bottom w:val="single" w:sz="4" w:space="0" w:color="auto"/>
              <w:right w:val="nil"/>
            </w:tcBorders>
            <w:shd w:val="clear" w:color="auto" w:fill="auto"/>
            <w:noWrap/>
            <w:vAlign w:val="center"/>
            <w:hideMark/>
          </w:tcPr>
          <w:p w14:paraId="4EF4EE5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Std. err.</w:t>
            </w:r>
          </w:p>
        </w:tc>
      </w:tr>
      <w:tr w:rsidR="00056169" w:rsidRPr="00056169" w14:paraId="13B27336" w14:textId="77777777" w:rsidTr="00056169">
        <w:trPr>
          <w:trHeight w:val="315"/>
        </w:trPr>
        <w:tc>
          <w:tcPr>
            <w:tcW w:w="2250" w:type="dxa"/>
            <w:tcBorders>
              <w:top w:val="nil"/>
              <w:left w:val="nil"/>
              <w:bottom w:val="nil"/>
              <w:right w:val="nil"/>
            </w:tcBorders>
            <w:shd w:val="clear" w:color="auto" w:fill="auto"/>
            <w:noWrap/>
            <w:vAlign w:val="center"/>
            <w:hideMark/>
          </w:tcPr>
          <w:p w14:paraId="30502FAC"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White</w:t>
            </w:r>
          </w:p>
        </w:tc>
        <w:tc>
          <w:tcPr>
            <w:tcW w:w="1080" w:type="dxa"/>
            <w:tcBorders>
              <w:top w:val="nil"/>
              <w:left w:val="nil"/>
              <w:bottom w:val="nil"/>
              <w:right w:val="nil"/>
            </w:tcBorders>
            <w:shd w:val="clear" w:color="auto" w:fill="auto"/>
            <w:noWrap/>
            <w:vAlign w:val="center"/>
            <w:hideMark/>
          </w:tcPr>
          <w:p w14:paraId="0F41A6E3"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-0.12*</w:t>
            </w:r>
          </w:p>
        </w:tc>
        <w:tc>
          <w:tcPr>
            <w:tcW w:w="1036" w:type="dxa"/>
            <w:tcBorders>
              <w:top w:val="nil"/>
              <w:left w:val="nil"/>
              <w:bottom w:val="nil"/>
              <w:right w:val="nil"/>
            </w:tcBorders>
            <w:shd w:val="clear" w:color="auto" w:fill="auto"/>
            <w:noWrap/>
            <w:vAlign w:val="center"/>
            <w:hideMark/>
          </w:tcPr>
          <w:p w14:paraId="64AC1E4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0.053</w:t>
            </w:r>
          </w:p>
        </w:tc>
        <w:tc>
          <w:tcPr>
            <w:tcW w:w="1120" w:type="dxa"/>
            <w:tcBorders>
              <w:top w:val="nil"/>
              <w:left w:val="nil"/>
              <w:bottom w:val="nil"/>
              <w:right w:val="nil"/>
            </w:tcBorders>
            <w:shd w:val="clear" w:color="auto" w:fill="auto"/>
            <w:noWrap/>
            <w:vAlign w:val="center"/>
            <w:hideMark/>
          </w:tcPr>
          <w:p w14:paraId="3A12F63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-0.12*</w:t>
            </w:r>
          </w:p>
        </w:tc>
        <w:tc>
          <w:tcPr>
            <w:tcW w:w="1440" w:type="dxa"/>
            <w:tcBorders>
              <w:top w:val="nil"/>
              <w:left w:val="nil"/>
              <w:bottom w:val="nil"/>
              <w:right w:val="nil"/>
            </w:tcBorders>
            <w:shd w:val="clear" w:color="auto" w:fill="auto"/>
            <w:noWrap/>
            <w:vAlign w:val="center"/>
            <w:hideMark/>
          </w:tcPr>
          <w:p w14:paraId="047B929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0.054</w:t>
            </w:r>
          </w:p>
        </w:tc>
      </w:tr>
      <w:tr w:rsidR="00056169" w:rsidRPr="00056169" w14:paraId="5EC9E9DC" w14:textId="77777777" w:rsidTr="00056169">
        <w:trPr>
          <w:trHeight w:val="315"/>
        </w:trPr>
        <w:tc>
          <w:tcPr>
            <w:tcW w:w="2250" w:type="dxa"/>
            <w:tcBorders>
              <w:top w:val="nil"/>
              <w:left w:val="nil"/>
              <w:bottom w:val="nil"/>
              <w:right w:val="nil"/>
            </w:tcBorders>
            <w:shd w:val="clear" w:color="auto" w:fill="auto"/>
            <w:noWrap/>
            <w:vAlign w:val="center"/>
            <w:hideMark/>
          </w:tcPr>
          <w:p w14:paraId="3FFA8A60"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Non-heterosexual</w:t>
            </w:r>
          </w:p>
        </w:tc>
        <w:tc>
          <w:tcPr>
            <w:tcW w:w="1080" w:type="dxa"/>
            <w:tcBorders>
              <w:top w:val="nil"/>
              <w:left w:val="nil"/>
              <w:bottom w:val="nil"/>
              <w:right w:val="nil"/>
            </w:tcBorders>
            <w:shd w:val="clear" w:color="auto" w:fill="auto"/>
            <w:noWrap/>
            <w:vAlign w:val="center"/>
            <w:hideMark/>
          </w:tcPr>
          <w:p w14:paraId="099B61B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0.17*</w:t>
            </w:r>
          </w:p>
        </w:tc>
        <w:tc>
          <w:tcPr>
            <w:tcW w:w="1036" w:type="dxa"/>
            <w:tcBorders>
              <w:top w:val="nil"/>
              <w:left w:val="nil"/>
              <w:bottom w:val="nil"/>
              <w:right w:val="nil"/>
            </w:tcBorders>
            <w:shd w:val="clear" w:color="auto" w:fill="auto"/>
            <w:noWrap/>
            <w:vAlign w:val="center"/>
            <w:hideMark/>
          </w:tcPr>
          <w:p w14:paraId="29005EFB"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0.072</w:t>
            </w:r>
          </w:p>
        </w:tc>
        <w:tc>
          <w:tcPr>
            <w:tcW w:w="1120" w:type="dxa"/>
            <w:tcBorders>
              <w:top w:val="nil"/>
              <w:left w:val="nil"/>
              <w:bottom w:val="nil"/>
              <w:right w:val="nil"/>
            </w:tcBorders>
            <w:shd w:val="clear" w:color="auto" w:fill="auto"/>
            <w:noWrap/>
            <w:vAlign w:val="center"/>
            <w:hideMark/>
          </w:tcPr>
          <w:p w14:paraId="0E48913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0.15*</w:t>
            </w:r>
          </w:p>
        </w:tc>
        <w:tc>
          <w:tcPr>
            <w:tcW w:w="1440" w:type="dxa"/>
            <w:tcBorders>
              <w:top w:val="nil"/>
              <w:left w:val="nil"/>
              <w:bottom w:val="nil"/>
              <w:right w:val="nil"/>
            </w:tcBorders>
            <w:shd w:val="clear" w:color="auto" w:fill="auto"/>
            <w:noWrap/>
            <w:vAlign w:val="center"/>
            <w:hideMark/>
          </w:tcPr>
          <w:p w14:paraId="10F6954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0.076</w:t>
            </w:r>
          </w:p>
        </w:tc>
      </w:tr>
      <w:tr w:rsidR="00056169" w:rsidRPr="00056169" w14:paraId="34697D64" w14:textId="77777777" w:rsidTr="00056169">
        <w:trPr>
          <w:trHeight w:val="315"/>
        </w:trPr>
        <w:tc>
          <w:tcPr>
            <w:tcW w:w="2250" w:type="dxa"/>
            <w:tcBorders>
              <w:top w:val="nil"/>
              <w:left w:val="nil"/>
              <w:bottom w:val="nil"/>
              <w:right w:val="nil"/>
            </w:tcBorders>
            <w:shd w:val="clear" w:color="auto" w:fill="auto"/>
            <w:noWrap/>
            <w:vAlign w:val="center"/>
            <w:hideMark/>
          </w:tcPr>
          <w:p w14:paraId="031D7CAF"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Happiness</w:t>
            </w:r>
          </w:p>
        </w:tc>
        <w:tc>
          <w:tcPr>
            <w:tcW w:w="1080" w:type="dxa"/>
            <w:tcBorders>
              <w:top w:val="nil"/>
              <w:left w:val="nil"/>
              <w:bottom w:val="nil"/>
              <w:right w:val="nil"/>
            </w:tcBorders>
            <w:shd w:val="clear" w:color="auto" w:fill="auto"/>
            <w:noWrap/>
            <w:vAlign w:val="center"/>
            <w:hideMark/>
          </w:tcPr>
          <w:p w14:paraId="1D44FE4C"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036" w:type="dxa"/>
            <w:tcBorders>
              <w:top w:val="nil"/>
              <w:left w:val="nil"/>
              <w:bottom w:val="nil"/>
              <w:right w:val="nil"/>
            </w:tcBorders>
            <w:shd w:val="clear" w:color="auto" w:fill="auto"/>
            <w:noWrap/>
            <w:vAlign w:val="center"/>
            <w:hideMark/>
          </w:tcPr>
          <w:p w14:paraId="7ADC705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120" w:type="dxa"/>
            <w:tcBorders>
              <w:top w:val="nil"/>
              <w:left w:val="nil"/>
              <w:bottom w:val="nil"/>
              <w:right w:val="nil"/>
            </w:tcBorders>
            <w:shd w:val="clear" w:color="auto" w:fill="auto"/>
            <w:noWrap/>
            <w:vAlign w:val="center"/>
            <w:hideMark/>
          </w:tcPr>
          <w:p w14:paraId="75CEBC6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440" w:type="dxa"/>
            <w:tcBorders>
              <w:top w:val="nil"/>
              <w:left w:val="nil"/>
              <w:bottom w:val="nil"/>
              <w:right w:val="nil"/>
            </w:tcBorders>
            <w:shd w:val="clear" w:color="auto" w:fill="auto"/>
            <w:noWrap/>
            <w:vAlign w:val="center"/>
            <w:hideMark/>
          </w:tcPr>
          <w:p w14:paraId="171FA77F"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01B2CC89" w14:textId="77777777" w:rsidTr="00056169">
        <w:trPr>
          <w:trHeight w:val="315"/>
        </w:trPr>
        <w:tc>
          <w:tcPr>
            <w:tcW w:w="2250" w:type="dxa"/>
            <w:tcBorders>
              <w:top w:val="nil"/>
              <w:left w:val="nil"/>
              <w:bottom w:val="nil"/>
              <w:right w:val="nil"/>
            </w:tcBorders>
            <w:shd w:val="clear" w:color="auto" w:fill="auto"/>
            <w:noWrap/>
            <w:vAlign w:val="center"/>
            <w:hideMark/>
          </w:tcPr>
          <w:p w14:paraId="4DFC3F64"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Unhappy</w:t>
            </w:r>
          </w:p>
        </w:tc>
        <w:tc>
          <w:tcPr>
            <w:tcW w:w="1080" w:type="dxa"/>
            <w:tcBorders>
              <w:top w:val="nil"/>
              <w:left w:val="nil"/>
              <w:bottom w:val="nil"/>
              <w:right w:val="nil"/>
            </w:tcBorders>
            <w:shd w:val="clear" w:color="auto" w:fill="auto"/>
            <w:noWrap/>
            <w:vAlign w:val="center"/>
            <w:hideMark/>
          </w:tcPr>
          <w:p w14:paraId="6118C5E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0.11</w:t>
            </w:r>
          </w:p>
        </w:tc>
        <w:tc>
          <w:tcPr>
            <w:tcW w:w="1036" w:type="dxa"/>
            <w:tcBorders>
              <w:top w:val="nil"/>
              <w:left w:val="nil"/>
              <w:bottom w:val="nil"/>
              <w:right w:val="nil"/>
            </w:tcBorders>
            <w:shd w:val="clear" w:color="auto" w:fill="auto"/>
            <w:noWrap/>
            <w:vAlign w:val="center"/>
            <w:hideMark/>
          </w:tcPr>
          <w:p w14:paraId="0E6D225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0.079</w:t>
            </w:r>
          </w:p>
        </w:tc>
        <w:tc>
          <w:tcPr>
            <w:tcW w:w="1120" w:type="dxa"/>
            <w:tcBorders>
              <w:top w:val="nil"/>
              <w:left w:val="nil"/>
              <w:bottom w:val="nil"/>
              <w:right w:val="nil"/>
            </w:tcBorders>
            <w:shd w:val="clear" w:color="auto" w:fill="auto"/>
            <w:noWrap/>
            <w:vAlign w:val="center"/>
            <w:hideMark/>
          </w:tcPr>
          <w:p w14:paraId="0BCA000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0.13</w:t>
            </w:r>
          </w:p>
        </w:tc>
        <w:tc>
          <w:tcPr>
            <w:tcW w:w="1440" w:type="dxa"/>
            <w:tcBorders>
              <w:top w:val="nil"/>
              <w:left w:val="nil"/>
              <w:bottom w:val="nil"/>
              <w:right w:val="nil"/>
            </w:tcBorders>
            <w:shd w:val="clear" w:color="auto" w:fill="auto"/>
            <w:noWrap/>
            <w:vAlign w:val="center"/>
            <w:hideMark/>
          </w:tcPr>
          <w:p w14:paraId="5F70B3E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0.078</w:t>
            </w:r>
          </w:p>
        </w:tc>
      </w:tr>
      <w:tr w:rsidR="00056169" w:rsidRPr="00056169" w14:paraId="20E99279" w14:textId="77777777" w:rsidTr="00056169">
        <w:trPr>
          <w:trHeight w:val="315"/>
        </w:trPr>
        <w:tc>
          <w:tcPr>
            <w:tcW w:w="2250" w:type="dxa"/>
            <w:tcBorders>
              <w:top w:val="nil"/>
              <w:left w:val="nil"/>
              <w:bottom w:val="nil"/>
              <w:right w:val="nil"/>
            </w:tcBorders>
            <w:shd w:val="clear" w:color="auto" w:fill="auto"/>
            <w:noWrap/>
            <w:vAlign w:val="center"/>
            <w:hideMark/>
          </w:tcPr>
          <w:p w14:paraId="435D63E9"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Neither</w:t>
            </w:r>
          </w:p>
        </w:tc>
        <w:tc>
          <w:tcPr>
            <w:tcW w:w="2116" w:type="dxa"/>
            <w:gridSpan w:val="2"/>
            <w:tcBorders>
              <w:top w:val="nil"/>
              <w:left w:val="nil"/>
              <w:bottom w:val="nil"/>
              <w:right w:val="nil"/>
            </w:tcBorders>
            <w:shd w:val="clear" w:color="auto" w:fill="auto"/>
            <w:noWrap/>
            <w:vAlign w:val="center"/>
            <w:hideMark/>
          </w:tcPr>
          <w:p w14:paraId="70CEA7B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c>
          <w:tcPr>
            <w:tcW w:w="2560" w:type="dxa"/>
            <w:gridSpan w:val="2"/>
            <w:tcBorders>
              <w:top w:val="nil"/>
              <w:left w:val="nil"/>
              <w:bottom w:val="nil"/>
              <w:right w:val="nil"/>
            </w:tcBorders>
            <w:shd w:val="clear" w:color="auto" w:fill="auto"/>
            <w:noWrap/>
            <w:vAlign w:val="center"/>
            <w:hideMark/>
          </w:tcPr>
          <w:p w14:paraId="43048ED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r>
      <w:tr w:rsidR="00056169" w:rsidRPr="00056169" w14:paraId="5F6F7254" w14:textId="77777777" w:rsidTr="00056169">
        <w:trPr>
          <w:trHeight w:val="315"/>
        </w:trPr>
        <w:tc>
          <w:tcPr>
            <w:tcW w:w="2250" w:type="dxa"/>
            <w:tcBorders>
              <w:top w:val="nil"/>
              <w:left w:val="nil"/>
              <w:bottom w:val="nil"/>
              <w:right w:val="nil"/>
            </w:tcBorders>
            <w:shd w:val="clear" w:color="auto" w:fill="auto"/>
            <w:noWrap/>
            <w:vAlign w:val="center"/>
            <w:hideMark/>
          </w:tcPr>
          <w:p w14:paraId="3BA4EBCC"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Happy</w:t>
            </w:r>
          </w:p>
        </w:tc>
        <w:tc>
          <w:tcPr>
            <w:tcW w:w="1080" w:type="dxa"/>
            <w:tcBorders>
              <w:top w:val="nil"/>
              <w:left w:val="nil"/>
              <w:bottom w:val="nil"/>
              <w:right w:val="nil"/>
            </w:tcBorders>
            <w:shd w:val="clear" w:color="auto" w:fill="auto"/>
            <w:noWrap/>
            <w:vAlign w:val="center"/>
            <w:hideMark/>
          </w:tcPr>
          <w:p w14:paraId="40F6C1A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0.19**</w:t>
            </w:r>
          </w:p>
        </w:tc>
        <w:tc>
          <w:tcPr>
            <w:tcW w:w="1036" w:type="dxa"/>
            <w:tcBorders>
              <w:top w:val="nil"/>
              <w:left w:val="nil"/>
              <w:bottom w:val="nil"/>
              <w:right w:val="nil"/>
            </w:tcBorders>
            <w:shd w:val="clear" w:color="auto" w:fill="auto"/>
            <w:noWrap/>
            <w:vAlign w:val="center"/>
            <w:hideMark/>
          </w:tcPr>
          <w:p w14:paraId="55702DFC"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0.070</w:t>
            </w:r>
          </w:p>
        </w:tc>
        <w:tc>
          <w:tcPr>
            <w:tcW w:w="1120" w:type="dxa"/>
            <w:tcBorders>
              <w:top w:val="nil"/>
              <w:left w:val="nil"/>
              <w:bottom w:val="nil"/>
              <w:right w:val="nil"/>
            </w:tcBorders>
            <w:shd w:val="clear" w:color="auto" w:fill="auto"/>
            <w:noWrap/>
            <w:vAlign w:val="center"/>
            <w:hideMark/>
          </w:tcPr>
          <w:p w14:paraId="4BA1023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0.19**</w:t>
            </w:r>
          </w:p>
        </w:tc>
        <w:tc>
          <w:tcPr>
            <w:tcW w:w="1440" w:type="dxa"/>
            <w:tcBorders>
              <w:top w:val="nil"/>
              <w:left w:val="nil"/>
              <w:bottom w:val="nil"/>
              <w:right w:val="nil"/>
            </w:tcBorders>
            <w:shd w:val="clear" w:color="auto" w:fill="auto"/>
            <w:noWrap/>
            <w:vAlign w:val="center"/>
            <w:hideMark/>
          </w:tcPr>
          <w:p w14:paraId="7ADF3133"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0.067</w:t>
            </w:r>
          </w:p>
        </w:tc>
      </w:tr>
      <w:tr w:rsidR="00056169" w:rsidRPr="00056169" w14:paraId="3396C18B" w14:textId="77777777" w:rsidTr="00056169">
        <w:trPr>
          <w:trHeight w:val="315"/>
        </w:trPr>
        <w:tc>
          <w:tcPr>
            <w:tcW w:w="2250" w:type="dxa"/>
            <w:tcBorders>
              <w:top w:val="nil"/>
              <w:left w:val="nil"/>
              <w:bottom w:val="nil"/>
              <w:right w:val="nil"/>
            </w:tcBorders>
            <w:shd w:val="clear" w:color="auto" w:fill="auto"/>
            <w:noWrap/>
            <w:vAlign w:val="center"/>
            <w:hideMark/>
          </w:tcPr>
          <w:p w14:paraId="5181E3A5"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Education</w:t>
            </w:r>
          </w:p>
        </w:tc>
        <w:tc>
          <w:tcPr>
            <w:tcW w:w="1080" w:type="dxa"/>
            <w:tcBorders>
              <w:top w:val="nil"/>
              <w:left w:val="nil"/>
              <w:bottom w:val="nil"/>
              <w:right w:val="nil"/>
            </w:tcBorders>
            <w:shd w:val="clear" w:color="auto" w:fill="auto"/>
            <w:noWrap/>
            <w:vAlign w:val="center"/>
            <w:hideMark/>
          </w:tcPr>
          <w:p w14:paraId="7F0716B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w:t>
            </w:r>
          </w:p>
        </w:tc>
        <w:tc>
          <w:tcPr>
            <w:tcW w:w="1036" w:type="dxa"/>
            <w:tcBorders>
              <w:top w:val="nil"/>
              <w:left w:val="nil"/>
              <w:bottom w:val="nil"/>
              <w:right w:val="nil"/>
            </w:tcBorders>
            <w:shd w:val="clear" w:color="auto" w:fill="auto"/>
            <w:noWrap/>
            <w:vAlign w:val="center"/>
            <w:hideMark/>
          </w:tcPr>
          <w:p w14:paraId="4DFE77C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0.008</w:t>
            </w:r>
          </w:p>
        </w:tc>
        <w:tc>
          <w:tcPr>
            <w:tcW w:w="1120" w:type="dxa"/>
            <w:tcBorders>
              <w:top w:val="nil"/>
              <w:left w:val="nil"/>
              <w:bottom w:val="nil"/>
              <w:right w:val="nil"/>
            </w:tcBorders>
            <w:shd w:val="clear" w:color="auto" w:fill="auto"/>
            <w:noWrap/>
            <w:vAlign w:val="center"/>
            <w:hideMark/>
          </w:tcPr>
          <w:p w14:paraId="3645709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0.02**</w:t>
            </w:r>
          </w:p>
        </w:tc>
        <w:tc>
          <w:tcPr>
            <w:tcW w:w="1440" w:type="dxa"/>
            <w:tcBorders>
              <w:top w:val="nil"/>
              <w:left w:val="nil"/>
              <w:bottom w:val="nil"/>
              <w:right w:val="nil"/>
            </w:tcBorders>
            <w:shd w:val="clear" w:color="auto" w:fill="auto"/>
            <w:noWrap/>
            <w:vAlign w:val="center"/>
            <w:hideMark/>
          </w:tcPr>
          <w:p w14:paraId="20FD619F"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0.009</w:t>
            </w:r>
          </w:p>
        </w:tc>
      </w:tr>
      <w:tr w:rsidR="00056169" w:rsidRPr="00056169" w14:paraId="75C3BCA4" w14:textId="77777777" w:rsidTr="00056169">
        <w:trPr>
          <w:trHeight w:val="315"/>
        </w:trPr>
        <w:tc>
          <w:tcPr>
            <w:tcW w:w="2250" w:type="dxa"/>
            <w:tcBorders>
              <w:top w:val="nil"/>
              <w:left w:val="nil"/>
              <w:bottom w:val="nil"/>
              <w:right w:val="nil"/>
            </w:tcBorders>
            <w:shd w:val="clear" w:color="auto" w:fill="auto"/>
            <w:noWrap/>
            <w:vAlign w:val="center"/>
            <w:hideMark/>
          </w:tcPr>
          <w:p w14:paraId="398BAE7D"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Political Affiliation</w:t>
            </w:r>
          </w:p>
        </w:tc>
        <w:tc>
          <w:tcPr>
            <w:tcW w:w="1080" w:type="dxa"/>
            <w:tcBorders>
              <w:top w:val="nil"/>
              <w:left w:val="nil"/>
              <w:bottom w:val="nil"/>
              <w:right w:val="nil"/>
            </w:tcBorders>
            <w:shd w:val="clear" w:color="auto" w:fill="auto"/>
            <w:noWrap/>
            <w:vAlign w:val="center"/>
            <w:hideMark/>
          </w:tcPr>
          <w:p w14:paraId="3EB1C5B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036" w:type="dxa"/>
            <w:tcBorders>
              <w:top w:val="nil"/>
              <w:left w:val="nil"/>
              <w:bottom w:val="nil"/>
              <w:right w:val="nil"/>
            </w:tcBorders>
            <w:shd w:val="clear" w:color="auto" w:fill="auto"/>
            <w:noWrap/>
            <w:vAlign w:val="center"/>
            <w:hideMark/>
          </w:tcPr>
          <w:p w14:paraId="44FA717E"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120" w:type="dxa"/>
            <w:tcBorders>
              <w:top w:val="nil"/>
              <w:left w:val="nil"/>
              <w:bottom w:val="nil"/>
              <w:right w:val="nil"/>
            </w:tcBorders>
            <w:shd w:val="clear" w:color="auto" w:fill="auto"/>
            <w:noWrap/>
            <w:vAlign w:val="center"/>
            <w:hideMark/>
          </w:tcPr>
          <w:p w14:paraId="56E0C63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440" w:type="dxa"/>
            <w:tcBorders>
              <w:top w:val="nil"/>
              <w:left w:val="nil"/>
              <w:bottom w:val="nil"/>
              <w:right w:val="nil"/>
            </w:tcBorders>
            <w:shd w:val="clear" w:color="auto" w:fill="auto"/>
            <w:noWrap/>
            <w:vAlign w:val="center"/>
            <w:hideMark/>
          </w:tcPr>
          <w:p w14:paraId="082104D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73F1FDD5" w14:textId="77777777" w:rsidTr="00056169">
        <w:trPr>
          <w:trHeight w:val="315"/>
        </w:trPr>
        <w:tc>
          <w:tcPr>
            <w:tcW w:w="2250" w:type="dxa"/>
            <w:tcBorders>
              <w:top w:val="nil"/>
              <w:left w:val="nil"/>
              <w:bottom w:val="nil"/>
              <w:right w:val="nil"/>
            </w:tcBorders>
            <w:shd w:val="clear" w:color="auto" w:fill="auto"/>
            <w:noWrap/>
            <w:vAlign w:val="center"/>
            <w:hideMark/>
          </w:tcPr>
          <w:p w14:paraId="7128C82D"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Conservative</w:t>
            </w:r>
          </w:p>
        </w:tc>
        <w:tc>
          <w:tcPr>
            <w:tcW w:w="1080" w:type="dxa"/>
            <w:tcBorders>
              <w:top w:val="nil"/>
              <w:left w:val="nil"/>
              <w:bottom w:val="nil"/>
              <w:right w:val="nil"/>
            </w:tcBorders>
            <w:shd w:val="clear" w:color="auto" w:fill="auto"/>
            <w:noWrap/>
            <w:vAlign w:val="center"/>
            <w:hideMark/>
          </w:tcPr>
          <w:p w14:paraId="4494561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-0.23***</w:t>
            </w:r>
          </w:p>
        </w:tc>
        <w:tc>
          <w:tcPr>
            <w:tcW w:w="1036" w:type="dxa"/>
            <w:tcBorders>
              <w:top w:val="nil"/>
              <w:left w:val="nil"/>
              <w:bottom w:val="nil"/>
              <w:right w:val="nil"/>
            </w:tcBorders>
            <w:shd w:val="clear" w:color="auto" w:fill="auto"/>
            <w:noWrap/>
            <w:vAlign w:val="center"/>
            <w:hideMark/>
          </w:tcPr>
          <w:p w14:paraId="09B69D6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0.053</w:t>
            </w:r>
          </w:p>
        </w:tc>
        <w:tc>
          <w:tcPr>
            <w:tcW w:w="1120" w:type="dxa"/>
            <w:tcBorders>
              <w:top w:val="nil"/>
              <w:left w:val="nil"/>
              <w:bottom w:val="nil"/>
              <w:right w:val="nil"/>
            </w:tcBorders>
            <w:shd w:val="clear" w:color="auto" w:fill="auto"/>
            <w:noWrap/>
            <w:vAlign w:val="center"/>
            <w:hideMark/>
          </w:tcPr>
          <w:p w14:paraId="3DC20A82"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-0.23***</w:t>
            </w:r>
          </w:p>
        </w:tc>
        <w:tc>
          <w:tcPr>
            <w:tcW w:w="1440" w:type="dxa"/>
            <w:tcBorders>
              <w:top w:val="nil"/>
              <w:left w:val="nil"/>
              <w:bottom w:val="nil"/>
              <w:right w:val="nil"/>
            </w:tcBorders>
            <w:shd w:val="clear" w:color="auto" w:fill="auto"/>
            <w:noWrap/>
            <w:vAlign w:val="center"/>
            <w:hideMark/>
          </w:tcPr>
          <w:p w14:paraId="5819E1A3"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0.055</w:t>
            </w:r>
          </w:p>
        </w:tc>
      </w:tr>
      <w:tr w:rsidR="00056169" w:rsidRPr="00056169" w14:paraId="496BD664" w14:textId="77777777" w:rsidTr="00056169">
        <w:trPr>
          <w:trHeight w:val="315"/>
        </w:trPr>
        <w:tc>
          <w:tcPr>
            <w:tcW w:w="2250" w:type="dxa"/>
            <w:tcBorders>
              <w:top w:val="nil"/>
              <w:left w:val="nil"/>
              <w:bottom w:val="nil"/>
              <w:right w:val="nil"/>
            </w:tcBorders>
            <w:shd w:val="clear" w:color="auto" w:fill="auto"/>
            <w:noWrap/>
            <w:vAlign w:val="center"/>
            <w:hideMark/>
          </w:tcPr>
          <w:p w14:paraId="25A3C97E"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Moderate</w:t>
            </w:r>
          </w:p>
        </w:tc>
        <w:tc>
          <w:tcPr>
            <w:tcW w:w="2116" w:type="dxa"/>
            <w:gridSpan w:val="2"/>
            <w:tcBorders>
              <w:top w:val="nil"/>
              <w:left w:val="nil"/>
              <w:bottom w:val="nil"/>
              <w:right w:val="nil"/>
            </w:tcBorders>
            <w:shd w:val="clear" w:color="auto" w:fill="auto"/>
            <w:noWrap/>
            <w:vAlign w:val="center"/>
            <w:hideMark/>
          </w:tcPr>
          <w:p w14:paraId="1775BD0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c>
          <w:tcPr>
            <w:tcW w:w="2560" w:type="dxa"/>
            <w:gridSpan w:val="2"/>
            <w:tcBorders>
              <w:top w:val="nil"/>
              <w:left w:val="nil"/>
              <w:bottom w:val="nil"/>
              <w:right w:val="nil"/>
            </w:tcBorders>
            <w:shd w:val="clear" w:color="auto" w:fill="auto"/>
            <w:noWrap/>
            <w:vAlign w:val="center"/>
            <w:hideMark/>
          </w:tcPr>
          <w:p w14:paraId="1AE11EEB"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r>
      <w:tr w:rsidR="00056169" w:rsidRPr="00056169" w14:paraId="71C748DD" w14:textId="77777777" w:rsidTr="00056169">
        <w:trPr>
          <w:trHeight w:val="315"/>
        </w:trPr>
        <w:tc>
          <w:tcPr>
            <w:tcW w:w="2250" w:type="dxa"/>
            <w:tcBorders>
              <w:top w:val="nil"/>
              <w:left w:val="nil"/>
              <w:bottom w:val="nil"/>
              <w:right w:val="nil"/>
            </w:tcBorders>
            <w:shd w:val="clear" w:color="auto" w:fill="auto"/>
            <w:noWrap/>
            <w:vAlign w:val="center"/>
            <w:hideMark/>
          </w:tcPr>
          <w:p w14:paraId="490C9CEF"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Progressive</w:t>
            </w:r>
          </w:p>
        </w:tc>
        <w:tc>
          <w:tcPr>
            <w:tcW w:w="1080" w:type="dxa"/>
            <w:tcBorders>
              <w:top w:val="nil"/>
              <w:left w:val="nil"/>
              <w:bottom w:val="nil"/>
              <w:right w:val="nil"/>
            </w:tcBorders>
            <w:shd w:val="clear" w:color="auto" w:fill="auto"/>
            <w:noWrap/>
            <w:vAlign w:val="center"/>
            <w:hideMark/>
          </w:tcPr>
          <w:p w14:paraId="03ED582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0.41***</w:t>
            </w:r>
          </w:p>
        </w:tc>
        <w:tc>
          <w:tcPr>
            <w:tcW w:w="1036" w:type="dxa"/>
            <w:tcBorders>
              <w:top w:val="nil"/>
              <w:left w:val="nil"/>
              <w:bottom w:val="nil"/>
              <w:right w:val="nil"/>
            </w:tcBorders>
            <w:shd w:val="clear" w:color="auto" w:fill="auto"/>
            <w:noWrap/>
            <w:vAlign w:val="center"/>
            <w:hideMark/>
          </w:tcPr>
          <w:p w14:paraId="435C06D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0.061</w:t>
            </w:r>
          </w:p>
        </w:tc>
        <w:tc>
          <w:tcPr>
            <w:tcW w:w="1120" w:type="dxa"/>
            <w:tcBorders>
              <w:top w:val="nil"/>
              <w:left w:val="nil"/>
              <w:bottom w:val="nil"/>
              <w:right w:val="nil"/>
            </w:tcBorders>
            <w:shd w:val="clear" w:color="auto" w:fill="auto"/>
            <w:noWrap/>
            <w:vAlign w:val="center"/>
            <w:hideMark/>
          </w:tcPr>
          <w:p w14:paraId="3C7F602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0.43***</w:t>
            </w:r>
          </w:p>
        </w:tc>
        <w:tc>
          <w:tcPr>
            <w:tcW w:w="1440" w:type="dxa"/>
            <w:tcBorders>
              <w:top w:val="nil"/>
              <w:left w:val="nil"/>
              <w:bottom w:val="nil"/>
              <w:right w:val="nil"/>
            </w:tcBorders>
            <w:shd w:val="clear" w:color="auto" w:fill="auto"/>
            <w:noWrap/>
            <w:vAlign w:val="center"/>
            <w:hideMark/>
          </w:tcPr>
          <w:p w14:paraId="7D9900F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0.061</w:t>
            </w:r>
          </w:p>
        </w:tc>
      </w:tr>
      <w:tr w:rsidR="00056169" w:rsidRPr="00056169" w14:paraId="1E612A22" w14:textId="77777777" w:rsidTr="00056169">
        <w:trPr>
          <w:trHeight w:val="315"/>
        </w:trPr>
        <w:tc>
          <w:tcPr>
            <w:tcW w:w="2250" w:type="dxa"/>
            <w:tcBorders>
              <w:top w:val="nil"/>
              <w:left w:val="nil"/>
              <w:bottom w:val="nil"/>
              <w:right w:val="nil"/>
            </w:tcBorders>
            <w:shd w:val="clear" w:color="auto" w:fill="auto"/>
            <w:noWrap/>
            <w:vAlign w:val="center"/>
            <w:hideMark/>
          </w:tcPr>
          <w:p w14:paraId="05434298"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Religion</w:t>
            </w:r>
          </w:p>
        </w:tc>
        <w:tc>
          <w:tcPr>
            <w:tcW w:w="1080" w:type="dxa"/>
            <w:tcBorders>
              <w:top w:val="nil"/>
              <w:left w:val="nil"/>
              <w:bottom w:val="nil"/>
              <w:right w:val="nil"/>
            </w:tcBorders>
            <w:shd w:val="clear" w:color="auto" w:fill="auto"/>
            <w:noWrap/>
            <w:vAlign w:val="center"/>
            <w:hideMark/>
          </w:tcPr>
          <w:p w14:paraId="005E81E3"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036" w:type="dxa"/>
            <w:tcBorders>
              <w:top w:val="nil"/>
              <w:left w:val="nil"/>
              <w:bottom w:val="nil"/>
              <w:right w:val="nil"/>
            </w:tcBorders>
            <w:shd w:val="clear" w:color="auto" w:fill="auto"/>
            <w:noWrap/>
            <w:vAlign w:val="center"/>
            <w:hideMark/>
          </w:tcPr>
          <w:p w14:paraId="44A98B93"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120" w:type="dxa"/>
            <w:tcBorders>
              <w:top w:val="nil"/>
              <w:left w:val="nil"/>
              <w:bottom w:val="nil"/>
              <w:right w:val="nil"/>
            </w:tcBorders>
            <w:shd w:val="clear" w:color="auto" w:fill="auto"/>
            <w:noWrap/>
            <w:vAlign w:val="center"/>
            <w:hideMark/>
          </w:tcPr>
          <w:p w14:paraId="375C636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440" w:type="dxa"/>
            <w:tcBorders>
              <w:top w:val="nil"/>
              <w:left w:val="nil"/>
              <w:bottom w:val="nil"/>
              <w:right w:val="nil"/>
            </w:tcBorders>
            <w:shd w:val="clear" w:color="auto" w:fill="auto"/>
            <w:noWrap/>
            <w:vAlign w:val="center"/>
            <w:hideMark/>
          </w:tcPr>
          <w:p w14:paraId="6E5DC526"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0BA6D308" w14:textId="77777777" w:rsidTr="00056169">
        <w:trPr>
          <w:trHeight w:val="315"/>
        </w:trPr>
        <w:tc>
          <w:tcPr>
            <w:tcW w:w="2250" w:type="dxa"/>
            <w:tcBorders>
              <w:top w:val="nil"/>
              <w:left w:val="nil"/>
              <w:bottom w:val="nil"/>
              <w:right w:val="nil"/>
            </w:tcBorders>
            <w:shd w:val="clear" w:color="auto" w:fill="auto"/>
            <w:noWrap/>
            <w:vAlign w:val="center"/>
            <w:hideMark/>
          </w:tcPr>
          <w:p w14:paraId="109A206A"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Mainline</w:t>
            </w:r>
          </w:p>
        </w:tc>
        <w:tc>
          <w:tcPr>
            <w:tcW w:w="2116" w:type="dxa"/>
            <w:gridSpan w:val="2"/>
            <w:tcBorders>
              <w:top w:val="nil"/>
              <w:left w:val="nil"/>
              <w:bottom w:val="nil"/>
              <w:right w:val="nil"/>
            </w:tcBorders>
            <w:shd w:val="clear" w:color="auto" w:fill="auto"/>
            <w:noWrap/>
            <w:vAlign w:val="center"/>
            <w:hideMark/>
          </w:tcPr>
          <w:p w14:paraId="03DA2F9E"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c>
          <w:tcPr>
            <w:tcW w:w="2560" w:type="dxa"/>
            <w:gridSpan w:val="2"/>
            <w:tcBorders>
              <w:top w:val="nil"/>
              <w:left w:val="nil"/>
              <w:bottom w:val="nil"/>
              <w:right w:val="nil"/>
            </w:tcBorders>
            <w:shd w:val="clear" w:color="auto" w:fill="auto"/>
            <w:noWrap/>
            <w:vAlign w:val="center"/>
            <w:hideMark/>
          </w:tcPr>
          <w:p w14:paraId="64618136"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r>
      <w:tr w:rsidR="00056169" w:rsidRPr="00056169" w14:paraId="29970B18" w14:textId="77777777" w:rsidTr="00056169">
        <w:trPr>
          <w:trHeight w:val="315"/>
        </w:trPr>
        <w:tc>
          <w:tcPr>
            <w:tcW w:w="2250" w:type="dxa"/>
            <w:tcBorders>
              <w:top w:val="nil"/>
              <w:left w:val="nil"/>
              <w:bottom w:val="nil"/>
              <w:right w:val="nil"/>
            </w:tcBorders>
            <w:shd w:val="clear" w:color="auto" w:fill="auto"/>
            <w:noWrap/>
            <w:vAlign w:val="center"/>
            <w:hideMark/>
          </w:tcPr>
          <w:p w14:paraId="19FA884A"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Black protestant</w:t>
            </w:r>
          </w:p>
        </w:tc>
        <w:tc>
          <w:tcPr>
            <w:tcW w:w="1080" w:type="dxa"/>
            <w:tcBorders>
              <w:top w:val="nil"/>
              <w:left w:val="nil"/>
              <w:bottom w:val="nil"/>
              <w:right w:val="nil"/>
            </w:tcBorders>
            <w:shd w:val="clear" w:color="auto" w:fill="auto"/>
            <w:noWrap/>
            <w:vAlign w:val="center"/>
            <w:hideMark/>
          </w:tcPr>
          <w:p w14:paraId="3B4B431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0.09</w:t>
            </w:r>
          </w:p>
        </w:tc>
        <w:tc>
          <w:tcPr>
            <w:tcW w:w="1036" w:type="dxa"/>
            <w:tcBorders>
              <w:top w:val="nil"/>
              <w:left w:val="nil"/>
              <w:bottom w:val="nil"/>
              <w:right w:val="nil"/>
            </w:tcBorders>
            <w:shd w:val="clear" w:color="auto" w:fill="auto"/>
            <w:noWrap/>
            <w:vAlign w:val="center"/>
            <w:hideMark/>
          </w:tcPr>
          <w:p w14:paraId="5158C84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0.093</w:t>
            </w:r>
          </w:p>
        </w:tc>
        <w:tc>
          <w:tcPr>
            <w:tcW w:w="1120" w:type="dxa"/>
            <w:tcBorders>
              <w:top w:val="nil"/>
              <w:left w:val="nil"/>
              <w:bottom w:val="nil"/>
              <w:right w:val="nil"/>
            </w:tcBorders>
            <w:shd w:val="clear" w:color="auto" w:fill="auto"/>
            <w:noWrap/>
            <w:vAlign w:val="center"/>
            <w:hideMark/>
          </w:tcPr>
          <w:p w14:paraId="560740B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0.09</w:t>
            </w:r>
          </w:p>
        </w:tc>
        <w:tc>
          <w:tcPr>
            <w:tcW w:w="1440" w:type="dxa"/>
            <w:tcBorders>
              <w:top w:val="nil"/>
              <w:left w:val="nil"/>
              <w:bottom w:val="nil"/>
              <w:right w:val="nil"/>
            </w:tcBorders>
            <w:shd w:val="clear" w:color="auto" w:fill="auto"/>
            <w:noWrap/>
            <w:vAlign w:val="center"/>
            <w:hideMark/>
          </w:tcPr>
          <w:p w14:paraId="6F4AF49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0.090</w:t>
            </w:r>
          </w:p>
        </w:tc>
      </w:tr>
      <w:tr w:rsidR="00056169" w:rsidRPr="00056169" w14:paraId="706F54C0" w14:textId="77777777" w:rsidTr="00056169">
        <w:trPr>
          <w:trHeight w:val="315"/>
        </w:trPr>
        <w:tc>
          <w:tcPr>
            <w:tcW w:w="2250" w:type="dxa"/>
            <w:tcBorders>
              <w:top w:val="nil"/>
              <w:left w:val="nil"/>
              <w:bottom w:val="nil"/>
              <w:right w:val="nil"/>
            </w:tcBorders>
            <w:shd w:val="clear" w:color="auto" w:fill="auto"/>
            <w:noWrap/>
            <w:vAlign w:val="center"/>
            <w:hideMark/>
          </w:tcPr>
          <w:p w14:paraId="22916C77"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Evangelical</w:t>
            </w:r>
          </w:p>
        </w:tc>
        <w:tc>
          <w:tcPr>
            <w:tcW w:w="1080" w:type="dxa"/>
            <w:tcBorders>
              <w:top w:val="nil"/>
              <w:left w:val="nil"/>
              <w:bottom w:val="nil"/>
              <w:right w:val="nil"/>
            </w:tcBorders>
            <w:shd w:val="clear" w:color="auto" w:fill="auto"/>
            <w:noWrap/>
            <w:vAlign w:val="center"/>
            <w:hideMark/>
          </w:tcPr>
          <w:p w14:paraId="3FFAD56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-0.17*</w:t>
            </w:r>
          </w:p>
        </w:tc>
        <w:tc>
          <w:tcPr>
            <w:tcW w:w="1036" w:type="dxa"/>
            <w:tcBorders>
              <w:top w:val="nil"/>
              <w:left w:val="nil"/>
              <w:bottom w:val="nil"/>
              <w:right w:val="nil"/>
            </w:tcBorders>
            <w:shd w:val="clear" w:color="auto" w:fill="auto"/>
            <w:noWrap/>
            <w:vAlign w:val="center"/>
            <w:hideMark/>
          </w:tcPr>
          <w:p w14:paraId="14DA289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0.086</w:t>
            </w:r>
          </w:p>
        </w:tc>
        <w:tc>
          <w:tcPr>
            <w:tcW w:w="1120" w:type="dxa"/>
            <w:tcBorders>
              <w:top w:val="nil"/>
              <w:left w:val="nil"/>
              <w:bottom w:val="nil"/>
              <w:right w:val="nil"/>
            </w:tcBorders>
            <w:shd w:val="clear" w:color="auto" w:fill="auto"/>
            <w:noWrap/>
            <w:vAlign w:val="center"/>
            <w:hideMark/>
          </w:tcPr>
          <w:p w14:paraId="1053DD9C"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-0.17*</w:t>
            </w:r>
          </w:p>
        </w:tc>
        <w:tc>
          <w:tcPr>
            <w:tcW w:w="1440" w:type="dxa"/>
            <w:tcBorders>
              <w:top w:val="nil"/>
              <w:left w:val="nil"/>
              <w:bottom w:val="nil"/>
              <w:right w:val="nil"/>
            </w:tcBorders>
            <w:shd w:val="clear" w:color="auto" w:fill="auto"/>
            <w:noWrap/>
            <w:vAlign w:val="center"/>
            <w:hideMark/>
          </w:tcPr>
          <w:p w14:paraId="7C69585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0.089</w:t>
            </w:r>
          </w:p>
        </w:tc>
      </w:tr>
      <w:tr w:rsidR="00056169" w:rsidRPr="00056169" w14:paraId="1221FDD5" w14:textId="77777777" w:rsidTr="00056169">
        <w:trPr>
          <w:trHeight w:val="315"/>
        </w:trPr>
        <w:tc>
          <w:tcPr>
            <w:tcW w:w="2250" w:type="dxa"/>
            <w:tcBorders>
              <w:top w:val="nil"/>
              <w:left w:val="nil"/>
              <w:bottom w:val="nil"/>
              <w:right w:val="nil"/>
            </w:tcBorders>
            <w:shd w:val="clear" w:color="auto" w:fill="auto"/>
            <w:noWrap/>
            <w:vAlign w:val="center"/>
            <w:hideMark/>
          </w:tcPr>
          <w:p w14:paraId="7A1344DB"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Catholic</w:t>
            </w:r>
          </w:p>
        </w:tc>
        <w:tc>
          <w:tcPr>
            <w:tcW w:w="1080" w:type="dxa"/>
            <w:tcBorders>
              <w:top w:val="nil"/>
              <w:left w:val="nil"/>
              <w:bottom w:val="nil"/>
              <w:right w:val="nil"/>
            </w:tcBorders>
            <w:shd w:val="clear" w:color="auto" w:fill="auto"/>
            <w:noWrap/>
            <w:vAlign w:val="center"/>
            <w:hideMark/>
          </w:tcPr>
          <w:p w14:paraId="5045702E"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w:t>
            </w:r>
          </w:p>
        </w:tc>
        <w:tc>
          <w:tcPr>
            <w:tcW w:w="1036" w:type="dxa"/>
            <w:tcBorders>
              <w:top w:val="nil"/>
              <w:left w:val="nil"/>
              <w:bottom w:val="nil"/>
              <w:right w:val="nil"/>
            </w:tcBorders>
            <w:shd w:val="clear" w:color="auto" w:fill="auto"/>
            <w:noWrap/>
            <w:vAlign w:val="center"/>
            <w:hideMark/>
          </w:tcPr>
          <w:p w14:paraId="12ED80D6"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0.064</w:t>
            </w:r>
          </w:p>
        </w:tc>
        <w:tc>
          <w:tcPr>
            <w:tcW w:w="1120" w:type="dxa"/>
            <w:tcBorders>
              <w:top w:val="nil"/>
              <w:left w:val="nil"/>
              <w:bottom w:val="nil"/>
              <w:right w:val="nil"/>
            </w:tcBorders>
            <w:shd w:val="clear" w:color="auto" w:fill="auto"/>
            <w:noWrap/>
            <w:vAlign w:val="center"/>
            <w:hideMark/>
          </w:tcPr>
          <w:p w14:paraId="3C74495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0.01</w:t>
            </w:r>
          </w:p>
        </w:tc>
        <w:tc>
          <w:tcPr>
            <w:tcW w:w="1440" w:type="dxa"/>
            <w:tcBorders>
              <w:top w:val="nil"/>
              <w:left w:val="nil"/>
              <w:bottom w:val="nil"/>
              <w:right w:val="nil"/>
            </w:tcBorders>
            <w:shd w:val="clear" w:color="auto" w:fill="auto"/>
            <w:noWrap/>
            <w:vAlign w:val="center"/>
            <w:hideMark/>
          </w:tcPr>
          <w:p w14:paraId="542E5FE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0.065</w:t>
            </w:r>
          </w:p>
        </w:tc>
      </w:tr>
      <w:tr w:rsidR="00056169" w:rsidRPr="00056169" w14:paraId="21FEEB87" w14:textId="77777777" w:rsidTr="00056169">
        <w:trPr>
          <w:trHeight w:val="315"/>
        </w:trPr>
        <w:tc>
          <w:tcPr>
            <w:tcW w:w="2250" w:type="dxa"/>
            <w:tcBorders>
              <w:top w:val="nil"/>
              <w:left w:val="nil"/>
              <w:bottom w:val="nil"/>
              <w:right w:val="nil"/>
            </w:tcBorders>
            <w:shd w:val="clear" w:color="auto" w:fill="auto"/>
            <w:noWrap/>
            <w:vAlign w:val="center"/>
            <w:hideMark/>
          </w:tcPr>
          <w:p w14:paraId="3D1390D9"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Other</w:t>
            </w:r>
          </w:p>
        </w:tc>
        <w:tc>
          <w:tcPr>
            <w:tcW w:w="1080" w:type="dxa"/>
            <w:tcBorders>
              <w:top w:val="nil"/>
              <w:left w:val="nil"/>
              <w:bottom w:val="nil"/>
              <w:right w:val="nil"/>
            </w:tcBorders>
            <w:shd w:val="clear" w:color="auto" w:fill="auto"/>
            <w:noWrap/>
            <w:vAlign w:val="center"/>
            <w:hideMark/>
          </w:tcPr>
          <w:p w14:paraId="32A89EB6"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w:t>
            </w:r>
          </w:p>
        </w:tc>
        <w:tc>
          <w:tcPr>
            <w:tcW w:w="1036" w:type="dxa"/>
            <w:tcBorders>
              <w:top w:val="nil"/>
              <w:left w:val="nil"/>
              <w:bottom w:val="nil"/>
              <w:right w:val="nil"/>
            </w:tcBorders>
            <w:shd w:val="clear" w:color="auto" w:fill="auto"/>
            <w:noWrap/>
            <w:vAlign w:val="center"/>
            <w:hideMark/>
          </w:tcPr>
          <w:p w14:paraId="09DD89B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0.085</w:t>
            </w:r>
          </w:p>
        </w:tc>
        <w:tc>
          <w:tcPr>
            <w:tcW w:w="1120" w:type="dxa"/>
            <w:tcBorders>
              <w:top w:val="nil"/>
              <w:left w:val="nil"/>
              <w:bottom w:val="nil"/>
              <w:right w:val="nil"/>
            </w:tcBorders>
            <w:shd w:val="clear" w:color="auto" w:fill="auto"/>
            <w:noWrap/>
            <w:vAlign w:val="center"/>
            <w:hideMark/>
          </w:tcPr>
          <w:p w14:paraId="12F89336"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w:t>
            </w:r>
          </w:p>
        </w:tc>
        <w:tc>
          <w:tcPr>
            <w:tcW w:w="1440" w:type="dxa"/>
            <w:tcBorders>
              <w:top w:val="nil"/>
              <w:left w:val="nil"/>
              <w:bottom w:val="nil"/>
              <w:right w:val="nil"/>
            </w:tcBorders>
            <w:shd w:val="clear" w:color="auto" w:fill="auto"/>
            <w:noWrap/>
            <w:vAlign w:val="center"/>
            <w:hideMark/>
          </w:tcPr>
          <w:p w14:paraId="653449C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0.085</w:t>
            </w:r>
          </w:p>
        </w:tc>
      </w:tr>
      <w:tr w:rsidR="00056169" w:rsidRPr="00056169" w14:paraId="4E0CE4D1" w14:textId="77777777" w:rsidTr="00056169">
        <w:trPr>
          <w:trHeight w:val="315"/>
        </w:trPr>
        <w:tc>
          <w:tcPr>
            <w:tcW w:w="2250" w:type="dxa"/>
            <w:tcBorders>
              <w:top w:val="nil"/>
              <w:left w:val="nil"/>
              <w:bottom w:val="nil"/>
              <w:right w:val="nil"/>
            </w:tcBorders>
            <w:shd w:val="clear" w:color="auto" w:fill="auto"/>
            <w:noWrap/>
            <w:vAlign w:val="center"/>
            <w:hideMark/>
          </w:tcPr>
          <w:p w14:paraId="4B9E4F2B"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Unaffiliated</w:t>
            </w:r>
          </w:p>
        </w:tc>
        <w:tc>
          <w:tcPr>
            <w:tcW w:w="1080" w:type="dxa"/>
            <w:tcBorders>
              <w:top w:val="nil"/>
              <w:left w:val="nil"/>
              <w:bottom w:val="nil"/>
              <w:right w:val="nil"/>
            </w:tcBorders>
            <w:shd w:val="clear" w:color="auto" w:fill="auto"/>
            <w:noWrap/>
            <w:vAlign w:val="center"/>
            <w:hideMark/>
          </w:tcPr>
          <w:p w14:paraId="134FF62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w:t>
            </w:r>
          </w:p>
        </w:tc>
        <w:tc>
          <w:tcPr>
            <w:tcW w:w="1036" w:type="dxa"/>
            <w:tcBorders>
              <w:top w:val="nil"/>
              <w:left w:val="nil"/>
              <w:bottom w:val="nil"/>
              <w:right w:val="nil"/>
            </w:tcBorders>
            <w:shd w:val="clear" w:color="auto" w:fill="auto"/>
            <w:noWrap/>
            <w:vAlign w:val="center"/>
            <w:hideMark/>
          </w:tcPr>
          <w:p w14:paraId="7DA2B4E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0.062</w:t>
            </w:r>
          </w:p>
        </w:tc>
        <w:tc>
          <w:tcPr>
            <w:tcW w:w="1120" w:type="dxa"/>
            <w:tcBorders>
              <w:top w:val="nil"/>
              <w:left w:val="nil"/>
              <w:bottom w:val="nil"/>
              <w:right w:val="nil"/>
            </w:tcBorders>
            <w:shd w:val="clear" w:color="auto" w:fill="auto"/>
            <w:noWrap/>
            <w:vAlign w:val="center"/>
            <w:hideMark/>
          </w:tcPr>
          <w:p w14:paraId="66028BA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w:t>
            </w:r>
          </w:p>
        </w:tc>
        <w:tc>
          <w:tcPr>
            <w:tcW w:w="1440" w:type="dxa"/>
            <w:tcBorders>
              <w:top w:val="nil"/>
              <w:left w:val="nil"/>
              <w:bottom w:val="nil"/>
              <w:right w:val="nil"/>
            </w:tcBorders>
            <w:shd w:val="clear" w:color="auto" w:fill="auto"/>
            <w:noWrap/>
            <w:vAlign w:val="center"/>
            <w:hideMark/>
          </w:tcPr>
          <w:p w14:paraId="0AB49D8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0.064</w:t>
            </w:r>
          </w:p>
        </w:tc>
      </w:tr>
      <w:tr w:rsidR="00056169" w:rsidRPr="00056169" w14:paraId="2C2ED74B" w14:textId="77777777" w:rsidTr="00056169">
        <w:trPr>
          <w:trHeight w:val="315"/>
        </w:trPr>
        <w:tc>
          <w:tcPr>
            <w:tcW w:w="2250" w:type="dxa"/>
            <w:tcBorders>
              <w:top w:val="nil"/>
              <w:left w:val="nil"/>
              <w:bottom w:val="nil"/>
              <w:right w:val="nil"/>
            </w:tcBorders>
            <w:shd w:val="clear" w:color="auto" w:fill="auto"/>
            <w:noWrap/>
            <w:vAlign w:val="center"/>
            <w:hideMark/>
          </w:tcPr>
          <w:p w14:paraId="5FB30169"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Post-material score</w:t>
            </w:r>
          </w:p>
        </w:tc>
        <w:tc>
          <w:tcPr>
            <w:tcW w:w="1080" w:type="dxa"/>
            <w:tcBorders>
              <w:top w:val="nil"/>
              <w:left w:val="nil"/>
              <w:bottom w:val="nil"/>
              <w:right w:val="nil"/>
            </w:tcBorders>
            <w:shd w:val="clear" w:color="auto" w:fill="auto"/>
            <w:noWrap/>
            <w:vAlign w:val="center"/>
            <w:hideMark/>
          </w:tcPr>
          <w:p w14:paraId="714A110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036" w:type="dxa"/>
            <w:tcBorders>
              <w:top w:val="nil"/>
              <w:left w:val="nil"/>
              <w:bottom w:val="nil"/>
              <w:right w:val="nil"/>
            </w:tcBorders>
            <w:shd w:val="clear" w:color="auto" w:fill="auto"/>
            <w:noWrap/>
            <w:vAlign w:val="center"/>
            <w:hideMark/>
          </w:tcPr>
          <w:p w14:paraId="417C2B5C"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120" w:type="dxa"/>
            <w:tcBorders>
              <w:top w:val="nil"/>
              <w:left w:val="nil"/>
              <w:bottom w:val="nil"/>
              <w:right w:val="nil"/>
            </w:tcBorders>
            <w:shd w:val="clear" w:color="auto" w:fill="auto"/>
            <w:noWrap/>
            <w:vAlign w:val="center"/>
            <w:hideMark/>
          </w:tcPr>
          <w:p w14:paraId="53983EF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440" w:type="dxa"/>
            <w:tcBorders>
              <w:top w:val="nil"/>
              <w:left w:val="nil"/>
              <w:bottom w:val="nil"/>
              <w:right w:val="nil"/>
            </w:tcBorders>
            <w:shd w:val="clear" w:color="auto" w:fill="auto"/>
            <w:noWrap/>
            <w:vAlign w:val="center"/>
            <w:hideMark/>
          </w:tcPr>
          <w:p w14:paraId="12B45BB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6F087974" w14:textId="77777777" w:rsidTr="00056169">
        <w:trPr>
          <w:trHeight w:val="315"/>
        </w:trPr>
        <w:tc>
          <w:tcPr>
            <w:tcW w:w="2250" w:type="dxa"/>
            <w:tcBorders>
              <w:top w:val="nil"/>
              <w:left w:val="nil"/>
              <w:bottom w:val="nil"/>
              <w:right w:val="nil"/>
            </w:tcBorders>
            <w:shd w:val="clear" w:color="auto" w:fill="auto"/>
            <w:noWrap/>
            <w:vAlign w:val="center"/>
            <w:hideMark/>
          </w:tcPr>
          <w:p w14:paraId="1C0615FD"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Low</w:t>
            </w:r>
          </w:p>
        </w:tc>
        <w:tc>
          <w:tcPr>
            <w:tcW w:w="1080" w:type="dxa"/>
            <w:tcBorders>
              <w:top w:val="nil"/>
              <w:left w:val="nil"/>
              <w:bottom w:val="nil"/>
              <w:right w:val="nil"/>
            </w:tcBorders>
            <w:shd w:val="clear" w:color="auto" w:fill="auto"/>
            <w:noWrap/>
            <w:vAlign w:val="center"/>
            <w:hideMark/>
          </w:tcPr>
          <w:p w14:paraId="3086582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-0.21***</w:t>
            </w:r>
          </w:p>
        </w:tc>
        <w:tc>
          <w:tcPr>
            <w:tcW w:w="1036" w:type="dxa"/>
            <w:tcBorders>
              <w:top w:val="nil"/>
              <w:left w:val="nil"/>
              <w:bottom w:val="nil"/>
              <w:right w:val="nil"/>
            </w:tcBorders>
            <w:shd w:val="clear" w:color="auto" w:fill="auto"/>
            <w:noWrap/>
            <w:vAlign w:val="center"/>
            <w:hideMark/>
          </w:tcPr>
          <w:p w14:paraId="2CF10126"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0.063</w:t>
            </w:r>
          </w:p>
        </w:tc>
        <w:tc>
          <w:tcPr>
            <w:tcW w:w="1120" w:type="dxa"/>
            <w:tcBorders>
              <w:top w:val="nil"/>
              <w:left w:val="nil"/>
              <w:bottom w:val="nil"/>
              <w:right w:val="nil"/>
            </w:tcBorders>
            <w:shd w:val="clear" w:color="auto" w:fill="auto"/>
            <w:noWrap/>
            <w:vAlign w:val="center"/>
            <w:hideMark/>
          </w:tcPr>
          <w:p w14:paraId="34C5E9FE"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-0.21***</w:t>
            </w:r>
          </w:p>
        </w:tc>
        <w:tc>
          <w:tcPr>
            <w:tcW w:w="1440" w:type="dxa"/>
            <w:tcBorders>
              <w:top w:val="nil"/>
              <w:left w:val="nil"/>
              <w:bottom w:val="nil"/>
              <w:right w:val="nil"/>
            </w:tcBorders>
            <w:shd w:val="clear" w:color="auto" w:fill="auto"/>
            <w:noWrap/>
            <w:vAlign w:val="center"/>
            <w:hideMark/>
          </w:tcPr>
          <w:p w14:paraId="27AE914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0.064</w:t>
            </w:r>
          </w:p>
        </w:tc>
      </w:tr>
      <w:tr w:rsidR="00056169" w:rsidRPr="00056169" w14:paraId="7DE826EB" w14:textId="77777777" w:rsidTr="00056169">
        <w:trPr>
          <w:trHeight w:val="315"/>
        </w:trPr>
        <w:tc>
          <w:tcPr>
            <w:tcW w:w="2250" w:type="dxa"/>
            <w:tcBorders>
              <w:top w:val="nil"/>
              <w:left w:val="nil"/>
              <w:bottom w:val="nil"/>
              <w:right w:val="nil"/>
            </w:tcBorders>
            <w:shd w:val="clear" w:color="auto" w:fill="auto"/>
            <w:noWrap/>
            <w:vAlign w:val="center"/>
            <w:hideMark/>
          </w:tcPr>
          <w:p w14:paraId="33285279"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Middle</w:t>
            </w:r>
          </w:p>
        </w:tc>
        <w:tc>
          <w:tcPr>
            <w:tcW w:w="2116" w:type="dxa"/>
            <w:gridSpan w:val="2"/>
            <w:tcBorders>
              <w:top w:val="nil"/>
              <w:left w:val="nil"/>
              <w:bottom w:val="nil"/>
              <w:right w:val="nil"/>
            </w:tcBorders>
            <w:shd w:val="clear" w:color="auto" w:fill="auto"/>
            <w:noWrap/>
            <w:vAlign w:val="center"/>
            <w:hideMark/>
          </w:tcPr>
          <w:p w14:paraId="2CF0C533"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c>
          <w:tcPr>
            <w:tcW w:w="2560" w:type="dxa"/>
            <w:gridSpan w:val="2"/>
            <w:tcBorders>
              <w:top w:val="nil"/>
              <w:left w:val="nil"/>
              <w:bottom w:val="nil"/>
              <w:right w:val="nil"/>
            </w:tcBorders>
            <w:shd w:val="clear" w:color="auto" w:fill="auto"/>
            <w:noWrap/>
            <w:vAlign w:val="center"/>
            <w:hideMark/>
          </w:tcPr>
          <w:p w14:paraId="2BC9F5D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r>
      <w:tr w:rsidR="00056169" w:rsidRPr="00056169" w14:paraId="0D601B58" w14:textId="77777777" w:rsidTr="00056169">
        <w:trPr>
          <w:trHeight w:val="315"/>
        </w:trPr>
        <w:tc>
          <w:tcPr>
            <w:tcW w:w="2250" w:type="dxa"/>
            <w:tcBorders>
              <w:top w:val="nil"/>
              <w:left w:val="nil"/>
              <w:bottom w:val="nil"/>
              <w:right w:val="nil"/>
            </w:tcBorders>
            <w:shd w:val="clear" w:color="auto" w:fill="auto"/>
            <w:noWrap/>
            <w:vAlign w:val="center"/>
            <w:hideMark/>
          </w:tcPr>
          <w:p w14:paraId="4E29F6F6"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High</w:t>
            </w:r>
          </w:p>
        </w:tc>
        <w:tc>
          <w:tcPr>
            <w:tcW w:w="1080" w:type="dxa"/>
            <w:tcBorders>
              <w:top w:val="nil"/>
              <w:left w:val="nil"/>
              <w:bottom w:val="nil"/>
              <w:right w:val="nil"/>
            </w:tcBorders>
            <w:shd w:val="clear" w:color="auto" w:fill="auto"/>
            <w:noWrap/>
            <w:vAlign w:val="center"/>
            <w:hideMark/>
          </w:tcPr>
          <w:p w14:paraId="3AF4234B"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0.01</w:t>
            </w:r>
          </w:p>
        </w:tc>
        <w:tc>
          <w:tcPr>
            <w:tcW w:w="1036" w:type="dxa"/>
            <w:tcBorders>
              <w:top w:val="nil"/>
              <w:left w:val="nil"/>
              <w:bottom w:val="nil"/>
              <w:right w:val="nil"/>
            </w:tcBorders>
            <w:shd w:val="clear" w:color="auto" w:fill="auto"/>
            <w:noWrap/>
            <w:vAlign w:val="center"/>
            <w:hideMark/>
          </w:tcPr>
          <w:p w14:paraId="42FACB9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0.048</w:t>
            </w:r>
          </w:p>
        </w:tc>
        <w:tc>
          <w:tcPr>
            <w:tcW w:w="1120" w:type="dxa"/>
            <w:tcBorders>
              <w:top w:val="nil"/>
              <w:left w:val="nil"/>
              <w:bottom w:val="nil"/>
              <w:right w:val="nil"/>
            </w:tcBorders>
            <w:shd w:val="clear" w:color="auto" w:fill="auto"/>
            <w:noWrap/>
            <w:vAlign w:val="center"/>
            <w:hideMark/>
          </w:tcPr>
          <w:p w14:paraId="2A6217EF"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w:t>
            </w:r>
          </w:p>
        </w:tc>
        <w:tc>
          <w:tcPr>
            <w:tcW w:w="1440" w:type="dxa"/>
            <w:tcBorders>
              <w:top w:val="nil"/>
              <w:left w:val="nil"/>
              <w:bottom w:val="nil"/>
              <w:right w:val="nil"/>
            </w:tcBorders>
            <w:shd w:val="clear" w:color="auto" w:fill="auto"/>
            <w:noWrap/>
            <w:vAlign w:val="center"/>
            <w:hideMark/>
          </w:tcPr>
          <w:p w14:paraId="103CF3C2"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0.048</w:t>
            </w:r>
          </w:p>
        </w:tc>
      </w:tr>
      <w:tr w:rsidR="00056169" w:rsidRPr="00056169" w14:paraId="7F0EA9BA" w14:textId="77777777" w:rsidTr="00056169">
        <w:trPr>
          <w:trHeight w:val="315"/>
        </w:trPr>
        <w:tc>
          <w:tcPr>
            <w:tcW w:w="2250" w:type="dxa"/>
            <w:tcBorders>
              <w:top w:val="nil"/>
              <w:left w:val="nil"/>
              <w:bottom w:val="nil"/>
              <w:right w:val="nil"/>
            </w:tcBorders>
            <w:shd w:val="clear" w:color="auto" w:fill="auto"/>
            <w:noWrap/>
            <w:vAlign w:val="center"/>
            <w:hideMark/>
          </w:tcPr>
          <w:p w14:paraId="3B05A57C"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Anti-intellectualism</w:t>
            </w:r>
          </w:p>
        </w:tc>
        <w:tc>
          <w:tcPr>
            <w:tcW w:w="1080" w:type="dxa"/>
            <w:tcBorders>
              <w:top w:val="nil"/>
              <w:left w:val="nil"/>
              <w:bottom w:val="nil"/>
              <w:right w:val="nil"/>
            </w:tcBorders>
            <w:shd w:val="clear" w:color="auto" w:fill="auto"/>
            <w:noWrap/>
            <w:vAlign w:val="center"/>
            <w:hideMark/>
          </w:tcPr>
          <w:p w14:paraId="62AA477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-0.11***</w:t>
            </w:r>
          </w:p>
        </w:tc>
        <w:tc>
          <w:tcPr>
            <w:tcW w:w="1036" w:type="dxa"/>
            <w:tcBorders>
              <w:top w:val="nil"/>
              <w:left w:val="nil"/>
              <w:bottom w:val="nil"/>
              <w:right w:val="nil"/>
            </w:tcBorders>
            <w:shd w:val="clear" w:color="auto" w:fill="auto"/>
            <w:noWrap/>
            <w:vAlign w:val="center"/>
            <w:hideMark/>
          </w:tcPr>
          <w:p w14:paraId="3984434C"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0.024</w:t>
            </w:r>
          </w:p>
        </w:tc>
        <w:tc>
          <w:tcPr>
            <w:tcW w:w="1120" w:type="dxa"/>
            <w:tcBorders>
              <w:top w:val="nil"/>
              <w:left w:val="nil"/>
              <w:bottom w:val="nil"/>
              <w:right w:val="nil"/>
            </w:tcBorders>
            <w:shd w:val="clear" w:color="auto" w:fill="auto"/>
            <w:noWrap/>
            <w:vAlign w:val="center"/>
            <w:hideMark/>
          </w:tcPr>
          <w:p w14:paraId="221694C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-0.11***</w:t>
            </w:r>
          </w:p>
        </w:tc>
        <w:tc>
          <w:tcPr>
            <w:tcW w:w="1440" w:type="dxa"/>
            <w:tcBorders>
              <w:top w:val="nil"/>
              <w:left w:val="nil"/>
              <w:bottom w:val="nil"/>
              <w:right w:val="nil"/>
            </w:tcBorders>
            <w:shd w:val="clear" w:color="auto" w:fill="auto"/>
            <w:noWrap/>
            <w:vAlign w:val="center"/>
            <w:hideMark/>
          </w:tcPr>
          <w:p w14:paraId="575550EE"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0.028</w:t>
            </w:r>
          </w:p>
        </w:tc>
      </w:tr>
      <w:tr w:rsidR="00056169" w:rsidRPr="00056169" w14:paraId="593A1024" w14:textId="77777777" w:rsidTr="00056169">
        <w:trPr>
          <w:trHeight w:val="315"/>
        </w:trPr>
        <w:tc>
          <w:tcPr>
            <w:tcW w:w="2250" w:type="dxa"/>
            <w:tcBorders>
              <w:top w:val="nil"/>
              <w:left w:val="nil"/>
              <w:bottom w:val="single" w:sz="4" w:space="0" w:color="auto"/>
              <w:right w:val="nil"/>
            </w:tcBorders>
            <w:shd w:val="clear" w:color="auto" w:fill="auto"/>
            <w:noWrap/>
            <w:vAlign w:val="center"/>
            <w:hideMark/>
          </w:tcPr>
          <w:p w14:paraId="70923AA8"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Government trust</w:t>
            </w:r>
          </w:p>
        </w:tc>
        <w:tc>
          <w:tcPr>
            <w:tcW w:w="1080" w:type="dxa"/>
            <w:tcBorders>
              <w:top w:val="nil"/>
              <w:left w:val="nil"/>
              <w:bottom w:val="single" w:sz="4" w:space="0" w:color="auto"/>
              <w:right w:val="nil"/>
            </w:tcBorders>
            <w:shd w:val="clear" w:color="auto" w:fill="auto"/>
            <w:noWrap/>
            <w:vAlign w:val="center"/>
            <w:hideMark/>
          </w:tcPr>
          <w:p w14:paraId="34E1231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0.44***</w:t>
            </w:r>
          </w:p>
        </w:tc>
        <w:tc>
          <w:tcPr>
            <w:tcW w:w="1036" w:type="dxa"/>
            <w:tcBorders>
              <w:top w:val="nil"/>
              <w:left w:val="nil"/>
              <w:bottom w:val="single" w:sz="4" w:space="0" w:color="auto"/>
              <w:right w:val="nil"/>
            </w:tcBorders>
            <w:shd w:val="clear" w:color="auto" w:fill="auto"/>
            <w:noWrap/>
            <w:vAlign w:val="center"/>
            <w:hideMark/>
          </w:tcPr>
          <w:p w14:paraId="3C0AE32C"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0.039</w:t>
            </w:r>
          </w:p>
        </w:tc>
        <w:tc>
          <w:tcPr>
            <w:tcW w:w="1120" w:type="dxa"/>
            <w:tcBorders>
              <w:top w:val="nil"/>
              <w:left w:val="nil"/>
              <w:bottom w:val="single" w:sz="4" w:space="0" w:color="auto"/>
              <w:right w:val="nil"/>
            </w:tcBorders>
            <w:shd w:val="clear" w:color="auto" w:fill="auto"/>
            <w:noWrap/>
            <w:vAlign w:val="center"/>
            <w:hideMark/>
          </w:tcPr>
          <w:p w14:paraId="08B9D7F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0.45***</w:t>
            </w:r>
          </w:p>
        </w:tc>
        <w:tc>
          <w:tcPr>
            <w:tcW w:w="1440" w:type="dxa"/>
            <w:tcBorders>
              <w:top w:val="nil"/>
              <w:left w:val="nil"/>
              <w:bottom w:val="single" w:sz="4" w:space="0" w:color="auto"/>
              <w:right w:val="nil"/>
            </w:tcBorders>
            <w:shd w:val="clear" w:color="auto" w:fill="auto"/>
            <w:noWrap/>
            <w:vAlign w:val="center"/>
            <w:hideMark/>
          </w:tcPr>
          <w:p w14:paraId="5C9EF56C"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0.044</w:t>
            </w:r>
          </w:p>
        </w:tc>
      </w:tr>
      <w:tr w:rsidR="00056169" w:rsidRPr="00056169" w14:paraId="7F885218" w14:textId="77777777" w:rsidTr="00056169">
        <w:trPr>
          <w:trHeight w:val="315"/>
        </w:trPr>
        <w:tc>
          <w:tcPr>
            <w:tcW w:w="2250" w:type="dxa"/>
            <w:tcBorders>
              <w:top w:val="nil"/>
              <w:left w:val="nil"/>
              <w:bottom w:val="nil"/>
              <w:right w:val="nil"/>
            </w:tcBorders>
            <w:shd w:val="clear" w:color="auto" w:fill="auto"/>
            <w:noWrap/>
            <w:vAlign w:val="center"/>
            <w:hideMark/>
          </w:tcPr>
          <w:p w14:paraId="238A221A"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Fit statistics</w:t>
            </w:r>
          </w:p>
        </w:tc>
        <w:tc>
          <w:tcPr>
            <w:tcW w:w="2116" w:type="dxa"/>
            <w:gridSpan w:val="2"/>
            <w:tcBorders>
              <w:top w:val="nil"/>
              <w:left w:val="nil"/>
              <w:bottom w:val="nil"/>
              <w:right w:val="nil"/>
            </w:tcBorders>
            <w:shd w:val="clear" w:color="auto" w:fill="auto"/>
            <w:noWrap/>
            <w:vAlign w:val="center"/>
            <w:hideMark/>
          </w:tcPr>
          <w:p w14:paraId="054AFDF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2560" w:type="dxa"/>
            <w:gridSpan w:val="2"/>
            <w:tcBorders>
              <w:top w:val="nil"/>
              <w:left w:val="nil"/>
              <w:bottom w:val="nil"/>
              <w:right w:val="nil"/>
            </w:tcBorders>
            <w:shd w:val="clear" w:color="auto" w:fill="auto"/>
            <w:noWrap/>
            <w:vAlign w:val="center"/>
            <w:hideMark/>
          </w:tcPr>
          <w:p w14:paraId="28FCA666"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755141E3" w14:textId="77777777" w:rsidTr="00056169">
        <w:trPr>
          <w:trHeight w:val="315"/>
        </w:trPr>
        <w:tc>
          <w:tcPr>
            <w:tcW w:w="2250" w:type="dxa"/>
            <w:tcBorders>
              <w:top w:val="nil"/>
              <w:left w:val="nil"/>
              <w:bottom w:val="nil"/>
              <w:right w:val="nil"/>
            </w:tcBorders>
            <w:shd w:val="clear" w:color="auto" w:fill="auto"/>
            <w:noWrap/>
            <w:vAlign w:val="center"/>
            <w:hideMark/>
          </w:tcPr>
          <w:p w14:paraId="2BC26805"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1-RMSEA</w:t>
            </w:r>
          </w:p>
        </w:tc>
        <w:tc>
          <w:tcPr>
            <w:tcW w:w="2116" w:type="dxa"/>
            <w:gridSpan w:val="2"/>
            <w:tcBorders>
              <w:top w:val="nil"/>
              <w:left w:val="nil"/>
              <w:bottom w:val="nil"/>
              <w:right w:val="nil"/>
            </w:tcBorders>
            <w:shd w:val="clear" w:color="auto" w:fill="auto"/>
            <w:noWrap/>
            <w:vAlign w:val="center"/>
            <w:hideMark/>
          </w:tcPr>
          <w:p w14:paraId="5C1D40B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0.964</w:t>
            </w:r>
          </w:p>
        </w:tc>
        <w:tc>
          <w:tcPr>
            <w:tcW w:w="2560" w:type="dxa"/>
            <w:gridSpan w:val="2"/>
            <w:tcBorders>
              <w:top w:val="nil"/>
              <w:left w:val="nil"/>
              <w:bottom w:val="nil"/>
              <w:right w:val="nil"/>
            </w:tcBorders>
            <w:shd w:val="clear" w:color="auto" w:fill="auto"/>
            <w:noWrap/>
            <w:vAlign w:val="center"/>
            <w:hideMark/>
          </w:tcPr>
          <w:p w14:paraId="6947749B"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1AA7CDB1" w14:textId="77777777" w:rsidTr="00056169">
        <w:trPr>
          <w:trHeight w:val="315"/>
        </w:trPr>
        <w:tc>
          <w:tcPr>
            <w:tcW w:w="2250" w:type="dxa"/>
            <w:tcBorders>
              <w:top w:val="nil"/>
              <w:left w:val="nil"/>
              <w:bottom w:val="nil"/>
              <w:right w:val="nil"/>
            </w:tcBorders>
            <w:shd w:val="clear" w:color="auto" w:fill="auto"/>
            <w:noWrap/>
            <w:vAlign w:val="center"/>
            <w:hideMark/>
          </w:tcPr>
          <w:p w14:paraId="49598AAA"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CFI</w:t>
            </w:r>
          </w:p>
        </w:tc>
        <w:tc>
          <w:tcPr>
            <w:tcW w:w="2116" w:type="dxa"/>
            <w:gridSpan w:val="2"/>
            <w:tcBorders>
              <w:top w:val="nil"/>
              <w:left w:val="nil"/>
              <w:bottom w:val="nil"/>
              <w:right w:val="nil"/>
            </w:tcBorders>
            <w:shd w:val="clear" w:color="auto" w:fill="auto"/>
            <w:noWrap/>
            <w:vAlign w:val="center"/>
            <w:hideMark/>
          </w:tcPr>
          <w:p w14:paraId="0B29768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0.933</w:t>
            </w:r>
          </w:p>
        </w:tc>
        <w:tc>
          <w:tcPr>
            <w:tcW w:w="2560" w:type="dxa"/>
            <w:gridSpan w:val="2"/>
            <w:tcBorders>
              <w:top w:val="nil"/>
              <w:left w:val="nil"/>
              <w:bottom w:val="nil"/>
              <w:right w:val="nil"/>
            </w:tcBorders>
            <w:shd w:val="clear" w:color="auto" w:fill="auto"/>
            <w:noWrap/>
            <w:vAlign w:val="center"/>
            <w:hideMark/>
          </w:tcPr>
          <w:p w14:paraId="50B3BEB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3BE1D60B" w14:textId="77777777" w:rsidTr="00056169">
        <w:trPr>
          <w:trHeight w:val="315"/>
        </w:trPr>
        <w:tc>
          <w:tcPr>
            <w:tcW w:w="2250" w:type="dxa"/>
            <w:tcBorders>
              <w:top w:val="nil"/>
              <w:left w:val="nil"/>
              <w:bottom w:val="nil"/>
              <w:right w:val="nil"/>
            </w:tcBorders>
            <w:shd w:val="clear" w:color="auto" w:fill="auto"/>
            <w:noWrap/>
            <w:vAlign w:val="center"/>
            <w:hideMark/>
          </w:tcPr>
          <w:p w14:paraId="328AD206"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TLI</w:t>
            </w:r>
          </w:p>
        </w:tc>
        <w:tc>
          <w:tcPr>
            <w:tcW w:w="2116" w:type="dxa"/>
            <w:gridSpan w:val="2"/>
            <w:tcBorders>
              <w:top w:val="nil"/>
              <w:left w:val="nil"/>
              <w:bottom w:val="nil"/>
              <w:right w:val="nil"/>
            </w:tcBorders>
            <w:shd w:val="clear" w:color="auto" w:fill="auto"/>
            <w:noWrap/>
            <w:vAlign w:val="center"/>
            <w:hideMark/>
          </w:tcPr>
          <w:p w14:paraId="12A7F80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0.921</w:t>
            </w:r>
          </w:p>
        </w:tc>
        <w:tc>
          <w:tcPr>
            <w:tcW w:w="2560" w:type="dxa"/>
            <w:gridSpan w:val="2"/>
            <w:tcBorders>
              <w:top w:val="nil"/>
              <w:left w:val="nil"/>
              <w:bottom w:val="nil"/>
              <w:right w:val="nil"/>
            </w:tcBorders>
            <w:shd w:val="clear" w:color="auto" w:fill="auto"/>
            <w:noWrap/>
            <w:vAlign w:val="center"/>
            <w:hideMark/>
          </w:tcPr>
          <w:p w14:paraId="50E3528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5384EDD0" w14:textId="77777777" w:rsidTr="00056169">
        <w:trPr>
          <w:trHeight w:val="315"/>
        </w:trPr>
        <w:tc>
          <w:tcPr>
            <w:tcW w:w="2250" w:type="dxa"/>
            <w:tcBorders>
              <w:top w:val="nil"/>
              <w:left w:val="nil"/>
              <w:bottom w:val="nil"/>
              <w:right w:val="nil"/>
            </w:tcBorders>
            <w:shd w:val="clear" w:color="auto" w:fill="auto"/>
            <w:noWrap/>
            <w:vAlign w:val="center"/>
            <w:hideMark/>
          </w:tcPr>
          <w:p w14:paraId="61DD2508"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SBIC</w:t>
            </w:r>
          </w:p>
        </w:tc>
        <w:tc>
          <w:tcPr>
            <w:tcW w:w="2116" w:type="dxa"/>
            <w:gridSpan w:val="2"/>
            <w:tcBorders>
              <w:top w:val="nil"/>
              <w:left w:val="nil"/>
              <w:bottom w:val="nil"/>
              <w:right w:val="nil"/>
            </w:tcBorders>
            <w:shd w:val="clear" w:color="auto" w:fill="auto"/>
            <w:noWrap/>
            <w:vAlign w:val="center"/>
            <w:hideMark/>
          </w:tcPr>
          <w:p w14:paraId="7BE2973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-2,419</w:t>
            </w:r>
          </w:p>
        </w:tc>
        <w:tc>
          <w:tcPr>
            <w:tcW w:w="2560" w:type="dxa"/>
            <w:gridSpan w:val="2"/>
            <w:tcBorders>
              <w:top w:val="nil"/>
              <w:left w:val="nil"/>
              <w:bottom w:val="nil"/>
              <w:right w:val="nil"/>
            </w:tcBorders>
            <w:shd w:val="clear" w:color="auto" w:fill="auto"/>
            <w:noWrap/>
            <w:vAlign w:val="center"/>
            <w:hideMark/>
          </w:tcPr>
          <w:p w14:paraId="3ED02E1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58286326" w14:textId="77777777" w:rsidTr="00056169">
        <w:trPr>
          <w:trHeight w:val="315"/>
        </w:trPr>
        <w:tc>
          <w:tcPr>
            <w:tcW w:w="2250" w:type="dxa"/>
            <w:tcBorders>
              <w:top w:val="nil"/>
              <w:left w:val="nil"/>
              <w:bottom w:val="single" w:sz="4" w:space="0" w:color="auto"/>
              <w:right w:val="nil"/>
            </w:tcBorders>
            <w:shd w:val="clear" w:color="auto" w:fill="auto"/>
            <w:noWrap/>
            <w:vAlign w:val="center"/>
            <w:hideMark/>
          </w:tcPr>
          <w:p w14:paraId="2DA42D04"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CD/R²</w:t>
            </w:r>
          </w:p>
        </w:tc>
        <w:tc>
          <w:tcPr>
            <w:tcW w:w="2116" w:type="dxa"/>
            <w:gridSpan w:val="2"/>
            <w:tcBorders>
              <w:top w:val="nil"/>
              <w:left w:val="nil"/>
              <w:bottom w:val="single" w:sz="4" w:space="0" w:color="auto"/>
              <w:right w:val="nil"/>
            </w:tcBorders>
            <w:shd w:val="clear" w:color="auto" w:fill="auto"/>
            <w:noWrap/>
            <w:vAlign w:val="center"/>
            <w:hideMark/>
          </w:tcPr>
          <w:p w14:paraId="0E5FADE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0.97</w:t>
            </w:r>
          </w:p>
        </w:tc>
        <w:tc>
          <w:tcPr>
            <w:tcW w:w="2560" w:type="dxa"/>
            <w:gridSpan w:val="2"/>
            <w:tcBorders>
              <w:top w:val="nil"/>
              <w:left w:val="nil"/>
              <w:bottom w:val="single" w:sz="4" w:space="0" w:color="auto"/>
              <w:right w:val="nil"/>
            </w:tcBorders>
            <w:shd w:val="clear" w:color="auto" w:fill="auto"/>
            <w:noWrap/>
            <w:vAlign w:val="center"/>
            <w:hideMark/>
          </w:tcPr>
          <w:p w14:paraId="079E1F6E"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0.97</w:t>
            </w:r>
          </w:p>
        </w:tc>
      </w:tr>
      <w:tr w:rsidR="00056169" w:rsidRPr="00056169" w14:paraId="1D392CDD" w14:textId="77777777" w:rsidTr="00056169">
        <w:trPr>
          <w:trHeight w:val="315"/>
        </w:trPr>
        <w:tc>
          <w:tcPr>
            <w:tcW w:w="4366" w:type="dxa"/>
            <w:gridSpan w:val="3"/>
            <w:tcBorders>
              <w:top w:val="nil"/>
              <w:left w:val="nil"/>
              <w:bottom w:val="nil"/>
              <w:right w:val="nil"/>
            </w:tcBorders>
            <w:shd w:val="clear" w:color="auto" w:fill="auto"/>
            <w:noWrap/>
            <w:vAlign w:val="center"/>
            <w:hideMark/>
          </w:tcPr>
          <w:p w14:paraId="20709EBE"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Source: EDS 2019, N = 2,105</w:t>
            </w:r>
          </w:p>
        </w:tc>
        <w:tc>
          <w:tcPr>
            <w:tcW w:w="1120" w:type="dxa"/>
            <w:tcBorders>
              <w:top w:val="nil"/>
              <w:left w:val="nil"/>
              <w:bottom w:val="nil"/>
              <w:right w:val="nil"/>
            </w:tcBorders>
            <w:shd w:val="clear" w:color="auto" w:fill="auto"/>
            <w:noWrap/>
            <w:vAlign w:val="center"/>
            <w:hideMark/>
          </w:tcPr>
          <w:p w14:paraId="1B86B51E" w14:textId="77777777" w:rsidR="00056169" w:rsidRPr="00056169" w:rsidRDefault="00056169" w:rsidP="00056169">
            <w:pPr>
              <w:rPr>
                <w:rFonts w:ascii="Times New Roman" w:eastAsia="Times New Roman" w:hAnsi="Times New Roman" w:cs="Times New Roman"/>
                <w:color w:val="000000"/>
                <w:sz w:val="24"/>
                <w:szCs w:val="24"/>
              </w:rPr>
            </w:pPr>
          </w:p>
        </w:tc>
        <w:tc>
          <w:tcPr>
            <w:tcW w:w="1440" w:type="dxa"/>
            <w:tcBorders>
              <w:top w:val="nil"/>
              <w:left w:val="nil"/>
              <w:bottom w:val="nil"/>
              <w:right w:val="nil"/>
            </w:tcBorders>
            <w:shd w:val="clear" w:color="auto" w:fill="auto"/>
            <w:noWrap/>
            <w:vAlign w:val="center"/>
            <w:hideMark/>
          </w:tcPr>
          <w:p w14:paraId="19DF0E6D" w14:textId="77777777" w:rsidR="00056169" w:rsidRPr="00056169" w:rsidRDefault="00056169" w:rsidP="00056169">
            <w:pPr>
              <w:rPr>
                <w:rFonts w:ascii="Times New Roman" w:eastAsia="Times New Roman" w:hAnsi="Times New Roman" w:cs="Times New Roman"/>
                <w:sz w:val="20"/>
                <w:szCs w:val="20"/>
              </w:rPr>
            </w:pPr>
          </w:p>
        </w:tc>
      </w:tr>
      <w:tr w:rsidR="00056169" w:rsidRPr="00056169" w14:paraId="6EF21E1A" w14:textId="77777777" w:rsidTr="00056169">
        <w:trPr>
          <w:trHeight w:val="315"/>
        </w:trPr>
        <w:tc>
          <w:tcPr>
            <w:tcW w:w="4366" w:type="dxa"/>
            <w:gridSpan w:val="3"/>
            <w:tcBorders>
              <w:top w:val="nil"/>
              <w:left w:val="nil"/>
              <w:bottom w:val="nil"/>
              <w:right w:val="nil"/>
            </w:tcBorders>
            <w:shd w:val="clear" w:color="auto" w:fill="auto"/>
            <w:noWrap/>
            <w:vAlign w:val="center"/>
            <w:hideMark/>
          </w:tcPr>
          <w:p w14:paraId="357AD5C7"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p &lt; 0.05, ** p &lt; 0.01, *** p &lt; 0.001</w:t>
            </w:r>
          </w:p>
        </w:tc>
        <w:tc>
          <w:tcPr>
            <w:tcW w:w="1120" w:type="dxa"/>
            <w:tcBorders>
              <w:top w:val="nil"/>
              <w:left w:val="nil"/>
              <w:bottom w:val="nil"/>
              <w:right w:val="nil"/>
            </w:tcBorders>
            <w:shd w:val="clear" w:color="auto" w:fill="auto"/>
            <w:noWrap/>
            <w:vAlign w:val="center"/>
            <w:hideMark/>
          </w:tcPr>
          <w:p w14:paraId="446815AD" w14:textId="77777777" w:rsidR="00056169" w:rsidRPr="00056169" w:rsidRDefault="00056169" w:rsidP="00056169">
            <w:pPr>
              <w:rPr>
                <w:rFonts w:ascii="Times New Roman" w:eastAsia="Times New Roman" w:hAnsi="Times New Roman" w:cs="Times New Roman"/>
                <w:color w:val="000000"/>
                <w:sz w:val="24"/>
                <w:szCs w:val="24"/>
              </w:rPr>
            </w:pPr>
          </w:p>
        </w:tc>
        <w:tc>
          <w:tcPr>
            <w:tcW w:w="1440" w:type="dxa"/>
            <w:tcBorders>
              <w:top w:val="nil"/>
              <w:left w:val="nil"/>
              <w:bottom w:val="nil"/>
              <w:right w:val="nil"/>
            </w:tcBorders>
            <w:shd w:val="clear" w:color="auto" w:fill="auto"/>
            <w:noWrap/>
            <w:vAlign w:val="center"/>
            <w:hideMark/>
          </w:tcPr>
          <w:p w14:paraId="68145447" w14:textId="77777777" w:rsidR="00056169" w:rsidRPr="00056169" w:rsidRDefault="00056169" w:rsidP="00056169">
            <w:pPr>
              <w:rPr>
                <w:rFonts w:ascii="Times New Roman" w:eastAsia="Times New Roman" w:hAnsi="Times New Roman" w:cs="Times New Roman"/>
                <w:sz w:val="20"/>
                <w:szCs w:val="20"/>
              </w:rPr>
            </w:pPr>
          </w:p>
        </w:tc>
      </w:tr>
    </w:tbl>
    <w:p w14:paraId="1B33C619" w14:textId="77777777" w:rsidR="00623B15" w:rsidRDefault="00623B15" w:rsidP="00623B15">
      <w:pPr>
        <w:rPr>
          <w:rFonts w:ascii="Times New Roman" w:hAnsi="Times New Roman" w:cs="Times New Roman"/>
          <w:b/>
          <w:bCs/>
          <w:sz w:val="24"/>
          <w:szCs w:val="24"/>
        </w:rPr>
      </w:pPr>
    </w:p>
    <w:p w14:paraId="2C435DB6" w14:textId="77777777" w:rsidR="00623B15" w:rsidRDefault="00623B15" w:rsidP="00623B15">
      <w:pPr>
        <w:rPr>
          <w:rFonts w:ascii="Times New Roman" w:hAnsi="Times New Roman" w:cs="Times New Roman"/>
          <w:b/>
          <w:bCs/>
          <w:sz w:val="24"/>
          <w:szCs w:val="24"/>
        </w:rPr>
      </w:pPr>
    </w:p>
    <w:p w14:paraId="2F6EE489" w14:textId="77777777" w:rsidR="00623B15" w:rsidRPr="00303B93" w:rsidRDefault="00623B15" w:rsidP="00623B15">
      <w:pPr>
        <w:rPr>
          <w:rFonts w:ascii="Times New Roman" w:hAnsi="Times New Roman" w:cs="Times New Roman"/>
          <w:b/>
          <w:bCs/>
          <w:sz w:val="24"/>
          <w:szCs w:val="24"/>
        </w:rPr>
      </w:pPr>
    </w:p>
    <w:p w14:paraId="5083D1C6" w14:textId="77777777" w:rsidR="009807FB" w:rsidRDefault="009807FB">
      <w:pPr>
        <w:rPr>
          <w:rFonts w:ascii="Times New Roman" w:hAnsi="Times New Roman" w:cs="Times New Roman"/>
          <w:b/>
          <w:bCs/>
          <w:sz w:val="28"/>
          <w:szCs w:val="28"/>
        </w:rPr>
      </w:pPr>
      <w:r>
        <w:rPr>
          <w:rFonts w:ascii="Times New Roman" w:hAnsi="Times New Roman" w:cs="Times New Roman"/>
          <w:b/>
          <w:bCs/>
          <w:sz w:val="28"/>
          <w:szCs w:val="28"/>
        </w:rPr>
        <w:br w:type="page"/>
      </w:r>
    </w:p>
    <w:p w14:paraId="03D6D1C1" w14:textId="6FBCEB29" w:rsidR="00056169" w:rsidRDefault="009807FB" w:rsidP="00623B15">
      <w:pPr>
        <w:rPr>
          <w:rFonts w:ascii="Times New Roman" w:hAnsi="Times New Roman" w:cs="Times New Roman"/>
          <w:b/>
          <w:bCs/>
          <w:sz w:val="24"/>
          <w:szCs w:val="24"/>
        </w:rPr>
      </w:pPr>
      <w:r w:rsidRPr="009807FB">
        <w:rPr>
          <w:rFonts w:ascii="Times New Roman" w:hAnsi="Times New Roman" w:cs="Times New Roman"/>
          <w:b/>
          <w:bCs/>
          <w:sz w:val="24"/>
          <w:szCs w:val="24"/>
        </w:rPr>
        <w:lastRenderedPageBreak/>
        <w:t xml:space="preserve">Table </w:t>
      </w:r>
      <w:r w:rsidR="00BD7EDF">
        <w:rPr>
          <w:rFonts w:ascii="Times New Roman" w:hAnsi="Times New Roman" w:cs="Times New Roman"/>
          <w:b/>
          <w:bCs/>
          <w:sz w:val="24"/>
          <w:szCs w:val="24"/>
        </w:rPr>
        <w:t>0</w:t>
      </w:r>
      <w:r w:rsidRPr="009807FB">
        <w:rPr>
          <w:rFonts w:ascii="Times New Roman" w:hAnsi="Times New Roman" w:cs="Times New Roman"/>
          <w:b/>
          <w:bCs/>
          <w:sz w:val="24"/>
          <w:szCs w:val="24"/>
        </w:rPr>
        <w:t>9.</w:t>
      </w:r>
      <w:r w:rsidRPr="009807FB">
        <w:rPr>
          <w:rFonts w:ascii="Times New Roman" w:hAnsi="Times New Roman" w:cs="Times New Roman"/>
          <w:sz w:val="24"/>
          <w:szCs w:val="24"/>
        </w:rPr>
        <w:t xml:space="preserve"> </w:t>
      </w:r>
      <w:r w:rsidR="003376CC">
        <w:rPr>
          <w:rFonts w:ascii="Times New Roman" w:hAnsi="Times New Roman" w:cs="Times New Roman"/>
          <w:sz w:val="24"/>
          <w:szCs w:val="24"/>
        </w:rPr>
        <w:t>S</w:t>
      </w:r>
      <w:r w:rsidR="00E02855" w:rsidRPr="00536D70">
        <w:rPr>
          <w:rFonts w:ascii="Times New Roman" w:hAnsi="Times New Roman" w:cs="Times New Roman"/>
          <w:sz w:val="24"/>
          <w:szCs w:val="24"/>
        </w:rPr>
        <w:t xml:space="preserve">tructural model </w:t>
      </w:r>
      <w:r w:rsidR="00E02855">
        <w:rPr>
          <w:rFonts w:ascii="Times New Roman" w:hAnsi="Times New Roman" w:cs="Times New Roman"/>
          <w:sz w:val="24"/>
          <w:szCs w:val="24"/>
        </w:rPr>
        <w:t>result</w:t>
      </w:r>
      <w:r w:rsidR="00364C28">
        <w:rPr>
          <w:rFonts w:ascii="Times New Roman" w:hAnsi="Times New Roman" w:cs="Times New Roman"/>
          <w:sz w:val="24"/>
          <w:szCs w:val="24"/>
        </w:rPr>
        <w:t>s</w:t>
      </w:r>
      <w:r w:rsidR="00E02855">
        <w:rPr>
          <w:rFonts w:ascii="Times New Roman" w:hAnsi="Times New Roman" w:cs="Times New Roman"/>
          <w:sz w:val="24"/>
          <w:szCs w:val="24"/>
        </w:rPr>
        <w:t xml:space="preserve"> for</w:t>
      </w:r>
      <w:r w:rsidR="003376CC">
        <w:rPr>
          <w:rFonts w:ascii="Times New Roman" w:hAnsi="Times New Roman" w:cs="Times New Roman"/>
          <w:sz w:val="24"/>
          <w:szCs w:val="24"/>
        </w:rPr>
        <w:t xml:space="preserve"> environmental willingness</w:t>
      </w:r>
      <w:r w:rsidR="00E02855">
        <w:rPr>
          <w:rFonts w:ascii="Times New Roman" w:hAnsi="Times New Roman" w:cs="Times New Roman"/>
          <w:sz w:val="24"/>
          <w:szCs w:val="24"/>
        </w:rPr>
        <w:t xml:space="preserve"> </w:t>
      </w:r>
      <w:r w:rsidR="003376CC">
        <w:rPr>
          <w:rFonts w:ascii="Times New Roman" w:hAnsi="Times New Roman" w:cs="Times New Roman"/>
          <w:sz w:val="24"/>
          <w:szCs w:val="24"/>
        </w:rPr>
        <w:t>for both</w:t>
      </w:r>
      <w:r w:rsidR="00E02855">
        <w:rPr>
          <w:rFonts w:ascii="Times New Roman" w:hAnsi="Times New Roman" w:cs="Times New Roman"/>
          <w:sz w:val="24"/>
          <w:szCs w:val="24"/>
        </w:rPr>
        <w:t xml:space="preserve"> unweighted and weighted variations</w:t>
      </w:r>
      <w:r w:rsidR="00E02855" w:rsidRPr="00536D70">
        <w:rPr>
          <w:rFonts w:ascii="Times New Roman" w:hAnsi="Times New Roman" w:cs="Times New Roman"/>
          <w:sz w:val="24"/>
          <w:szCs w:val="24"/>
        </w:rPr>
        <w:t xml:space="preserve"> only including statistically significant findings.</w:t>
      </w:r>
    </w:p>
    <w:p w14:paraId="31E48DC1" w14:textId="77777777" w:rsidR="00056169" w:rsidRDefault="00056169" w:rsidP="00623B15">
      <w:pPr>
        <w:rPr>
          <w:rFonts w:ascii="Times New Roman" w:hAnsi="Times New Roman" w:cs="Times New Roman"/>
          <w:b/>
          <w:bCs/>
          <w:sz w:val="24"/>
          <w:szCs w:val="24"/>
        </w:rPr>
      </w:pPr>
    </w:p>
    <w:tbl>
      <w:tblPr>
        <w:tblW w:w="7460" w:type="dxa"/>
        <w:tblLook w:val="04A0" w:firstRow="1" w:lastRow="0" w:firstColumn="1" w:lastColumn="0" w:noHBand="0" w:noVBand="1"/>
      </w:tblPr>
      <w:tblGrid>
        <w:gridCol w:w="2100"/>
        <w:gridCol w:w="1340"/>
        <w:gridCol w:w="1340"/>
        <w:gridCol w:w="1340"/>
        <w:gridCol w:w="1340"/>
      </w:tblGrid>
      <w:tr w:rsidR="00056169" w:rsidRPr="00056169" w14:paraId="02A022F5" w14:textId="77777777" w:rsidTr="00056169">
        <w:trPr>
          <w:trHeight w:val="330"/>
        </w:trPr>
        <w:tc>
          <w:tcPr>
            <w:tcW w:w="2100" w:type="dxa"/>
            <w:tcBorders>
              <w:top w:val="nil"/>
              <w:left w:val="nil"/>
              <w:bottom w:val="double" w:sz="6" w:space="0" w:color="auto"/>
              <w:right w:val="nil"/>
            </w:tcBorders>
            <w:shd w:val="clear" w:color="auto" w:fill="auto"/>
            <w:noWrap/>
            <w:vAlign w:val="center"/>
            <w:hideMark/>
          </w:tcPr>
          <w:p w14:paraId="20ADF6D8"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w:t>
            </w:r>
          </w:p>
        </w:tc>
        <w:tc>
          <w:tcPr>
            <w:tcW w:w="1340" w:type="dxa"/>
            <w:tcBorders>
              <w:top w:val="nil"/>
              <w:left w:val="nil"/>
              <w:bottom w:val="double" w:sz="6" w:space="0" w:color="auto"/>
              <w:right w:val="nil"/>
            </w:tcBorders>
            <w:shd w:val="clear" w:color="auto" w:fill="auto"/>
            <w:noWrap/>
            <w:vAlign w:val="center"/>
            <w:hideMark/>
          </w:tcPr>
          <w:p w14:paraId="4CE38B4B"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w:t>
            </w:r>
          </w:p>
        </w:tc>
        <w:tc>
          <w:tcPr>
            <w:tcW w:w="1340" w:type="dxa"/>
            <w:tcBorders>
              <w:top w:val="nil"/>
              <w:left w:val="nil"/>
              <w:bottom w:val="double" w:sz="6" w:space="0" w:color="auto"/>
              <w:right w:val="nil"/>
            </w:tcBorders>
            <w:shd w:val="clear" w:color="auto" w:fill="auto"/>
            <w:noWrap/>
            <w:vAlign w:val="center"/>
            <w:hideMark/>
          </w:tcPr>
          <w:p w14:paraId="50639962"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w:t>
            </w:r>
          </w:p>
        </w:tc>
        <w:tc>
          <w:tcPr>
            <w:tcW w:w="1340" w:type="dxa"/>
            <w:tcBorders>
              <w:top w:val="nil"/>
              <w:left w:val="nil"/>
              <w:bottom w:val="nil"/>
              <w:right w:val="nil"/>
            </w:tcBorders>
            <w:shd w:val="clear" w:color="auto" w:fill="auto"/>
            <w:noWrap/>
            <w:vAlign w:val="center"/>
            <w:hideMark/>
          </w:tcPr>
          <w:p w14:paraId="180015FA" w14:textId="77777777" w:rsidR="00056169" w:rsidRPr="00056169" w:rsidRDefault="00056169" w:rsidP="00056169">
            <w:pPr>
              <w:jc w:val="center"/>
              <w:rPr>
                <w:rFonts w:ascii="Times New Roman" w:eastAsia="Times New Roman" w:hAnsi="Times New Roman" w:cs="Times New Roman"/>
                <w:color w:val="000000"/>
                <w:sz w:val="24"/>
                <w:szCs w:val="24"/>
              </w:rPr>
            </w:pPr>
          </w:p>
        </w:tc>
        <w:tc>
          <w:tcPr>
            <w:tcW w:w="1340" w:type="dxa"/>
            <w:tcBorders>
              <w:top w:val="nil"/>
              <w:left w:val="nil"/>
              <w:bottom w:val="nil"/>
              <w:right w:val="nil"/>
            </w:tcBorders>
            <w:shd w:val="clear" w:color="auto" w:fill="auto"/>
            <w:noWrap/>
            <w:vAlign w:val="center"/>
            <w:hideMark/>
          </w:tcPr>
          <w:p w14:paraId="5657D556" w14:textId="77777777" w:rsidR="00056169" w:rsidRPr="00056169" w:rsidRDefault="00056169" w:rsidP="00056169">
            <w:pPr>
              <w:rPr>
                <w:rFonts w:ascii="Times New Roman" w:eastAsia="Times New Roman" w:hAnsi="Times New Roman" w:cs="Times New Roman"/>
                <w:sz w:val="20"/>
                <w:szCs w:val="20"/>
              </w:rPr>
            </w:pPr>
          </w:p>
        </w:tc>
      </w:tr>
      <w:tr w:rsidR="00056169" w:rsidRPr="00056169" w14:paraId="28907820" w14:textId="77777777" w:rsidTr="00056169">
        <w:trPr>
          <w:trHeight w:val="330"/>
        </w:trPr>
        <w:tc>
          <w:tcPr>
            <w:tcW w:w="2100" w:type="dxa"/>
            <w:vMerge w:val="restart"/>
            <w:tcBorders>
              <w:top w:val="nil"/>
              <w:left w:val="nil"/>
              <w:bottom w:val="single" w:sz="4" w:space="0" w:color="000000"/>
              <w:right w:val="nil"/>
            </w:tcBorders>
            <w:shd w:val="clear" w:color="auto" w:fill="auto"/>
            <w:vAlign w:val="center"/>
            <w:hideMark/>
          </w:tcPr>
          <w:p w14:paraId="5469B4E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Structural model for Willingness</w:t>
            </w:r>
          </w:p>
        </w:tc>
        <w:tc>
          <w:tcPr>
            <w:tcW w:w="2680" w:type="dxa"/>
            <w:gridSpan w:val="2"/>
            <w:tcBorders>
              <w:top w:val="double" w:sz="6" w:space="0" w:color="auto"/>
              <w:left w:val="nil"/>
              <w:bottom w:val="nil"/>
              <w:right w:val="nil"/>
            </w:tcBorders>
            <w:shd w:val="clear" w:color="auto" w:fill="auto"/>
            <w:noWrap/>
            <w:vAlign w:val="center"/>
            <w:hideMark/>
          </w:tcPr>
          <w:p w14:paraId="764D8F41" w14:textId="77777777" w:rsidR="00056169" w:rsidRPr="00056169" w:rsidRDefault="00056169" w:rsidP="00056169">
            <w:pPr>
              <w:jc w:val="center"/>
              <w:rPr>
                <w:rFonts w:ascii="Times New Roman" w:eastAsia="Times New Roman" w:hAnsi="Times New Roman" w:cs="Times New Roman"/>
                <w:color w:val="000000"/>
                <w:sz w:val="24"/>
                <w:szCs w:val="24"/>
                <w:u w:val="single"/>
              </w:rPr>
            </w:pPr>
            <w:r w:rsidRPr="00056169">
              <w:rPr>
                <w:rFonts w:ascii="Times New Roman" w:eastAsia="Times New Roman" w:hAnsi="Times New Roman" w:cs="Times New Roman"/>
                <w:color w:val="000000"/>
                <w:sz w:val="24"/>
                <w:szCs w:val="24"/>
                <w:u w:val="single"/>
              </w:rPr>
              <w:t>Unweighted</w:t>
            </w:r>
          </w:p>
        </w:tc>
        <w:tc>
          <w:tcPr>
            <w:tcW w:w="2680" w:type="dxa"/>
            <w:gridSpan w:val="2"/>
            <w:tcBorders>
              <w:top w:val="double" w:sz="6" w:space="0" w:color="auto"/>
              <w:left w:val="nil"/>
              <w:bottom w:val="nil"/>
              <w:right w:val="nil"/>
            </w:tcBorders>
            <w:shd w:val="clear" w:color="auto" w:fill="auto"/>
            <w:noWrap/>
            <w:vAlign w:val="center"/>
            <w:hideMark/>
          </w:tcPr>
          <w:p w14:paraId="187DAE32" w14:textId="77777777" w:rsidR="00056169" w:rsidRPr="00056169" w:rsidRDefault="00056169" w:rsidP="00056169">
            <w:pPr>
              <w:jc w:val="center"/>
              <w:rPr>
                <w:rFonts w:ascii="Times New Roman" w:eastAsia="Times New Roman" w:hAnsi="Times New Roman" w:cs="Times New Roman"/>
                <w:color w:val="000000"/>
                <w:sz w:val="24"/>
                <w:szCs w:val="24"/>
                <w:u w:val="single"/>
              </w:rPr>
            </w:pPr>
            <w:r w:rsidRPr="00056169">
              <w:rPr>
                <w:rFonts w:ascii="Times New Roman" w:eastAsia="Times New Roman" w:hAnsi="Times New Roman" w:cs="Times New Roman"/>
                <w:color w:val="000000"/>
                <w:sz w:val="24"/>
                <w:szCs w:val="24"/>
                <w:u w:val="single"/>
              </w:rPr>
              <w:t>Weighted</w:t>
            </w:r>
          </w:p>
        </w:tc>
      </w:tr>
      <w:tr w:rsidR="00056169" w:rsidRPr="00056169" w14:paraId="442B893E" w14:textId="77777777" w:rsidTr="00056169">
        <w:trPr>
          <w:trHeight w:val="315"/>
        </w:trPr>
        <w:tc>
          <w:tcPr>
            <w:tcW w:w="2100" w:type="dxa"/>
            <w:vMerge/>
            <w:tcBorders>
              <w:top w:val="nil"/>
              <w:left w:val="nil"/>
              <w:bottom w:val="single" w:sz="4" w:space="0" w:color="000000"/>
              <w:right w:val="nil"/>
            </w:tcBorders>
            <w:vAlign w:val="center"/>
            <w:hideMark/>
          </w:tcPr>
          <w:p w14:paraId="495D33CC" w14:textId="77777777" w:rsidR="00056169" w:rsidRPr="00056169" w:rsidRDefault="00056169" w:rsidP="00056169">
            <w:pPr>
              <w:rPr>
                <w:rFonts w:ascii="Times New Roman" w:eastAsia="Times New Roman" w:hAnsi="Times New Roman" w:cs="Times New Roman"/>
                <w:color w:val="000000"/>
                <w:sz w:val="24"/>
                <w:szCs w:val="24"/>
              </w:rPr>
            </w:pPr>
          </w:p>
        </w:tc>
        <w:tc>
          <w:tcPr>
            <w:tcW w:w="1340" w:type="dxa"/>
            <w:tcBorders>
              <w:top w:val="nil"/>
              <w:left w:val="nil"/>
              <w:bottom w:val="single" w:sz="4" w:space="0" w:color="auto"/>
              <w:right w:val="nil"/>
            </w:tcBorders>
            <w:shd w:val="clear" w:color="auto" w:fill="auto"/>
            <w:noWrap/>
            <w:vAlign w:val="center"/>
            <w:hideMark/>
          </w:tcPr>
          <w:p w14:paraId="1799009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Coef.</w:t>
            </w:r>
          </w:p>
        </w:tc>
        <w:tc>
          <w:tcPr>
            <w:tcW w:w="1340" w:type="dxa"/>
            <w:tcBorders>
              <w:top w:val="nil"/>
              <w:left w:val="nil"/>
              <w:bottom w:val="single" w:sz="4" w:space="0" w:color="auto"/>
              <w:right w:val="nil"/>
            </w:tcBorders>
            <w:shd w:val="clear" w:color="auto" w:fill="auto"/>
            <w:noWrap/>
            <w:vAlign w:val="center"/>
            <w:hideMark/>
          </w:tcPr>
          <w:p w14:paraId="63B84E6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Std. err.</w:t>
            </w:r>
          </w:p>
        </w:tc>
        <w:tc>
          <w:tcPr>
            <w:tcW w:w="1340" w:type="dxa"/>
            <w:tcBorders>
              <w:top w:val="nil"/>
              <w:left w:val="nil"/>
              <w:bottom w:val="single" w:sz="4" w:space="0" w:color="auto"/>
              <w:right w:val="nil"/>
            </w:tcBorders>
            <w:shd w:val="clear" w:color="auto" w:fill="auto"/>
            <w:noWrap/>
            <w:vAlign w:val="center"/>
            <w:hideMark/>
          </w:tcPr>
          <w:p w14:paraId="30A4FCC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Coef.</w:t>
            </w:r>
          </w:p>
        </w:tc>
        <w:tc>
          <w:tcPr>
            <w:tcW w:w="1340" w:type="dxa"/>
            <w:tcBorders>
              <w:top w:val="nil"/>
              <w:left w:val="nil"/>
              <w:bottom w:val="single" w:sz="4" w:space="0" w:color="auto"/>
              <w:right w:val="nil"/>
            </w:tcBorders>
            <w:shd w:val="clear" w:color="auto" w:fill="auto"/>
            <w:noWrap/>
            <w:vAlign w:val="center"/>
            <w:hideMark/>
          </w:tcPr>
          <w:p w14:paraId="4481D74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Std. err.</w:t>
            </w:r>
          </w:p>
        </w:tc>
      </w:tr>
      <w:tr w:rsidR="00056169" w:rsidRPr="00056169" w14:paraId="0CC4E0A0" w14:textId="77777777" w:rsidTr="00056169">
        <w:trPr>
          <w:trHeight w:val="315"/>
        </w:trPr>
        <w:tc>
          <w:tcPr>
            <w:tcW w:w="2100" w:type="dxa"/>
            <w:tcBorders>
              <w:top w:val="nil"/>
              <w:left w:val="nil"/>
              <w:bottom w:val="nil"/>
              <w:right w:val="nil"/>
            </w:tcBorders>
            <w:shd w:val="clear" w:color="auto" w:fill="auto"/>
            <w:noWrap/>
            <w:vAlign w:val="center"/>
            <w:hideMark/>
          </w:tcPr>
          <w:p w14:paraId="553CE4F1"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Age</w:t>
            </w:r>
          </w:p>
        </w:tc>
        <w:tc>
          <w:tcPr>
            <w:tcW w:w="1340" w:type="dxa"/>
            <w:tcBorders>
              <w:top w:val="nil"/>
              <w:left w:val="nil"/>
              <w:bottom w:val="nil"/>
              <w:right w:val="nil"/>
            </w:tcBorders>
            <w:shd w:val="clear" w:color="auto" w:fill="auto"/>
            <w:noWrap/>
            <w:vAlign w:val="center"/>
            <w:hideMark/>
          </w:tcPr>
          <w:p w14:paraId="1C27CE1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-0.01***</w:t>
            </w:r>
          </w:p>
        </w:tc>
        <w:tc>
          <w:tcPr>
            <w:tcW w:w="1340" w:type="dxa"/>
            <w:tcBorders>
              <w:top w:val="nil"/>
              <w:left w:val="nil"/>
              <w:bottom w:val="nil"/>
              <w:right w:val="nil"/>
            </w:tcBorders>
            <w:shd w:val="clear" w:color="auto" w:fill="auto"/>
            <w:noWrap/>
            <w:vAlign w:val="center"/>
            <w:hideMark/>
          </w:tcPr>
          <w:p w14:paraId="3E1A085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0.003</w:t>
            </w:r>
          </w:p>
        </w:tc>
        <w:tc>
          <w:tcPr>
            <w:tcW w:w="1340" w:type="dxa"/>
            <w:tcBorders>
              <w:top w:val="nil"/>
              <w:left w:val="nil"/>
              <w:bottom w:val="nil"/>
              <w:right w:val="nil"/>
            </w:tcBorders>
            <w:shd w:val="clear" w:color="auto" w:fill="auto"/>
            <w:noWrap/>
            <w:vAlign w:val="center"/>
            <w:hideMark/>
          </w:tcPr>
          <w:p w14:paraId="07BEF67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-0.01***</w:t>
            </w:r>
          </w:p>
        </w:tc>
        <w:tc>
          <w:tcPr>
            <w:tcW w:w="1340" w:type="dxa"/>
            <w:tcBorders>
              <w:top w:val="nil"/>
              <w:left w:val="nil"/>
              <w:bottom w:val="nil"/>
              <w:right w:val="nil"/>
            </w:tcBorders>
            <w:shd w:val="clear" w:color="auto" w:fill="auto"/>
            <w:noWrap/>
            <w:vAlign w:val="center"/>
            <w:hideMark/>
          </w:tcPr>
          <w:p w14:paraId="44019BD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0.003</w:t>
            </w:r>
          </w:p>
        </w:tc>
      </w:tr>
      <w:tr w:rsidR="00056169" w:rsidRPr="00056169" w14:paraId="6330E12A" w14:textId="77777777" w:rsidTr="00056169">
        <w:trPr>
          <w:trHeight w:val="315"/>
        </w:trPr>
        <w:tc>
          <w:tcPr>
            <w:tcW w:w="2100" w:type="dxa"/>
            <w:tcBorders>
              <w:top w:val="nil"/>
              <w:left w:val="nil"/>
              <w:bottom w:val="nil"/>
              <w:right w:val="nil"/>
            </w:tcBorders>
            <w:shd w:val="clear" w:color="auto" w:fill="auto"/>
            <w:noWrap/>
            <w:vAlign w:val="center"/>
            <w:hideMark/>
          </w:tcPr>
          <w:p w14:paraId="77EA1936"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Non-heterosexual</w:t>
            </w:r>
          </w:p>
        </w:tc>
        <w:tc>
          <w:tcPr>
            <w:tcW w:w="1340" w:type="dxa"/>
            <w:tcBorders>
              <w:top w:val="nil"/>
              <w:left w:val="nil"/>
              <w:bottom w:val="nil"/>
              <w:right w:val="nil"/>
            </w:tcBorders>
            <w:shd w:val="clear" w:color="auto" w:fill="auto"/>
            <w:noWrap/>
            <w:vAlign w:val="center"/>
            <w:hideMark/>
          </w:tcPr>
          <w:p w14:paraId="6AD62A92"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0.31**</w:t>
            </w:r>
          </w:p>
        </w:tc>
        <w:tc>
          <w:tcPr>
            <w:tcW w:w="1340" w:type="dxa"/>
            <w:tcBorders>
              <w:top w:val="nil"/>
              <w:left w:val="nil"/>
              <w:bottom w:val="nil"/>
              <w:right w:val="nil"/>
            </w:tcBorders>
            <w:shd w:val="clear" w:color="auto" w:fill="auto"/>
            <w:noWrap/>
            <w:vAlign w:val="center"/>
            <w:hideMark/>
          </w:tcPr>
          <w:p w14:paraId="352C09EB"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0.107</w:t>
            </w:r>
          </w:p>
        </w:tc>
        <w:tc>
          <w:tcPr>
            <w:tcW w:w="1340" w:type="dxa"/>
            <w:tcBorders>
              <w:top w:val="nil"/>
              <w:left w:val="nil"/>
              <w:bottom w:val="nil"/>
              <w:right w:val="nil"/>
            </w:tcBorders>
            <w:shd w:val="clear" w:color="auto" w:fill="auto"/>
            <w:noWrap/>
            <w:vAlign w:val="center"/>
            <w:hideMark/>
          </w:tcPr>
          <w:p w14:paraId="75853EFB"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0.27**</w:t>
            </w:r>
          </w:p>
        </w:tc>
        <w:tc>
          <w:tcPr>
            <w:tcW w:w="1340" w:type="dxa"/>
            <w:tcBorders>
              <w:top w:val="nil"/>
              <w:left w:val="nil"/>
              <w:bottom w:val="nil"/>
              <w:right w:val="nil"/>
            </w:tcBorders>
            <w:shd w:val="clear" w:color="auto" w:fill="auto"/>
            <w:noWrap/>
            <w:vAlign w:val="center"/>
            <w:hideMark/>
          </w:tcPr>
          <w:p w14:paraId="13CE0F62" w14:textId="77777777" w:rsidR="00056169" w:rsidRPr="00056169" w:rsidRDefault="00056169" w:rsidP="00056169">
            <w:pPr>
              <w:jc w:val="right"/>
              <w:rPr>
                <w:rFonts w:ascii="Calibri" w:eastAsia="Times New Roman" w:hAnsi="Calibri" w:cs="Calibri"/>
                <w:color w:val="000000"/>
              </w:rPr>
            </w:pPr>
            <w:r w:rsidRPr="00056169">
              <w:rPr>
                <w:rFonts w:ascii="Calibri" w:eastAsia="Times New Roman" w:hAnsi="Calibri" w:cs="Calibri"/>
                <w:color w:val="000000"/>
              </w:rPr>
              <w:t>0.1134619</w:t>
            </w:r>
          </w:p>
        </w:tc>
      </w:tr>
      <w:tr w:rsidR="00056169" w:rsidRPr="00056169" w14:paraId="59EB470F" w14:textId="77777777" w:rsidTr="00056169">
        <w:trPr>
          <w:trHeight w:val="315"/>
        </w:trPr>
        <w:tc>
          <w:tcPr>
            <w:tcW w:w="2100" w:type="dxa"/>
            <w:tcBorders>
              <w:top w:val="nil"/>
              <w:left w:val="nil"/>
              <w:bottom w:val="nil"/>
              <w:right w:val="nil"/>
            </w:tcBorders>
            <w:shd w:val="clear" w:color="auto" w:fill="auto"/>
            <w:noWrap/>
            <w:vAlign w:val="center"/>
            <w:hideMark/>
          </w:tcPr>
          <w:p w14:paraId="653AFBCC"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Ever married</w:t>
            </w:r>
          </w:p>
        </w:tc>
        <w:tc>
          <w:tcPr>
            <w:tcW w:w="1340" w:type="dxa"/>
            <w:tcBorders>
              <w:top w:val="nil"/>
              <w:left w:val="nil"/>
              <w:bottom w:val="nil"/>
              <w:right w:val="nil"/>
            </w:tcBorders>
            <w:shd w:val="clear" w:color="auto" w:fill="auto"/>
            <w:noWrap/>
            <w:vAlign w:val="center"/>
            <w:hideMark/>
          </w:tcPr>
          <w:p w14:paraId="22DA9E66"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0.18*</w:t>
            </w:r>
          </w:p>
        </w:tc>
        <w:tc>
          <w:tcPr>
            <w:tcW w:w="1340" w:type="dxa"/>
            <w:tcBorders>
              <w:top w:val="nil"/>
              <w:left w:val="nil"/>
              <w:bottom w:val="nil"/>
              <w:right w:val="nil"/>
            </w:tcBorders>
            <w:shd w:val="clear" w:color="auto" w:fill="auto"/>
            <w:noWrap/>
            <w:vAlign w:val="center"/>
            <w:hideMark/>
          </w:tcPr>
          <w:p w14:paraId="37FB680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0.083</w:t>
            </w:r>
          </w:p>
        </w:tc>
        <w:tc>
          <w:tcPr>
            <w:tcW w:w="1340" w:type="dxa"/>
            <w:tcBorders>
              <w:top w:val="nil"/>
              <w:left w:val="nil"/>
              <w:bottom w:val="nil"/>
              <w:right w:val="nil"/>
            </w:tcBorders>
            <w:shd w:val="clear" w:color="auto" w:fill="auto"/>
            <w:noWrap/>
            <w:vAlign w:val="center"/>
            <w:hideMark/>
          </w:tcPr>
          <w:p w14:paraId="42D1A3A3"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0.18*</w:t>
            </w:r>
          </w:p>
        </w:tc>
        <w:tc>
          <w:tcPr>
            <w:tcW w:w="1340" w:type="dxa"/>
            <w:tcBorders>
              <w:top w:val="nil"/>
              <w:left w:val="nil"/>
              <w:bottom w:val="nil"/>
              <w:right w:val="nil"/>
            </w:tcBorders>
            <w:shd w:val="clear" w:color="auto" w:fill="auto"/>
            <w:noWrap/>
            <w:vAlign w:val="center"/>
            <w:hideMark/>
          </w:tcPr>
          <w:p w14:paraId="7F7F83AC" w14:textId="77777777" w:rsidR="00056169" w:rsidRPr="00056169" w:rsidRDefault="00056169" w:rsidP="00056169">
            <w:pPr>
              <w:jc w:val="right"/>
              <w:rPr>
                <w:rFonts w:ascii="Calibri" w:eastAsia="Times New Roman" w:hAnsi="Calibri" w:cs="Calibri"/>
                <w:color w:val="000000"/>
              </w:rPr>
            </w:pPr>
            <w:r w:rsidRPr="00056169">
              <w:rPr>
                <w:rFonts w:ascii="Calibri" w:eastAsia="Times New Roman" w:hAnsi="Calibri" w:cs="Calibri"/>
                <w:color w:val="000000"/>
              </w:rPr>
              <w:t>0.0859486</w:t>
            </w:r>
          </w:p>
        </w:tc>
      </w:tr>
      <w:tr w:rsidR="00056169" w:rsidRPr="00056169" w14:paraId="20930C88" w14:textId="77777777" w:rsidTr="00056169">
        <w:trPr>
          <w:trHeight w:val="315"/>
        </w:trPr>
        <w:tc>
          <w:tcPr>
            <w:tcW w:w="2100" w:type="dxa"/>
            <w:tcBorders>
              <w:top w:val="nil"/>
              <w:left w:val="nil"/>
              <w:bottom w:val="nil"/>
              <w:right w:val="nil"/>
            </w:tcBorders>
            <w:shd w:val="clear" w:color="auto" w:fill="auto"/>
            <w:noWrap/>
            <w:vAlign w:val="center"/>
            <w:hideMark/>
          </w:tcPr>
          <w:p w14:paraId="3211E1BE"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Education</w:t>
            </w:r>
          </w:p>
        </w:tc>
        <w:tc>
          <w:tcPr>
            <w:tcW w:w="1340" w:type="dxa"/>
            <w:tcBorders>
              <w:top w:val="nil"/>
              <w:left w:val="nil"/>
              <w:bottom w:val="nil"/>
              <w:right w:val="nil"/>
            </w:tcBorders>
            <w:shd w:val="clear" w:color="auto" w:fill="auto"/>
            <w:noWrap/>
            <w:vAlign w:val="center"/>
            <w:hideMark/>
          </w:tcPr>
          <w:p w14:paraId="730E00F3"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0.05***</w:t>
            </w:r>
          </w:p>
        </w:tc>
        <w:tc>
          <w:tcPr>
            <w:tcW w:w="1340" w:type="dxa"/>
            <w:tcBorders>
              <w:top w:val="nil"/>
              <w:left w:val="nil"/>
              <w:bottom w:val="nil"/>
              <w:right w:val="nil"/>
            </w:tcBorders>
            <w:shd w:val="clear" w:color="auto" w:fill="auto"/>
            <w:noWrap/>
            <w:vAlign w:val="center"/>
            <w:hideMark/>
          </w:tcPr>
          <w:p w14:paraId="7B475CB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0.012</w:t>
            </w:r>
          </w:p>
        </w:tc>
        <w:tc>
          <w:tcPr>
            <w:tcW w:w="1340" w:type="dxa"/>
            <w:tcBorders>
              <w:top w:val="nil"/>
              <w:left w:val="nil"/>
              <w:bottom w:val="nil"/>
              <w:right w:val="nil"/>
            </w:tcBorders>
            <w:shd w:val="clear" w:color="auto" w:fill="auto"/>
            <w:noWrap/>
            <w:vAlign w:val="center"/>
            <w:hideMark/>
          </w:tcPr>
          <w:p w14:paraId="7BBBDA3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0.05***</w:t>
            </w:r>
          </w:p>
        </w:tc>
        <w:tc>
          <w:tcPr>
            <w:tcW w:w="1340" w:type="dxa"/>
            <w:tcBorders>
              <w:top w:val="nil"/>
              <w:left w:val="nil"/>
              <w:bottom w:val="nil"/>
              <w:right w:val="nil"/>
            </w:tcBorders>
            <w:shd w:val="clear" w:color="auto" w:fill="auto"/>
            <w:noWrap/>
            <w:vAlign w:val="center"/>
            <w:hideMark/>
          </w:tcPr>
          <w:p w14:paraId="70AFBA82" w14:textId="77777777" w:rsidR="00056169" w:rsidRPr="00056169" w:rsidRDefault="00056169" w:rsidP="00056169">
            <w:pPr>
              <w:jc w:val="right"/>
              <w:rPr>
                <w:rFonts w:ascii="Calibri" w:eastAsia="Times New Roman" w:hAnsi="Calibri" w:cs="Calibri"/>
                <w:color w:val="000000"/>
              </w:rPr>
            </w:pPr>
            <w:r w:rsidRPr="00056169">
              <w:rPr>
                <w:rFonts w:ascii="Calibri" w:eastAsia="Times New Roman" w:hAnsi="Calibri" w:cs="Calibri"/>
                <w:color w:val="000000"/>
              </w:rPr>
              <w:t>0.0125068</w:t>
            </w:r>
          </w:p>
        </w:tc>
      </w:tr>
      <w:tr w:rsidR="00056169" w:rsidRPr="00056169" w14:paraId="68F262EE" w14:textId="77777777" w:rsidTr="00056169">
        <w:trPr>
          <w:trHeight w:val="315"/>
        </w:trPr>
        <w:tc>
          <w:tcPr>
            <w:tcW w:w="2100" w:type="dxa"/>
            <w:tcBorders>
              <w:top w:val="nil"/>
              <w:left w:val="nil"/>
              <w:bottom w:val="nil"/>
              <w:right w:val="nil"/>
            </w:tcBorders>
            <w:shd w:val="clear" w:color="auto" w:fill="auto"/>
            <w:noWrap/>
            <w:vAlign w:val="center"/>
            <w:hideMark/>
          </w:tcPr>
          <w:p w14:paraId="44548842"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Household Income</w:t>
            </w:r>
          </w:p>
        </w:tc>
        <w:tc>
          <w:tcPr>
            <w:tcW w:w="1340" w:type="dxa"/>
            <w:tcBorders>
              <w:top w:val="nil"/>
              <w:left w:val="nil"/>
              <w:bottom w:val="nil"/>
              <w:right w:val="nil"/>
            </w:tcBorders>
            <w:shd w:val="clear" w:color="auto" w:fill="auto"/>
            <w:noWrap/>
            <w:vAlign w:val="center"/>
            <w:hideMark/>
          </w:tcPr>
          <w:p w14:paraId="79FC376C"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5BE7163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4B4BBF5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33F8C03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2C8BCACD" w14:textId="77777777" w:rsidTr="00056169">
        <w:trPr>
          <w:trHeight w:val="315"/>
        </w:trPr>
        <w:tc>
          <w:tcPr>
            <w:tcW w:w="2100" w:type="dxa"/>
            <w:tcBorders>
              <w:top w:val="nil"/>
              <w:left w:val="nil"/>
              <w:bottom w:val="nil"/>
              <w:right w:val="nil"/>
            </w:tcBorders>
            <w:shd w:val="clear" w:color="auto" w:fill="auto"/>
            <w:noWrap/>
            <w:vAlign w:val="center"/>
            <w:hideMark/>
          </w:tcPr>
          <w:p w14:paraId="35CA2EB6"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Low Income</w:t>
            </w:r>
          </w:p>
        </w:tc>
        <w:tc>
          <w:tcPr>
            <w:tcW w:w="1340" w:type="dxa"/>
            <w:tcBorders>
              <w:top w:val="nil"/>
              <w:left w:val="nil"/>
              <w:bottom w:val="nil"/>
              <w:right w:val="nil"/>
            </w:tcBorders>
            <w:shd w:val="clear" w:color="auto" w:fill="auto"/>
            <w:noWrap/>
            <w:vAlign w:val="center"/>
            <w:hideMark/>
          </w:tcPr>
          <w:p w14:paraId="286EC553"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-0.22*</w:t>
            </w:r>
          </w:p>
        </w:tc>
        <w:tc>
          <w:tcPr>
            <w:tcW w:w="1340" w:type="dxa"/>
            <w:tcBorders>
              <w:top w:val="nil"/>
              <w:left w:val="nil"/>
              <w:bottom w:val="nil"/>
              <w:right w:val="nil"/>
            </w:tcBorders>
            <w:shd w:val="clear" w:color="auto" w:fill="auto"/>
            <w:noWrap/>
            <w:vAlign w:val="center"/>
            <w:hideMark/>
          </w:tcPr>
          <w:p w14:paraId="3C94C663"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0.091</w:t>
            </w:r>
          </w:p>
        </w:tc>
        <w:tc>
          <w:tcPr>
            <w:tcW w:w="1340" w:type="dxa"/>
            <w:tcBorders>
              <w:top w:val="nil"/>
              <w:left w:val="nil"/>
              <w:bottom w:val="nil"/>
              <w:right w:val="nil"/>
            </w:tcBorders>
            <w:shd w:val="clear" w:color="auto" w:fill="auto"/>
            <w:noWrap/>
            <w:vAlign w:val="center"/>
            <w:hideMark/>
          </w:tcPr>
          <w:p w14:paraId="328B9783"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-0.22*</w:t>
            </w:r>
          </w:p>
        </w:tc>
        <w:tc>
          <w:tcPr>
            <w:tcW w:w="1340" w:type="dxa"/>
            <w:tcBorders>
              <w:top w:val="nil"/>
              <w:left w:val="nil"/>
              <w:bottom w:val="nil"/>
              <w:right w:val="nil"/>
            </w:tcBorders>
            <w:shd w:val="clear" w:color="auto" w:fill="auto"/>
            <w:noWrap/>
            <w:vAlign w:val="center"/>
            <w:hideMark/>
          </w:tcPr>
          <w:p w14:paraId="3040445F" w14:textId="77777777" w:rsidR="00056169" w:rsidRPr="00056169" w:rsidRDefault="00056169" w:rsidP="00056169">
            <w:pPr>
              <w:jc w:val="right"/>
              <w:rPr>
                <w:rFonts w:ascii="Calibri" w:eastAsia="Times New Roman" w:hAnsi="Calibri" w:cs="Calibri"/>
                <w:color w:val="000000"/>
              </w:rPr>
            </w:pPr>
            <w:r w:rsidRPr="00056169">
              <w:rPr>
                <w:rFonts w:ascii="Calibri" w:eastAsia="Times New Roman" w:hAnsi="Calibri" w:cs="Calibri"/>
                <w:color w:val="000000"/>
              </w:rPr>
              <w:t>0.0973518</w:t>
            </w:r>
          </w:p>
        </w:tc>
      </w:tr>
      <w:tr w:rsidR="00056169" w:rsidRPr="00056169" w14:paraId="4CE3C463" w14:textId="77777777" w:rsidTr="00056169">
        <w:trPr>
          <w:trHeight w:val="315"/>
        </w:trPr>
        <w:tc>
          <w:tcPr>
            <w:tcW w:w="2100" w:type="dxa"/>
            <w:tcBorders>
              <w:top w:val="nil"/>
              <w:left w:val="nil"/>
              <w:bottom w:val="nil"/>
              <w:right w:val="nil"/>
            </w:tcBorders>
            <w:shd w:val="clear" w:color="auto" w:fill="auto"/>
            <w:noWrap/>
            <w:vAlign w:val="center"/>
            <w:hideMark/>
          </w:tcPr>
          <w:p w14:paraId="09EFEF98"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Middle Income</w:t>
            </w:r>
          </w:p>
        </w:tc>
        <w:tc>
          <w:tcPr>
            <w:tcW w:w="2680" w:type="dxa"/>
            <w:gridSpan w:val="2"/>
            <w:tcBorders>
              <w:top w:val="nil"/>
              <w:left w:val="nil"/>
              <w:bottom w:val="nil"/>
              <w:right w:val="nil"/>
            </w:tcBorders>
            <w:shd w:val="clear" w:color="auto" w:fill="auto"/>
            <w:noWrap/>
            <w:vAlign w:val="center"/>
            <w:hideMark/>
          </w:tcPr>
          <w:p w14:paraId="54C75AE2"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c>
          <w:tcPr>
            <w:tcW w:w="2680" w:type="dxa"/>
            <w:gridSpan w:val="2"/>
            <w:tcBorders>
              <w:top w:val="nil"/>
              <w:left w:val="nil"/>
              <w:bottom w:val="nil"/>
              <w:right w:val="nil"/>
            </w:tcBorders>
            <w:shd w:val="clear" w:color="auto" w:fill="auto"/>
            <w:noWrap/>
            <w:vAlign w:val="center"/>
            <w:hideMark/>
          </w:tcPr>
          <w:p w14:paraId="7EF66092"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r>
      <w:tr w:rsidR="00056169" w:rsidRPr="00056169" w14:paraId="021CD070" w14:textId="77777777" w:rsidTr="00056169">
        <w:trPr>
          <w:trHeight w:val="315"/>
        </w:trPr>
        <w:tc>
          <w:tcPr>
            <w:tcW w:w="2100" w:type="dxa"/>
            <w:tcBorders>
              <w:top w:val="nil"/>
              <w:left w:val="nil"/>
              <w:bottom w:val="nil"/>
              <w:right w:val="nil"/>
            </w:tcBorders>
            <w:shd w:val="clear" w:color="auto" w:fill="auto"/>
            <w:noWrap/>
            <w:vAlign w:val="center"/>
            <w:hideMark/>
          </w:tcPr>
          <w:p w14:paraId="58F1F3D6"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High Income</w:t>
            </w:r>
          </w:p>
        </w:tc>
        <w:tc>
          <w:tcPr>
            <w:tcW w:w="1340" w:type="dxa"/>
            <w:tcBorders>
              <w:top w:val="nil"/>
              <w:left w:val="nil"/>
              <w:bottom w:val="nil"/>
              <w:right w:val="nil"/>
            </w:tcBorders>
            <w:shd w:val="clear" w:color="auto" w:fill="auto"/>
            <w:noWrap/>
            <w:vAlign w:val="center"/>
            <w:hideMark/>
          </w:tcPr>
          <w:p w14:paraId="55244BD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0.14</w:t>
            </w:r>
          </w:p>
        </w:tc>
        <w:tc>
          <w:tcPr>
            <w:tcW w:w="1340" w:type="dxa"/>
            <w:tcBorders>
              <w:top w:val="nil"/>
              <w:left w:val="nil"/>
              <w:bottom w:val="nil"/>
              <w:right w:val="nil"/>
            </w:tcBorders>
            <w:shd w:val="clear" w:color="auto" w:fill="auto"/>
            <w:noWrap/>
            <w:vAlign w:val="center"/>
            <w:hideMark/>
          </w:tcPr>
          <w:p w14:paraId="6C7E043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0.084</w:t>
            </w:r>
          </w:p>
        </w:tc>
        <w:tc>
          <w:tcPr>
            <w:tcW w:w="1340" w:type="dxa"/>
            <w:tcBorders>
              <w:top w:val="nil"/>
              <w:left w:val="nil"/>
              <w:bottom w:val="nil"/>
              <w:right w:val="nil"/>
            </w:tcBorders>
            <w:shd w:val="clear" w:color="auto" w:fill="auto"/>
            <w:noWrap/>
            <w:vAlign w:val="center"/>
            <w:hideMark/>
          </w:tcPr>
          <w:p w14:paraId="3974AA0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0.13</w:t>
            </w:r>
          </w:p>
        </w:tc>
        <w:tc>
          <w:tcPr>
            <w:tcW w:w="1340" w:type="dxa"/>
            <w:tcBorders>
              <w:top w:val="nil"/>
              <w:left w:val="nil"/>
              <w:bottom w:val="nil"/>
              <w:right w:val="nil"/>
            </w:tcBorders>
            <w:shd w:val="clear" w:color="auto" w:fill="auto"/>
            <w:noWrap/>
            <w:vAlign w:val="center"/>
            <w:hideMark/>
          </w:tcPr>
          <w:p w14:paraId="4BAB34FE" w14:textId="77777777" w:rsidR="00056169" w:rsidRPr="00056169" w:rsidRDefault="00056169" w:rsidP="00056169">
            <w:pPr>
              <w:jc w:val="right"/>
              <w:rPr>
                <w:rFonts w:ascii="Calibri" w:eastAsia="Times New Roman" w:hAnsi="Calibri" w:cs="Calibri"/>
                <w:color w:val="000000"/>
              </w:rPr>
            </w:pPr>
            <w:r w:rsidRPr="00056169">
              <w:rPr>
                <w:rFonts w:ascii="Calibri" w:eastAsia="Times New Roman" w:hAnsi="Calibri" w:cs="Calibri"/>
                <w:color w:val="000000"/>
              </w:rPr>
              <w:t>0.0833829</w:t>
            </w:r>
          </w:p>
        </w:tc>
      </w:tr>
      <w:tr w:rsidR="00056169" w:rsidRPr="00056169" w14:paraId="31BFFFE6" w14:textId="77777777" w:rsidTr="00056169">
        <w:trPr>
          <w:trHeight w:val="315"/>
        </w:trPr>
        <w:tc>
          <w:tcPr>
            <w:tcW w:w="2100" w:type="dxa"/>
            <w:tcBorders>
              <w:top w:val="nil"/>
              <w:left w:val="nil"/>
              <w:bottom w:val="nil"/>
              <w:right w:val="nil"/>
            </w:tcBorders>
            <w:shd w:val="clear" w:color="auto" w:fill="auto"/>
            <w:noWrap/>
            <w:vAlign w:val="center"/>
            <w:hideMark/>
          </w:tcPr>
          <w:p w14:paraId="26751C33"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Political affiliation</w:t>
            </w:r>
          </w:p>
        </w:tc>
        <w:tc>
          <w:tcPr>
            <w:tcW w:w="1340" w:type="dxa"/>
            <w:tcBorders>
              <w:top w:val="nil"/>
              <w:left w:val="nil"/>
              <w:bottom w:val="nil"/>
              <w:right w:val="nil"/>
            </w:tcBorders>
            <w:shd w:val="clear" w:color="auto" w:fill="auto"/>
            <w:noWrap/>
            <w:vAlign w:val="center"/>
            <w:hideMark/>
          </w:tcPr>
          <w:p w14:paraId="75C79D4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05E8B776"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4BD2CC42"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70F2E82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39ABD1D8" w14:textId="77777777" w:rsidTr="00056169">
        <w:trPr>
          <w:trHeight w:val="315"/>
        </w:trPr>
        <w:tc>
          <w:tcPr>
            <w:tcW w:w="2100" w:type="dxa"/>
            <w:tcBorders>
              <w:top w:val="nil"/>
              <w:left w:val="nil"/>
              <w:bottom w:val="nil"/>
              <w:right w:val="nil"/>
            </w:tcBorders>
            <w:shd w:val="clear" w:color="auto" w:fill="auto"/>
            <w:noWrap/>
            <w:vAlign w:val="center"/>
            <w:hideMark/>
          </w:tcPr>
          <w:p w14:paraId="2DC8E02A"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Conservative</w:t>
            </w:r>
          </w:p>
        </w:tc>
        <w:tc>
          <w:tcPr>
            <w:tcW w:w="1340" w:type="dxa"/>
            <w:tcBorders>
              <w:top w:val="nil"/>
              <w:left w:val="nil"/>
              <w:bottom w:val="nil"/>
              <w:right w:val="nil"/>
            </w:tcBorders>
            <w:shd w:val="clear" w:color="auto" w:fill="auto"/>
            <w:noWrap/>
            <w:vAlign w:val="center"/>
            <w:hideMark/>
          </w:tcPr>
          <w:p w14:paraId="0E4C7B4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-0.17*</w:t>
            </w:r>
          </w:p>
        </w:tc>
        <w:tc>
          <w:tcPr>
            <w:tcW w:w="1340" w:type="dxa"/>
            <w:tcBorders>
              <w:top w:val="nil"/>
              <w:left w:val="nil"/>
              <w:bottom w:val="nil"/>
              <w:right w:val="nil"/>
            </w:tcBorders>
            <w:shd w:val="clear" w:color="auto" w:fill="auto"/>
            <w:noWrap/>
            <w:vAlign w:val="center"/>
            <w:hideMark/>
          </w:tcPr>
          <w:p w14:paraId="272252B3"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0.079</w:t>
            </w:r>
          </w:p>
        </w:tc>
        <w:tc>
          <w:tcPr>
            <w:tcW w:w="1340" w:type="dxa"/>
            <w:tcBorders>
              <w:top w:val="nil"/>
              <w:left w:val="nil"/>
              <w:bottom w:val="nil"/>
              <w:right w:val="nil"/>
            </w:tcBorders>
            <w:shd w:val="clear" w:color="auto" w:fill="auto"/>
            <w:noWrap/>
            <w:vAlign w:val="center"/>
            <w:hideMark/>
          </w:tcPr>
          <w:p w14:paraId="6ACB52D3"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-0.17*</w:t>
            </w:r>
          </w:p>
        </w:tc>
        <w:tc>
          <w:tcPr>
            <w:tcW w:w="1340" w:type="dxa"/>
            <w:tcBorders>
              <w:top w:val="nil"/>
              <w:left w:val="nil"/>
              <w:bottom w:val="nil"/>
              <w:right w:val="nil"/>
            </w:tcBorders>
            <w:shd w:val="clear" w:color="auto" w:fill="auto"/>
            <w:noWrap/>
            <w:vAlign w:val="center"/>
            <w:hideMark/>
          </w:tcPr>
          <w:p w14:paraId="15355287" w14:textId="77777777" w:rsidR="00056169" w:rsidRPr="00056169" w:rsidRDefault="00056169" w:rsidP="00056169">
            <w:pPr>
              <w:jc w:val="right"/>
              <w:rPr>
                <w:rFonts w:ascii="Calibri" w:eastAsia="Times New Roman" w:hAnsi="Calibri" w:cs="Calibri"/>
                <w:color w:val="000000"/>
              </w:rPr>
            </w:pPr>
            <w:r w:rsidRPr="00056169">
              <w:rPr>
                <w:rFonts w:ascii="Calibri" w:eastAsia="Times New Roman" w:hAnsi="Calibri" w:cs="Calibri"/>
                <w:color w:val="000000"/>
              </w:rPr>
              <w:t>0.0790157</w:t>
            </w:r>
          </w:p>
        </w:tc>
      </w:tr>
      <w:tr w:rsidR="00056169" w:rsidRPr="00056169" w14:paraId="583FD100" w14:textId="77777777" w:rsidTr="00056169">
        <w:trPr>
          <w:trHeight w:val="315"/>
        </w:trPr>
        <w:tc>
          <w:tcPr>
            <w:tcW w:w="2100" w:type="dxa"/>
            <w:tcBorders>
              <w:top w:val="nil"/>
              <w:left w:val="nil"/>
              <w:bottom w:val="nil"/>
              <w:right w:val="nil"/>
            </w:tcBorders>
            <w:shd w:val="clear" w:color="auto" w:fill="auto"/>
            <w:noWrap/>
            <w:vAlign w:val="center"/>
            <w:hideMark/>
          </w:tcPr>
          <w:p w14:paraId="0F9E2C48"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Moderate</w:t>
            </w:r>
          </w:p>
        </w:tc>
        <w:tc>
          <w:tcPr>
            <w:tcW w:w="2680" w:type="dxa"/>
            <w:gridSpan w:val="2"/>
            <w:tcBorders>
              <w:top w:val="nil"/>
              <w:left w:val="nil"/>
              <w:bottom w:val="nil"/>
              <w:right w:val="nil"/>
            </w:tcBorders>
            <w:shd w:val="clear" w:color="auto" w:fill="auto"/>
            <w:noWrap/>
            <w:vAlign w:val="center"/>
            <w:hideMark/>
          </w:tcPr>
          <w:p w14:paraId="42156D5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c>
          <w:tcPr>
            <w:tcW w:w="2680" w:type="dxa"/>
            <w:gridSpan w:val="2"/>
            <w:tcBorders>
              <w:top w:val="nil"/>
              <w:left w:val="nil"/>
              <w:bottom w:val="nil"/>
              <w:right w:val="nil"/>
            </w:tcBorders>
            <w:shd w:val="clear" w:color="auto" w:fill="auto"/>
            <w:noWrap/>
            <w:vAlign w:val="center"/>
            <w:hideMark/>
          </w:tcPr>
          <w:p w14:paraId="4B10A2BC"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r>
      <w:tr w:rsidR="00056169" w:rsidRPr="00056169" w14:paraId="67FBBC77" w14:textId="77777777" w:rsidTr="00056169">
        <w:trPr>
          <w:trHeight w:val="315"/>
        </w:trPr>
        <w:tc>
          <w:tcPr>
            <w:tcW w:w="2100" w:type="dxa"/>
            <w:tcBorders>
              <w:top w:val="nil"/>
              <w:left w:val="nil"/>
              <w:bottom w:val="nil"/>
              <w:right w:val="nil"/>
            </w:tcBorders>
            <w:shd w:val="clear" w:color="auto" w:fill="auto"/>
            <w:noWrap/>
            <w:vAlign w:val="center"/>
            <w:hideMark/>
          </w:tcPr>
          <w:p w14:paraId="2341CA83"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Progressive</w:t>
            </w:r>
          </w:p>
        </w:tc>
        <w:tc>
          <w:tcPr>
            <w:tcW w:w="1340" w:type="dxa"/>
            <w:tcBorders>
              <w:top w:val="nil"/>
              <w:left w:val="nil"/>
              <w:bottom w:val="nil"/>
              <w:right w:val="nil"/>
            </w:tcBorders>
            <w:shd w:val="clear" w:color="auto" w:fill="auto"/>
            <w:noWrap/>
            <w:vAlign w:val="center"/>
            <w:hideMark/>
          </w:tcPr>
          <w:p w14:paraId="2E02D17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0.61***</w:t>
            </w:r>
          </w:p>
        </w:tc>
        <w:tc>
          <w:tcPr>
            <w:tcW w:w="1340" w:type="dxa"/>
            <w:tcBorders>
              <w:top w:val="nil"/>
              <w:left w:val="nil"/>
              <w:bottom w:val="nil"/>
              <w:right w:val="nil"/>
            </w:tcBorders>
            <w:shd w:val="clear" w:color="auto" w:fill="auto"/>
            <w:noWrap/>
            <w:vAlign w:val="center"/>
            <w:hideMark/>
          </w:tcPr>
          <w:p w14:paraId="3D29AB53"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0.090</w:t>
            </w:r>
          </w:p>
        </w:tc>
        <w:tc>
          <w:tcPr>
            <w:tcW w:w="1340" w:type="dxa"/>
            <w:tcBorders>
              <w:top w:val="nil"/>
              <w:left w:val="nil"/>
              <w:bottom w:val="nil"/>
              <w:right w:val="nil"/>
            </w:tcBorders>
            <w:shd w:val="clear" w:color="auto" w:fill="auto"/>
            <w:noWrap/>
            <w:vAlign w:val="center"/>
            <w:hideMark/>
          </w:tcPr>
          <w:p w14:paraId="029E6FB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0.62***</w:t>
            </w:r>
          </w:p>
        </w:tc>
        <w:tc>
          <w:tcPr>
            <w:tcW w:w="1340" w:type="dxa"/>
            <w:tcBorders>
              <w:top w:val="nil"/>
              <w:left w:val="nil"/>
              <w:bottom w:val="nil"/>
              <w:right w:val="nil"/>
            </w:tcBorders>
            <w:shd w:val="clear" w:color="auto" w:fill="auto"/>
            <w:noWrap/>
            <w:vAlign w:val="center"/>
            <w:hideMark/>
          </w:tcPr>
          <w:p w14:paraId="13315E4F" w14:textId="77777777" w:rsidR="00056169" w:rsidRPr="00056169" w:rsidRDefault="00056169" w:rsidP="00056169">
            <w:pPr>
              <w:jc w:val="right"/>
              <w:rPr>
                <w:rFonts w:ascii="Calibri" w:eastAsia="Times New Roman" w:hAnsi="Calibri" w:cs="Calibri"/>
                <w:color w:val="000000"/>
              </w:rPr>
            </w:pPr>
            <w:r w:rsidRPr="00056169">
              <w:rPr>
                <w:rFonts w:ascii="Calibri" w:eastAsia="Times New Roman" w:hAnsi="Calibri" w:cs="Calibri"/>
                <w:color w:val="000000"/>
              </w:rPr>
              <w:t>0.0941404</w:t>
            </w:r>
          </w:p>
        </w:tc>
      </w:tr>
      <w:tr w:rsidR="00056169" w:rsidRPr="00056169" w14:paraId="61DA223F" w14:textId="77777777" w:rsidTr="00056169">
        <w:trPr>
          <w:trHeight w:val="315"/>
        </w:trPr>
        <w:tc>
          <w:tcPr>
            <w:tcW w:w="2100" w:type="dxa"/>
            <w:tcBorders>
              <w:top w:val="nil"/>
              <w:left w:val="nil"/>
              <w:bottom w:val="nil"/>
              <w:right w:val="nil"/>
            </w:tcBorders>
            <w:shd w:val="clear" w:color="auto" w:fill="auto"/>
            <w:noWrap/>
            <w:vAlign w:val="center"/>
            <w:hideMark/>
          </w:tcPr>
          <w:p w14:paraId="3F7A01D0"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Post-material score</w:t>
            </w:r>
          </w:p>
        </w:tc>
        <w:tc>
          <w:tcPr>
            <w:tcW w:w="1340" w:type="dxa"/>
            <w:tcBorders>
              <w:top w:val="nil"/>
              <w:left w:val="nil"/>
              <w:bottom w:val="nil"/>
              <w:right w:val="nil"/>
            </w:tcBorders>
            <w:shd w:val="clear" w:color="auto" w:fill="auto"/>
            <w:noWrap/>
            <w:vAlign w:val="center"/>
            <w:hideMark/>
          </w:tcPr>
          <w:p w14:paraId="46A46792"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2C26322B"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505F6533" w14:textId="77777777" w:rsidR="00056169" w:rsidRPr="00056169" w:rsidRDefault="00056169" w:rsidP="00056169">
            <w:pPr>
              <w:jc w:val="center"/>
              <w:rPr>
                <w:rFonts w:ascii="Times New Roman" w:eastAsia="Times New Roman" w:hAnsi="Times New Roman" w:cs="Times New Roman"/>
                <w:b/>
                <w:bCs/>
                <w:color w:val="000000"/>
                <w:sz w:val="24"/>
                <w:szCs w:val="24"/>
              </w:rPr>
            </w:pPr>
            <w:r w:rsidRPr="00056169">
              <w:rPr>
                <w:rFonts w:ascii="Times New Roman" w:eastAsia="Times New Roman" w:hAnsi="Times New Roman" w:cs="Times New Roman"/>
                <w:b/>
                <w:bCs/>
                <w:color w:val="000000"/>
                <w:sz w:val="24"/>
                <w:szCs w:val="24"/>
              </w:rPr>
              <w:t>-</w:t>
            </w:r>
          </w:p>
        </w:tc>
        <w:tc>
          <w:tcPr>
            <w:tcW w:w="1340" w:type="dxa"/>
            <w:tcBorders>
              <w:top w:val="nil"/>
              <w:left w:val="nil"/>
              <w:bottom w:val="nil"/>
              <w:right w:val="nil"/>
            </w:tcBorders>
            <w:shd w:val="clear" w:color="auto" w:fill="auto"/>
            <w:noWrap/>
            <w:vAlign w:val="center"/>
            <w:hideMark/>
          </w:tcPr>
          <w:p w14:paraId="76BA3D9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01E8E1CF" w14:textId="77777777" w:rsidTr="00056169">
        <w:trPr>
          <w:trHeight w:val="315"/>
        </w:trPr>
        <w:tc>
          <w:tcPr>
            <w:tcW w:w="2100" w:type="dxa"/>
            <w:tcBorders>
              <w:top w:val="nil"/>
              <w:left w:val="nil"/>
              <w:bottom w:val="nil"/>
              <w:right w:val="nil"/>
            </w:tcBorders>
            <w:shd w:val="clear" w:color="auto" w:fill="auto"/>
            <w:noWrap/>
            <w:vAlign w:val="center"/>
            <w:hideMark/>
          </w:tcPr>
          <w:p w14:paraId="0860BAE9"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Low</w:t>
            </w:r>
          </w:p>
        </w:tc>
        <w:tc>
          <w:tcPr>
            <w:tcW w:w="1340" w:type="dxa"/>
            <w:tcBorders>
              <w:top w:val="nil"/>
              <w:left w:val="nil"/>
              <w:bottom w:val="nil"/>
              <w:right w:val="nil"/>
            </w:tcBorders>
            <w:shd w:val="clear" w:color="auto" w:fill="auto"/>
            <w:noWrap/>
            <w:vAlign w:val="center"/>
            <w:hideMark/>
          </w:tcPr>
          <w:p w14:paraId="01EF1EF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-0.33***</w:t>
            </w:r>
          </w:p>
        </w:tc>
        <w:tc>
          <w:tcPr>
            <w:tcW w:w="1340" w:type="dxa"/>
            <w:tcBorders>
              <w:top w:val="nil"/>
              <w:left w:val="nil"/>
              <w:bottom w:val="nil"/>
              <w:right w:val="nil"/>
            </w:tcBorders>
            <w:shd w:val="clear" w:color="auto" w:fill="auto"/>
            <w:noWrap/>
            <w:vAlign w:val="center"/>
            <w:hideMark/>
          </w:tcPr>
          <w:p w14:paraId="4D83A48C"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0.094</w:t>
            </w:r>
          </w:p>
        </w:tc>
        <w:tc>
          <w:tcPr>
            <w:tcW w:w="1340" w:type="dxa"/>
            <w:tcBorders>
              <w:top w:val="nil"/>
              <w:left w:val="nil"/>
              <w:bottom w:val="nil"/>
              <w:right w:val="nil"/>
            </w:tcBorders>
            <w:shd w:val="clear" w:color="auto" w:fill="auto"/>
            <w:noWrap/>
            <w:vAlign w:val="center"/>
            <w:hideMark/>
          </w:tcPr>
          <w:p w14:paraId="4E4C7F4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-0.32***</w:t>
            </w:r>
          </w:p>
        </w:tc>
        <w:tc>
          <w:tcPr>
            <w:tcW w:w="1340" w:type="dxa"/>
            <w:tcBorders>
              <w:top w:val="nil"/>
              <w:left w:val="nil"/>
              <w:bottom w:val="nil"/>
              <w:right w:val="nil"/>
            </w:tcBorders>
            <w:shd w:val="clear" w:color="auto" w:fill="auto"/>
            <w:noWrap/>
            <w:vAlign w:val="center"/>
            <w:hideMark/>
          </w:tcPr>
          <w:p w14:paraId="67BABCC6" w14:textId="77777777" w:rsidR="00056169" w:rsidRPr="00056169" w:rsidRDefault="00056169" w:rsidP="00056169">
            <w:pPr>
              <w:jc w:val="right"/>
              <w:rPr>
                <w:rFonts w:ascii="Calibri" w:eastAsia="Times New Roman" w:hAnsi="Calibri" w:cs="Calibri"/>
                <w:color w:val="000000"/>
              </w:rPr>
            </w:pPr>
            <w:r w:rsidRPr="00056169">
              <w:rPr>
                <w:rFonts w:ascii="Calibri" w:eastAsia="Times New Roman" w:hAnsi="Calibri" w:cs="Calibri"/>
                <w:color w:val="000000"/>
              </w:rPr>
              <w:t>0.0947621</w:t>
            </w:r>
          </w:p>
        </w:tc>
      </w:tr>
      <w:tr w:rsidR="00056169" w:rsidRPr="00056169" w14:paraId="7CD454CA" w14:textId="77777777" w:rsidTr="00056169">
        <w:trPr>
          <w:trHeight w:val="315"/>
        </w:trPr>
        <w:tc>
          <w:tcPr>
            <w:tcW w:w="2100" w:type="dxa"/>
            <w:tcBorders>
              <w:top w:val="nil"/>
              <w:left w:val="nil"/>
              <w:bottom w:val="nil"/>
              <w:right w:val="nil"/>
            </w:tcBorders>
            <w:shd w:val="clear" w:color="auto" w:fill="auto"/>
            <w:noWrap/>
            <w:vAlign w:val="center"/>
            <w:hideMark/>
          </w:tcPr>
          <w:p w14:paraId="5E2B6890"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Middle</w:t>
            </w:r>
          </w:p>
        </w:tc>
        <w:tc>
          <w:tcPr>
            <w:tcW w:w="2680" w:type="dxa"/>
            <w:gridSpan w:val="2"/>
            <w:tcBorders>
              <w:top w:val="nil"/>
              <w:left w:val="nil"/>
              <w:bottom w:val="nil"/>
              <w:right w:val="nil"/>
            </w:tcBorders>
            <w:shd w:val="clear" w:color="auto" w:fill="auto"/>
            <w:noWrap/>
            <w:vAlign w:val="center"/>
            <w:hideMark/>
          </w:tcPr>
          <w:p w14:paraId="4257362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c>
          <w:tcPr>
            <w:tcW w:w="2680" w:type="dxa"/>
            <w:gridSpan w:val="2"/>
            <w:tcBorders>
              <w:top w:val="nil"/>
              <w:left w:val="nil"/>
              <w:bottom w:val="nil"/>
              <w:right w:val="nil"/>
            </w:tcBorders>
            <w:shd w:val="clear" w:color="auto" w:fill="auto"/>
            <w:noWrap/>
            <w:vAlign w:val="center"/>
            <w:hideMark/>
          </w:tcPr>
          <w:p w14:paraId="26C55ED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r>
      <w:tr w:rsidR="00056169" w:rsidRPr="00056169" w14:paraId="56E301BB" w14:textId="77777777" w:rsidTr="00056169">
        <w:trPr>
          <w:trHeight w:val="315"/>
        </w:trPr>
        <w:tc>
          <w:tcPr>
            <w:tcW w:w="2100" w:type="dxa"/>
            <w:tcBorders>
              <w:top w:val="nil"/>
              <w:left w:val="nil"/>
              <w:bottom w:val="nil"/>
              <w:right w:val="nil"/>
            </w:tcBorders>
            <w:shd w:val="clear" w:color="auto" w:fill="auto"/>
            <w:noWrap/>
            <w:vAlign w:val="center"/>
            <w:hideMark/>
          </w:tcPr>
          <w:p w14:paraId="78C5BECB"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High</w:t>
            </w:r>
          </w:p>
        </w:tc>
        <w:tc>
          <w:tcPr>
            <w:tcW w:w="1340" w:type="dxa"/>
            <w:tcBorders>
              <w:top w:val="nil"/>
              <w:left w:val="nil"/>
              <w:bottom w:val="nil"/>
              <w:right w:val="nil"/>
            </w:tcBorders>
            <w:shd w:val="clear" w:color="auto" w:fill="auto"/>
            <w:noWrap/>
            <w:vAlign w:val="center"/>
            <w:hideMark/>
          </w:tcPr>
          <w:p w14:paraId="553563DC"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-0.14*</w:t>
            </w:r>
          </w:p>
        </w:tc>
        <w:tc>
          <w:tcPr>
            <w:tcW w:w="1340" w:type="dxa"/>
            <w:tcBorders>
              <w:top w:val="nil"/>
              <w:left w:val="nil"/>
              <w:bottom w:val="nil"/>
              <w:right w:val="nil"/>
            </w:tcBorders>
            <w:shd w:val="clear" w:color="auto" w:fill="auto"/>
            <w:noWrap/>
            <w:vAlign w:val="center"/>
            <w:hideMark/>
          </w:tcPr>
          <w:p w14:paraId="7C44E156"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0.071</w:t>
            </w:r>
          </w:p>
        </w:tc>
        <w:tc>
          <w:tcPr>
            <w:tcW w:w="1340" w:type="dxa"/>
            <w:tcBorders>
              <w:top w:val="nil"/>
              <w:left w:val="nil"/>
              <w:bottom w:val="nil"/>
              <w:right w:val="nil"/>
            </w:tcBorders>
            <w:shd w:val="clear" w:color="auto" w:fill="auto"/>
            <w:noWrap/>
            <w:vAlign w:val="center"/>
            <w:hideMark/>
          </w:tcPr>
          <w:p w14:paraId="7985881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0.15*</w:t>
            </w:r>
          </w:p>
        </w:tc>
        <w:tc>
          <w:tcPr>
            <w:tcW w:w="1340" w:type="dxa"/>
            <w:tcBorders>
              <w:top w:val="nil"/>
              <w:left w:val="nil"/>
              <w:bottom w:val="nil"/>
              <w:right w:val="nil"/>
            </w:tcBorders>
            <w:shd w:val="clear" w:color="auto" w:fill="auto"/>
            <w:noWrap/>
            <w:vAlign w:val="center"/>
            <w:hideMark/>
          </w:tcPr>
          <w:p w14:paraId="12C2D145" w14:textId="77777777" w:rsidR="00056169" w:rsidRPr="00056169" w:rsidRDefault="00056169" w:rsidP="00056169">
            <w:pPr>
              <w:jc w:val="right"/>
              <w:rPr>
                <w:rFonts w:ascii="Calibri" w:eastAsia="Times New Roman" w:hAnsi="Calibri" w:cs="Calibri"/>
                <w:color w:val="000000"/>
              </w:rPr>
            </w:pPr>
            <w:r w:rsidRPr="00056169">
              <w:rPr>
                <w:rFonts w:ascii="Calibri" w:eastAsia="Times New Roman" w:hAnsi="Calibri" w:cs="Calibri"/>
                <w:color w:val="000000"/>
              </w:rPr>
              <w:t>0.0718947</w:t>
            </w:r>
          </w:p>
        </w:tc>
      </w:tr>
      <w:tr w:rsidR="00056169" w:rsidRPr="00056169" w14:paraId="535B39D3" w14:textId="77777777" w:rsidTr="00056169">
        <w:trPr>
          <w:trHeight w:val="315"/>
        </w:trPr>
        <w:tc>
          <w:tcPr>
            <w:tcW w:w="2100" w:type="dxa"/>
            <w:tcBorders>
              <w:top w:val="nil"/>
              <w:left w:val="nil"/>
              <w:bottom w:val="single" w:sz="4" w:space="0" w:color="auto"/>
              <w:right w:val="nil"/>
            </w:tcBorders>
            <w:shd w:val="clear" w:color="auto" w:fill="auto"/>
            <w:noWrap/>
            <w:vAlign w:val="center"/>
            <w:hideMark/>
          </w:tcPr>
          <w:p w14:paraId="5DC64F94"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Government trust</w:t>
            </w:r>
          </w:p>
        </w:tc>
        <w:tc>
          <w:tcPr>
            <w:tcW w:w="1340" w:type="dxa"/>
            <w:tcBorders>
              <w:top w:val="nil"/>
              <w:left w:val="nil"/>
              <w:bottom w:val="single" w:sz="4" w:space="0" w:color="auto"/>
              <w:right w:val="nil"/>
            </w:tcBorders>
            <w:shd w:val="clear" w:color="auto" w:fill="auto"/>
            <w:noWrap/>
            <w:vAlign w:val="center"/>
            <w:hideMark/>
          </w:tcPr>
          <w:p w14:paraId="1BE7C92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0.79***</w:t>
            </w:r>
          </w:p>
        </w:tc>
        <w:tc>
          <w:tcPr>
            <w:tcW w:w="1340" w:type="dxa"/>
            <w:tcBorders>
              <w:top w:val="nil"/>
              <w:left w:val="nil"/>
              <w:bottom w:val="single" w:sz="4" w:space="0" w:color="auto"/>
              <w:right w:val="nil"/>
            </w:tcBorders>
            <w:shd w:val="clear" w:color="auto" w:fill="auto"/>
            <w:noWrap/>
            <w:vAlign w:val="center"/>
            <w:hideMark/>
          </w:tcPr>
          <w:p w14:paraId="261C44E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0.059</w:t>
            </w:r>
          </w:p>
        </w:tc>
        <w:tc>
          <w:tcPr>
            <w:tcW w:w="1340" w:type="dxa"/>
            <w:tcBorders>
              <w:top w:val="nil"/>
              <w:left w:val="nil"/>
              <w:bottom w:val="single" w:sz="4" w:space="0" w:color="auto"/>
              <w:right w:val="nil"/>
            </w:tcBorders>
            <w:shd w:val="clear" w:color="auto" w:fill="auto"/>
            <w:noWrap/>
            <w:vAlign w:val="center"/>
            <w:hideMark/>
          </w:tcPr>
          <w:p w14:paraId="258BBE5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0.79***</w:t>
            </w:r>
          </w:p>
        </w:tc>
        <w:tc>
          <w:tcPr>
            <w:tcW w:w="1340" w:type="dxa"/>
            <w:tcBorders>
              <w:top w:val="nil"/>
              <w:left w:val="nil"/>
              <w:bottom w:val="single" w:sz="4" w:space="0" w:color="auto"/>
              <w:right w:val="nil"/>
            </w:tcBorders>
            <w:shd w:val="clear" w:color="auto" w:fill="auto"/>
            <w:noWrap/>
            <w:vAlign w:val="center"/>
            <w:hideMark/>
          </w:tcPr>
          <w:p w14:paraId="7D12BFF6"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0.067</w:t>
            </w:r>
          </w:p>
        </w:tc>
      </w:tr>
      <w:tr w:rsidR="00056169" w:rsidRPr="00056169" w14:paraId="1ECF5CE3" w14:textId="77777777" w:rsidTr="00056169">
        <w:trPr>
          <w:trHeight w:val="315"/>
        </w:trPr>
        <w:tc>
          <w:tcPr>
            <w:tcW w:w="2100" w:type="dxa"/>
            <w:tcBorders>
              <w:top w:val="nil"/>
              <w:left w:val="nil"/>
              <w:bottom w:val="nil"/>
              <w:right w:val="nil"/>
            </w:tcBorders>
            <w:shd w:val="clear" w:color="auto" w:fill="auto"/>
            <w:noWrap/>
            <w:vAlign w:val="center"/>
            <w:hideMark/>
          </w:tcPr>
          <w:p w14:paraId="6DC63E6C"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Fit statistics</w:t>
            </w:r>
          </w:p>
        </w:tc>
        <w:tc>
          <w:tcPr>
            <w:tcW w:w="2680" w:type="dxa"/>
            <w:gridSpan w:val="2"/>
            <w:tcBorders>
              <w:top w:val="nil"/>
              <w:left w:val="nil"/>
              <w:bottom w:val="nil"/>
              <w:right w:val="nil"/>
            </w:tcBorders>
            <w:shd w:val="clear" w:color="auto" w:fill="auto"/>
            <w:noWrap/>
            <w:vAlign w:val="center"/>
            <w:hideMark/>
          </w:tcPr>
          <w:p w14:paraId="6955AF3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2680" w:type="dxa"/>
            <w:gridSpan w:val="2"/>
            <w:tcBorders>
              <w:top w:val="nil"/>
              <w:left w:val="nil"/>
              <w:bottom w:val="nil"/>
              <w:right w:val="nil"/>
            </w:tcBorders>
            <w:shd w:val="clear" w:color="auto" w:fill="auto"/>
            <w:noWrap/>
            <w:vAlign w:val="center"/>
            <w:hideMark/>
          </w:tcPr>
          <w:p w14:paraId="172FC61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3412735D" w14:textId="77777777" w:rsidTr="00056169">
        <w:trPr>
          <w:trHeight w:val="315"/>
        </w:trPr>
        <w:tc>
          <w:tcPr>
            <w:tcW w:w="2100" w:type="dxa"/>
            <w:tcBorders>
              <w:top w:val="nil"/>
              <w:left w:val="nil"/>
              <w:bottom w:val="nil"/>
              <w:right w:val="nil"/>
            </w:tcBorders>
            <w:shd w:val="clear" w:color="auto" w:fill="auto"/>
            <w:noWrap/>
            <w:vAlign w:val="center"/>
            <w:hideMark/>
          </w:tcPr>
          <w:p w14:paraId="142B45F6"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1-RMSEA</w:t>
            </w:r>
          </w:p>
        </w:tc>
        <w:tc>
          <w:tcPr>
            <w:tcW w:w="2680" w:type="dxa"/>
            <w:gridSpan w:val="2"/>
            <w:tcBorders>
              <w:top w:val="nil"/>
              <w:left w:val="nil"/>
              <w:bottom w:val="nil"/>
              <w:right w:val="nil"/>
            </w:tcBorders>
            <w:shd w:val="clear" w:color="auto" w:fill="auto"/>
            <w:noWrap/>
            <w:vAlign w:val="center"/>
            <w:hideMark/>
          </w:tcPr>
          <w:p w14:paraId="5B27AB82"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0.967</w:t>
            </w:r>
          </w:p>
        </w:tc>
        <w:tc>
          <w:tcPr>
            <w:tcW w:w="2680" w:type="dxa"/>
            <w:gridSpan w:val="2"/>
            <w:tcBorders>
              <w:top w:val="nil"/>
              <w:left w:val="nil"/>
              <w:bottom w:val="nil"/>
              <w:right w:val="nil"/>
            </w:tcBorders>
            <w:shd w:val="clear" w:color="auto" w:fill="auto"/>
            <w:noWrap/>
            <w:vAlign w:val="center"/>
            <w:hideMark/>
          </w:tcPr>
          <w:p w14:paraId="1BEB7C76"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0.967</w:t>
            </w:r>
          </w:p>
        </w:tc>
      </w:tr>
      <w:tr w:rsidR="00056169" w:rsidRPr="00056169" w14:paraId="00DE2A45" w14:textId="77777777" w:rsidTr="00056169">
        <w:trPr>
          <w:trHeight w:val="315"/>
        </w:trPr>
        <w:tc>
          <w:tcPr>
            <w:tcW w:w="2100" w:type="dxa"/>
            <w:tcBorders>
              <w:top w:val="nil"/>
              <w:left w:val="nil"/>
              <w:bottom w:val="nil"/>
              <w:right w:val="nil"/>
            </w:tcBorders>
            <w:shd w:val="clear" w:color="auto" w:fill="auto"/>
            <w:noWrap/>
            <w:vAlign w:val="center"/>
            <w:hideMark/>
          </w:tcPr>
          <w:p w14:paraId="42E08EFA"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CFI</w:t>
            </w:r>
          </w:p>
        </w:tc>
        <w:tc>
          <w:tcPr>
            <w:tcW w:w="2680" w:type="dxa"/>
            <w:gridSpan w:val="2"/>
            <w:tcBorders>
              <w:top w:val="nil"/>
              <w:left w:val="nil"/>
              <w:bottom w:val="nil"/>
              <w:right w:val="nil"/>
            </w:tcBorders>
            <w:shd w:val="clear" w:color="auto" w:fill="auto"/>
            <w:noWrap/>
            <w:vAlign w:val="center"/>
            <w:hideMark/>
          </w:tcPr>
          <w:p w14:paraId="3BD9DEA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0.955</w:t>
            </w:r>
          </w:p>
        </w:tc>
        <w:tc>
          <w:tcPr>
            <w:tcW w:w="2680" w:type="dxa"/>
            <w:gridSpan w:val="2"/>
            <w:tcBorders>
              <w:top w:val="nil"/>
              <w:left w:val="nil"/>
              <w:bottom w:val="nil"/>
              <w:right w:val="nil"/>
            </w:tcBorders>
            <w:shd w:val="clear" w:color="auto" w:fill="auto"/>
            <w:noWrap/>
            <w:vAlign w:val="center"/>
            <w:hideMark/>
          </w:tcPr>
          <w:p w14:paraId="303F20E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0.955</w:t>
            </w:r>
          </w:p>
        </w:tc>
      </w:tr>
      <w:tr w:rsidR="00056169" w:rsidRPr="00056169" w14:paraId="215C5A70" w14:textId="77777777" w:rsidTr="00056169">
        <w:trPr>
          <w:trHeight w:val="315"/>
        </w:trPr>
        <w:tc>
          <w:tcPr>
            <w:tcW w:w="2100" w:type="dxa"/>
            <w:tcBorders>
              <w:top w:val="nil"/>
              <w:left w:val="nil"/>
              <w:bottom w:val="nil"/>
              <w:right w:val="nil"/>
            </w:tcBorders>
            <w:shd w:val="clear" w:color="auto" w:fill="auto"/>
            <w:noWrap/>
            <w:vAlign w:val="center"/>
            <w:hideMark/>
          </w:tcPr>
          <w:p w14:paraId="66083F34"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TLI</w:t>
            </w:r>
          </w:p>
        </w:tc>
        <w:tc>
          <w:tcPr>
            <w:tcW w:w="2680" w:type="dxa"/>
            <w:gridSpan w:val="2"/>
            <w:tcBorders>
              <w:top w:val="nil"/>
              <w:left w:val="nil"/>
              <w:bottom w:val="nil"/>
              <w:right w:val="nil"/>
            </w:tcBorders>
            <w:shd w:val="clear" w:color="auto" w:fill="auto"/>
            <w:noWrap/>
            <w:vAlign w:val="center"/>
            <w:hideMark/>
          </w:tcPr>
          <w:p w14:paraId="656D993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0.935</w:t>
            </w:r>
          </w:p>
        </w:tc>
        <w:tc>
          <w:tcPr>
            <w:tcW w:w="2680" w:type="dxa"/>
            <w:gridSpan w:val="2"/>
            <w:tcBorders>
              <w:top w:val="nil"/>
              <w:left w:val="nil"/>
              <w:bottom w:val="nil"/>
              <w:right w:val="nil"/>
            </w:tcBorders>
            <w:shd w:val="clear" w:color="auto" w:fill="auto"/>
            <w:noWrap/>
            <w:vAlign w:val="center"/>
            <w:hideMark/>
          </w:tcPr>
          <w:p w14:paraId="389AAFF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0.935</w:t>
            </w:r>
          </w:p>
        </w:tc>
      </w:tr>
      <w:tr w:rsidR="00056169" w:rsidRPr="00056169" w14:paraId="64F7FA0D" w14:textId="77777777" w:rsidTr="00056169">
        <w:trPr>
          <w:trHeight w:val="315"/>
        </w:trPr>
        <w:tc>
          <w:tcPr>
            <w:tcW w:w="2100" w:type="dxa"/>
            <w:tcBorders>
              <w:top w:val="nil"/>
              <w:left w:val="nil"/>
              <w:bottom w:val="nil"/>
              <w:right w:val="nil"/>
            </w:tcBorders>
            <w:shd w:val="clear" w:color="auto" w:fill="auto"/>
            <w:noWrap/>
            <w:vAlign w:val="center"/>
            <w:hideMark/>
          </w:tcPr>
          <w:p w14:paraId="6F0642C4"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SBIC</w:t>
            </w:r>
          </w:p>
        </w:tc>
        <w:tc>
          <w:tcPr>
            <w:tcW w:w="2680" w:type="dxa"/>
            <w:gridSpan w:val="2"/>
            <w:tcBorders>
              <w:top w:val="nil"/>
              <w:left w:val="nil"/>
              <w:bottom w:val="nil"/>
              <w:right w:val="nil"/>
            </w:tcBorders>
            <w:shd w:val="clear" w:color="auto" w:fill="auto"/>
            <w:noWrap/>
            <w:vAlign w:val="center"/>
            <w:hideMark/>
          </w:tcPr>
          <w:p w14:paraId="5E3C4F5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-948</w:t>
            </w:r>
          </w:p>
        </w:tc>
        <w:tc>
          <w:tcPr>
            <w:tcW w:w="2680" w:type="dxa"/>
            <w:gridSpan w:val="2"/>
            <w:tcBorders>
              <w:top w:val="nil"/>
              <w:left w:val="nil"/>
              <w:bottom w:val="nil"/>
              <w:right w:val="nil"/>
            </w:tcBorders>
            <w:shd w:val="clear" w:color="auto" w:fill="auto"/>
            <w:noWrap/>
            <w:vAlign w:val="center"/>
            <w:hideMark/>
          </w:tcPr>
          <w:p w14:paraId="4ABD8DDB"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-948</w:t>
            </w:r>
          </w:p>
        </w:tc>
      </w:tr>
      <w:tr w:rsidR="00056169" w:rsidRPr="00056169" w14:paraId="16EDF19D" w14:textId="77777777" w:rsidTr="00056169">
        <w:trPr>
          <w:trHeight w:val="315"/>
        </w:trPr>
        <w:tc>
          <w:tcPr>
            <w:tcW w:w="2100" w:type="dxa"/>
            <w:tcBorders>
              <w:top w:val="nil"/>
              <w:left w:val="nil"/>
              <w:bottom w:val="single" w:sz="4" w:space="0" w:color="auto"/>
              <w:right w:val="nil"/>
            </w:tcBorders>
            <w:shd w:val="clear" w:color="auto" w:fill="auto"/>
            <w:noWrap/>
            <w:vAlign w:val="center"/>
            <w:hideMark/>
          </w:tcPr>
          <w:p w14:paraId="1840A95B"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CD</w:t>
            </w:r>
          </w:p>
        </w:tc>
        <w:tc>
          <w:tcPr>
            <w:tcW w:w="2680" w:type="dxa"/>
            <w:gridSpan w:val="2"/>
            <w:tcBorders>
              <w:top w:val="nil"/>
              <w:left w:val="nil"/>
              <w:bottom w:val="single" w:sz="4" w:space="0" w:color="auto"/>
              <w:right w:val="nil"/>
            </w:tcBorders>
            <w:shd w:val="clear" w:color="auto" w:fill="auto"/>
            <w:noWrap/>
            <w:vAlign w:val="center"/>
            <w:hideMark/>
          </w:tcPr>
          <w:p w14:paraId="03ADB95E"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0.97</w:t>
            </w:r>
          </w:p>
        </w:tc>
        <w:tc>
          <w:tcPr>
            <w:tcW w:w="2680" w:type="dxa"/>
            <w:gridSpan w:val="2"/>
            <w:tcBorders>
              <w:top w:val="nil"/>
              <w:left w:val="nil"/>
              <w:bottom w:val="single" w:sz="4" w:space="0" w:color="auto"/>
              <w:right w:val="nil"/>
            </w:tcBorders>
            <w:shd w:val="clear" w:color="auto" w:fill="auto"/>
            <w:noWrap/>
            <w:vAlign w:val="center"/>
            <w:hideMark/>
          </w:tcPr>
          <w:p w14:paraId="3AACEC3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0.97</w:t>
            </w:r>
          </w:p>
        </w:tc>
      </w:tr>
      <w:tr w:rsidR="00056169" w:rsidRPr="00056169" w14:paraId="58FCE425" w14:textId="77777777" w:rsidTr="00056169">
        <w:trPr>
          <w:trHeight w:val="315"/>
        </w:trPr>
        <w:tc>
          <w:tcPr>
            <w:tcW w:w="4780" w:type="dxa"/>
            <w:gridSpan w:val="3"/>
            <w:tcBorders>
              <w:top w:val="single" w:sz="4" w:space="0" w:color="auto"/>
              <w:left w:val="nil"/>
              <w:bottom w:val="nil"/>
              <w:right w:val="nil"/>
            </w:tcBorders>
            <w:shd w:val="clear" w:color="auto" w:fill="auto"/>
            <w:noWrap/>
            <w:vAlign w:val="center"/>
            <w:hideMark/>
          </w:tcPr>
          <w:p w14:paraId="415AD765"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Source: EDS 2019, N = 2,105</w:t>
            </w:r>
          </w:p>
        </w:tc>
        <w:tc>
          <w:tcPr>
            <w:tcW w:w="1340" w:type="dxa"/>
            <w:tcBorders>
              <w:top w:val="nil"/>
              <w:left w:val="nil"/>
              <w:bottom w:val="nil"/>
              <w:right w:val="nil"/>
            </w:tcBorders>
            <w:shd w:val="clear" w:color="auto" w:fill="auto"/>
            <w:noWrap/>
            <w:vAlign w:val="center"/>
            <w:hideMark/>
          </w:tcPr>
          <w:p w14:paraId="550622D8" w14:textId="77777777" w:rsidR="00056169" w:rsidRPr="00056169" w:rsidRDefault="00056169" w:rsidP="00056169">
            <w:pPr>
              <w:rPr>
                <w:rFonts w:ascii="Times New Roman" w:eastAsia="Times New Roman" w:hAnsi="Times New Roman" w:cs="Times New Roman"/>
                <w:color w:val="000000"/>
                <w:sz w:val="24"/>
                <w:szCs w:val="24"/>
              </w:rPr>
            </w:pPr>
          </w:p>
        </w:tc>
        <w:tc>
          <w:tcPr>
            <w:tcW w:w="1340" w:type="dxa"/>
            <w:tcBorders>
              <w:top w:val="nil"/>
              <w:left w:val="nil"/>
              <w:bottom w:val="nil"/>
              <w:right w:val="nil"/>
            </w:tcBorders>
            <w:shd w:val="clear" w:color="auto" w:fill="auto"/>
            <w:noWrap/>
            <w:vAlign w:val="center"/>
            <w:hideMark/>
          </w:tcPr>
          <w:p w14:paraId="67739A8C" w14:textId="77777777" w:rsidR="00056169" w:rsidRPr="00056169" w:rsidRDefault="00056169" w:rsidP="00056169">
            <w:pPr>
              <w:rPr>
                <w:rFonts w:ascii="Times New Roman" w:eastAsia="Times New Roman" w:hAnsi="Times New Roman" w:cs="Times New Roman"/>
                <w:sz w:val="20"/>
                <w:szCs w:val="20"/>
              </w:rPr>
            </w:pPr>
          </w:p>
        </w:tc>
      </w:tr>
      <w:tr w:rsidR="00056169" w:rsidRPr="00056169" w14:paraId="1F74EB98" w14:textId="77777777" w:rsidTr="00056169">
        <w:trPr>
          <w:trHeight w:val="315"/>
        </w:trPr>
        <w:tc>
          <w:tcPr>
            <w:tcW w:w="4780" w:type="dxa"/>
            <w:gridSpan w:val="3"/>
            <w:tcBorders>
              <w:top w:val="nil"/>
              <w:left w:val="nil"/>
              <w:bottom w:val="nil"/>
              <w:right w:val="nil"/>
            </w:tcBorders>
            <w:shd w:val="clear" w:color="auto" w:fill="auto"/>
            <w:noWrap/>
            <w:vAlign w:val="center"/>
            <w:hideMark/>
          </w:tcPr>
          <w:p w14:paraId="78C93FDF"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p &lt; 0.05, ** p &lt; 0.01, *** p &lt; 0.001</w:t>
            </w:r>
          </w:p>
        </w:tc>
        <w:tc>
          <w:tcPr>
            <w:tcW w:w="1340" w:type="dxa"/>
            <w:tcBorders>
              <w:top w:val="nil"/>
              <w:left w:val="nil"/>
              <w:bottom w:val="nil"/>
              <w:right w:val="nil"/>
            </w:tcBorders>
            <w:shd w:val="clear" w:color="auto" w:fill="auto"/>
            <w:noWrap/>
            <w:vAlign w:val="center"/>
            <w:hideMark/>
          </w:tcPr>
          <w:p w14:paraId="5BA44572" w14:textId="77777777" w:rsidR="00056169" w:rsidRPr="00056169" w:rsidRDefault="00056169" w:rsidP="00056169">
            <w:pPr>
              <w:rPr>
                <w:rFonts w:ascii="Times New Roman" w:eastAsia="Times New Roman" w:hAnsi="Times New Roman" w:cs="Times New Roman"/>
                <w:color w:val="000000"/>
                <w:sz w:val="24"/>
                <w:szCs w:val="24"/>
              </w:rPr>
            </w:pPr>
          </w:p>
        </w:tc>
        <w:tc>
          <w:tcPr>
            <w:tcW w:w="1340" w:type="dxa"/>
            <w:tcBorders>
              <w:top w:val="nil"/>
              <w:left w:val="nil"/>
              <w:bottom w:val="nil"/>
              <w:right w:val="nil"/>
            </w:tcBorders>
            <w:shd w:val="clear" w:color="auto" w:fill="auto"/>
            <w:noWrap/>
            <w:vAlign w:val="center"/>
            <w:hideMark/>
          </w:tcPr>
          <w:p w14:paraId="480914EF" w14:textId="77777777" w:rsidR="00056169" w:rsidRPr="00056169" w:rsidRDefault="00056169" w:rsidP="00056169">
            <w:pPr>
              <w:rPr>
                <w:rFonts w:ascii="Times New Roman" w:eastAsia="Times New Roman" w:hAnsi="Times New Roman" w:cs="Times New Roman"/>
                <w:sz w:val="20"/>
                <w:szCs w:val="20"/>
              </w:rPr>
            </w:pPr>
          </w:p>
        </w:tc>
      </w:tr>
    </w:tbl>
    <w:p w14:paraId="4C42384E" w14:textId="63398D09" w:rsidR="00056169" w:rsidRPr="00056169" w:rsidRDefault="00056169" w:rsidP="00623B15">
      <w:pPr>
        <w:rPr>
          <w:rFonts w:ascii="Times New Roman" w:hAnsi="Times New Roman" w:cs="Times New Roman"/>
          <w:b/>
          <w:bCs/>
          <w:sz w:val="24"/>
          <w:szCs w:val="24"/>
        </w:rPr>
        <w:sectPr w:rsidR="00056169" w:rsidRPr="00056169" w:rsidSect="00623B15">
          <w:pgSz w:w="12240" w:h="15840"/>
          <w:pgMar w:top="1440" w:right="1440" w:bottom="1440" w:left="1440" w:header="720" w:footer="720" w:gutter="0"/>
          <w:cols w:space="720"/>
          <w:docGrid w:linePitch="360"/>
        </w:sectPr>
      </w:pPr>
    </w:p>
    <w:p w14:paraId="64CFD6CA" w14:textId="3D9685F8" w:rsidR="009807FB" w:rsidRPr="009807FB" w:rsidRDefault="009807FB" w:rsidP="009807FB">
      <w:pPr>
        <w:rPr>
          <w:rFonts w:ascii="Times New Roman" w:hAnsi="Times New Roman" w:cs="Times New Roman"/>
          <w:b/>
          <w:bCs/>
          <w:sz w:val="24"/>
          <w:szCs w:val="24"/>
        </w:rPr>
      </w:pPr>
      <w:r w:rsidRPr="009807FB">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10</w:t>
      </w:r>
      <w:r w:rsidRPr="009807FB">
        <w:rPr>
          <w:rFonts w:ascii="Times New Roman" w:hAnsi="Times New Roman" w:cs="Times New Roman"/>
          <w:b/>
          <w:bCs/>
          <w:sz w:val="24"/>
          <w:szCs w:val="24"/>
        </w:rPr>
        <w:t>.</w:t>
      </w:r>
      <w:r w:rsidRPr="009807FB">
        <w:rPr>
          <w:rFonts w:ascii="Times New Roman" w:hAnsi="Times New Roman" w:cs="Times New Roman"/>
          <w:sz w:val="24"/>
          <w:szCs w:val="24"/>
        </w:rPr>
        <w:t xml:space="preserve"> </w:t>
      </w:r>
      <w:r w:rsidR="003376CC">
        <w:rPr>
          <w:rFonts w:ascii="Times New Roman" w:hAnsi="Times New Roman" w:cs="Times New Roman"/>
          <w:sz w:val="24"/>
          <w:szCs w:val="24"/>
        </w:rPr>
        <w:t>S</w:t>
      </w:r>
      <w:r w:rsidR="003376CC" w:rsidRPr="00536D70">
        <w:rPr>
          <w:rFonts w:ascii="Times New Roman" w:hAnsi="Times New Roman" w:cs="Times New Roman"/>
          <w:sz w:val="24"/>
          <w:szCs w:val="24"/>
        </w:rPr>
        <w:t xml:space="preserve">tructural model </w:t>
      </w:r>
      <w:r w:rsidR="003376CC">
        <w:rPr>
          <w:rFonts w:ascii="Times New Roman" w:hAnsi="Times New Roman" w:cs="Times New Roman"/>
          <w:sz w:val="24"/>
          <w:szCs w:val="24"/>
        </w:rPr>
        <w:t>result</w:t>
      </w:r>
      <w:r w:rsidR="00364C28">
        <w:rPr>
          <w:rFonts w:ascii="Times New Roman" w:hAnsi="Times New Roman" w:cs="Times New Roman"/>
          <w:sz w:val="24"/>
          <w:szCs w:val="24"/>
        </w:rPr>
        <w:t>s</w:t>
      </w:r>
      <w:r w:rsidR="003376CC">
        <w:rPr>
          <w:rFonts w:ascii="Times New Roman" w:hAnsi="Times New Roman" w:cs="Times New Roman"/>
          <w:sz w:val="24"/>
          <w:szCs w:val="24"/>
        </w:rPr>
        <w:t xml:space="preserve"> for environmental investment for both unweighted and weighted variations</w:t>
      </w:r>
      <w:r w:rsidR="003376CC" w:rsidRPr="00536D70">
        <w:rPr>
          <w:rFonts w:ascii="Times New Roman" w:hAnsi="Times New Roman" w:cs="Times New Roman"/>
          <w:sz w:val="24"/>
          <w:szCs w:val="24"/>
        </w:rPr>
        <w:t xml:space="preserve"> only including statistically significant findings</w:t>
      </w:r>
      <w:r w:rsidRPr="00536D70">
        <w:rPr>
          <w:rFonts w:ascii="Times New Roman" w:hAnsi="Times New Roman" w:cs="Times New Roman"/>
          <w:sz w:val="24"/>
          <w:szCs w:val="24"/>
        </w:rPr>
        <w:t>.</w:t>
      </w:r>
    </w:p>
    <w:tbl>
      <w:tblPr>
        <w:tblW w:w="6750" w:type="dxa"/>
        <w:tblLook w:val="04A0" w:firstRow="1" w:lastRow="0" w:firstColumn="1" w:lastColumn="0" w:noHBand="0" w:noVBand="1"/>
      </w:tblPr>
      <w:tblGrid>
        <w:gridCol w:w="2160"/>
        <w:gridCol w:w="1170"/>
        <w:gridCol w:w="1080"/>
        <w:gridCol w:w="1080"/>
        <w:gridCol w:w="1260"/>
      </w:tblGrid>
      <w:tr w:rsidR="00056169" w:rsidRPr="00056169" w14:paraId="670A7B68" w14:textId="77777777" w:rsidTr="00056169">
        <w:trPr>
          <w:trHeight w:val="330"/>
        </w:trPr>
        <w:tc>
          <w:tcPr>
            <w:tcW w:w="2160" w:type="dxa"/>
            <w:tcBorders>
              <w:top w:val="nil"/>
              <w:left w:val="nil"/>
              <w:bottom w:val="double" w:sz="6" w:space="0" w:color="auto"/>
              <w:right w:val="nil"/>
            </w:tcBorders>
            <w:shd w:val="clear" w:color="auto" w:fill="auto"/>
            <w:noWrap/>
            <w:vAlign w:val="center"/>
            <w:hideMark/>
          </w:tcPr>
          <w:p w14:paraId="04A24083"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w:t>
            </w:r>
          </w:p>
        </w:tc>
        <w:tc>
          <w:tcPr>
            <w:tcW w:w="1170" w:type="dxa"/>
            <w:tcBorders>
              <w:top w:val="nil"/>
              <w:left w:val="nil"/>
              <w:bottom w:val="double" w:sz="6" w:space="0" w:color="auto"/>
              <w:right w:val="nil"/>
            </w:tcBorders>
            <w:shd w:val="clear" w:color="auto" w:fill="auto"/>
            <w:noWrap/>
            <w:vAlign w:val="center"/>
            <w:hideMark/>
          </w:tcPr>
          <w:p w14:paraId="5F918C26"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w:t>
            </w:r>
          </w:p>
        </w:tc>
        <w:tc>
          <w:tcPr>
            <w:tcW w:w="1080" w:type="dxa"/>
            <w:tcBorders>
              <w:top w:val="nil"/>
              <w:left w:val="nil"/>
              <w:bottom w:val="double" w:sz="6" w:space="0" w:color="auto"/>
              <w:right w:val="nil"/>
            </w:tcBorders>
            <w:shd w:val="clear" w:color="auto" w:fill="auto"/>
            <w:noWrap/>
            <w:vAlign w:val="center"/>
            <w:hideMark/>
          </w:tcPr>
          <w:p w14:paraId="6DBA6E3C"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w:t>
            </w:r>
          </w:p>
        </w:tc>
        <w:tc>
          <w:tcPr>
            <w:tcW w:w="1080" w:type="dxa"/>
            <w:tcBorders>
              <w:top w:val="nil"/>
              <w:left w:val="nil"/>
              <w:bottom w:val="nil"/>
              <w:right w:val="nil"/>
            </w:tcBorders>
            <w:shd w:val="clear" w:color="auto" w:fill="auto"/>
            <w:noWrap/>
            <w:vAlign w:val="center"/>
            <w:hideMark/>
          </w:tcPr>
          <w:p w14:paraId="2423EB3C" w14:textId="77777777" w:rsidR="00056169" w:rsidRPr="00056169" w:rsidRDefault="00056169" w:rsidP="00056169">
            <w:pPr>
              <w:rPr>
                <w:rFonts w:ascii="Times New Roman" w:eastAsia="Times New Roman" w:hAnsi="Times New Roman" w:cs="Times New Roman"/>
                <w:color w:val="000000"/>
                <w:sz w:val="24"/>
                <w:szCs w:val="24"/>
              </w:rPr>
            </w:pPr>
          </w:p>
        </w:tc>
        <w:tc>
          <w:tcPr>
            <w:tcW w:w="1260" w:type="dxa"/>
            <w:tcBorders>
              <w:top w:val="nil"/>
              <w:left w:val="nil"/>
              <w:bottom w:val="nil"/>
              <w:right w:val="nil"/>
            </w:tcBorders>
            <w:shd w:val="clear" w:color="auto" w:fill="auto"/>
            <w:noWrap/>
            <w:vAlign w:val="center"/>
            <w:hideMark/>
          </w:tcPr>
          <w:p w14:paraId="110424F5" w14:textId="77777777" w:rsidR="00056169" w:rsidRPr="00056169" w:rsidRDefault="00056169" w:rsidP="00056169">
            <w:pPr>
              <w:rPr>
                <w:rFonts w:ascii="Times New Roman" w:eastAsia="Times New Roman" w:hAnsi="Times New Roman" w:cs="Times New Roman"/>
                <w:sz w:val="20"/>
                <w:szCs w:val="20"/>
              </w:rPr>
            </w:pPr>
          </w:p>
        </w:tc>
      </w:tr>
      <w:tr w:rsidR="00056169" w:rsidRPr="00056169" w14:paraId="7DE68FFC" w14:textId="77777777" w:rsidTr="00056169">
        <w:trPr>
          <w:trHeight w:val="330"/>
        </w:trPr>
        <w:tc>
          <w:tcPr>
            <w:tcW w:w="2160" w:type="dxa"/>
            <w:vMerge w:val="restart"/>
            <w:tcBorders>
              <w:top w:val="nil"/>
              <w:left w:val="nil"/>
              <w:bottom w:val="single" w:sz="4" w:space="0" w:color="000000"/>
              <w:right w:val="nil"/>
            </w:tcBorders>
            <w:shd w:val="clear" w:color="auto" w:fill="auto"/>
            <w:vAlign w:val="center"/>
            <w:hideMark/>
          </w:tcPr>
          <w:p w14:paraId="182D2BA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Structural model for Investment</w:t>
            </w:r>
          </w:p>
        </w:tc>
        <w:tc>
          <w:tcPr>
            <w:tcW w:w="2250" w:type="dxa"/>
            <w:gridSpan w:val="2"/>
            <w:tcBorders>
              <w:top w:val="double" w:sz="6" w:space="0" w:color="auto"/>
              <w:left w:val="nil"/>
              <w:bottom w:val="nil"/>
              <w:right w:val="nil"/>
            </w:tcBorders>
            <w:shd w:val="clear" w:color="auto" w:fill="auto"/>
            <w:noWrap/>
            <w:vAlign w:val="center"/>
            <w:hideMark/>
          </w:tcPr>
          <w:p w14:paraId="17F0B4EF" w14:textId="77777777" w:rsidR="00056169" w:rsidRPr="00056169" w:rsidRDefault="00056169" w:rsidP="00056169">
            <w:pPr>
              <w:jc w:val="center"/>
              <w:rPr>
                <w:rFonts w:ascii="Times New Roman" w:eastAsia="Times New Roman" w:hAnsi="Times New Roman" w:cs="Times New Roman"/>
                <w:color w:val="000000"/>
                <w:sz w:val="24"/>
                <w:szCs w:val="24"/>
                <w:u w:val="single"/>
              </w:rPr>
            </w:pPr>
            <w:r w:rsidRPr="00056169">
              <w:rPr>
                <w:rFonts w:ascii="Times New Roman" w:eastAsia="Times New Roman" w:hAnsi="Times New Roman" w:cs="Times New Roman"/>
                <w:color w:val="000000"/>
                <w:sz w:val="24"/>
                <w:szCs w:val="24"/>
                <w:u w:val="single"/>
              </w:rPr>
              <w:t>Unweighted</w:t>
            </w:r>
          </w:p>
        </w:tc>
        <w:tc>
          <w:tcPr>
            <w:tcW w:w="2340" w:type="dxa"/>
            <w:gridSpan w:val="2"/>
            <w:tcBorders>
              <w:top w:val="double" w:sz="6" w:space="0" w:color="auto"/>
              <w:left w:val="nil"/>
              <w:bottom w:val="nil"/>
              <w:right w:val="nil"/>
            </w:tcBorders>
            <w:shd w:val="clear" w:color="auto" w:fill="auto"/>
            <w:noWrap/>
            <w:vAlign w:val="center"/>
            <w:hideMark/>
          </w:tcPr>
          <w:p w14:paraId="0859F3B1" w14:textId="77777777" w:rsidR="00056169" w:rsidRPr="00056169" w:rsidRDefault="00056169" w:rsidP="00056169">
            <w:pPr>
              <w:jc w:val="center"/>
              <w:rPr>
                <w:rFonts w:ascii="Times New Roman" w:eastAsia="Times New Roman" w:hAnsi="Times New Roman" w:cs="Times New Roman"/>
                <w:color w:val="000000"/>
                <w:sz w:val="24"/>
                <w:szCs w:val="24"/>
                <w:u w:val="single"/>
              </w:rPr>
            </w:pPr>
            <w:r w:rsidRPr="00056169">
              <w:rPr>
                <w:rFonts w:ascii="Times New Roman" w:eastAsia="Times New Roman" w:hAnsi="Times New Roman" w:cs="Times New Roman"/>
                <w:color w:val="000000"/>
                <w:sz w:val="24"/>
                <w:szCs w:val="24"/>
                <w:u w:val="single"/>
              </w:rPr>
              <w:t>Weighted</w:t>
            </w:r>
          </w:p>
        </w:tc>
      </w:tr>
      <w:tr w:rsidR="00056169" w:rsidRPr="00056169" w14:paraId="5B726259" w14:textId="77777777" w:rsidTr="00056169">
        <w:trPr>
          <w:trHeight w:val="315"/>
        </w:trPr>
        <w:tc>
          <w:tcPr>
            <w:tcW w:w="2160" w:type="dxa"/>
            <w:vMerge/>
            <w:tcBorders>
              <w:top w:val="nil"/>
              <w:left w:val="nil"/>
              <w:bottom w:val="single" w:sz="4" w:space="0" w:color="000000"/>
              <w:right w:val="nil"/>
            </w:tcBorders>
            <w:vAlign w:val="center"/>
            <w:hideMark/>
          </w:tcPr>
          <w:p w14:paraId="112EA9B7" w14:textId="77777777" w:rsidR="00056169" w:rsidRPr="00056169" w:rsidRDefault="00056169" w:rsidP="00056169">
            <w:pPr>
              <w:rPr>
                <w:rFonts w:ascii="Times New Roman" w:eastAsia="Times New Roman" w:hAnsi="Times New Roman" w:cs="Times New Roman"/>
                <w:color w:val="000000"/>
                <w:sz w:val="24"/>
                <w:szCs w:val="24"/>
              </w:rPr>
            </w:pPr>
          </w:p>
        </w:tc>
        <w:tc>
          <w:tcPr>
            <w:tcW w:w="1170" w:type="dxa"/>
            <w:tcBorders>
              <w:top w:val="nil"/>
              <w:left w:val="nil"/>
              <w:bottom w:val="single" w:sz="4" w:space="0" w:color="auto"/>
              <w:right w:val="nil"/>
            </w:tcBorders>
            <w:shd w:val="clear" w:color="auto" w:fill="auto"/>
            <w:noWrap/>
            <w:vAlign w:val="center"/>
            <w:hideMark/>
          </w:tcPr>
          <w:p w14:paraId="46318C0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Coef.</w:t>
            </w:r>
          </w:p>
        </w:tc>
        <w:tc>
          <w:tcPr>
            <w:tcW w:w="1080" w:type="dxa"/>
            <w:tcBorders>
              <w:top w:val="nil"/>
              <w:left w:val="nil"/>
              <w:bottom w:val="single" w:sz="4" w:space="0" w:color="auto"/>
              <w:right w:val="nil"/>
            </w:tcBorders>
            <w:shd w:val="clear" w:color="auto" w:fill="auto"/>
            <w:noWrap/>
            <w:vAlign w:val="center"/>
            <w:hideMark/>
          </w:tcPr>
          <w:p w14:paraId="75D4B08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Std. err.</w:t>
            </w:r>
          </w:p>
        </w:tc>
        <w:tc>
          <w:tcPr>
            <w:tcW w:w="1080" w:type="dxa"/>
            <w:tcBorders>
              <w:top w:val="nil"/>
              <w:left w:val="nil"/>
              <w:bottom w:val="single" w:sz="4" w:space="0" w:color="auto"/>
              <w:right w:val="nil"/>
            </w:tcBorders>
            <w:shd w:val="clear" w:color="auto" w:fill="auto"/>
            <w:noWrap/>
            <w:vAlign w:val="center"/>
            <w:hideMark/>
          </w:tcPr>
          <w:p w14:paraId="7B84B3F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Coef.</w:t>
            </w:r>
          </w:p>
        </w:tc>
        <w:tc>
          <w:tcPr>
            <w:tcW w:w="1260" w:type="dxa"/>
            <w:tcBorders>
              <w:top w:val="nil"/>
              <w:left w:val="nil"/>
              <w:bottom w:val="single" w:sz="4" w:space="0" w:color="auto"/>
              <w:right w:val="nil"/>
            </w:tcBorders>
            <w:shd w:val="clear" w:color="auto" w:fill="auto"/>
            <w:noWrap/>
            <w:vAlign w:val="center"/>
            <w:hideMark/>
          </w:tcPr>
          <w:p w14:paraId="2CF8AF86"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Std. err.</w:t>
            </w:r>
          </w:p>
        </w:tc>
      </w:tr>
      <w:tr w:rsidR="00056169" w:rsidRPr="00056169" w14:paraId="679E7DFB" w14:textId="77777777" w:rsidTr="00056169">
        <w:trPr>
          <w:trHeight w:val="315"/>
        </w:trPr>
        <w:tc>
          <w:tcPr>
            <w:tcW w:w="2160" w:type="dxa"/>
            <w:tcBorders>
              <w:top w:val="nil"/>
              <w:left w:val="nil"/>
              <w:bottom w:val="nil"/>
              <w:right w:val="nil"/>
            </w:tcBorders>
            <w:shd w:val="clear" w:color="auto" w:fill="auto"/>
            <w:noWrap/>
            <w:vAlign w:val="center"/>
            <w:hideMark/>
          </w:tcPr>
          <w:p w14:paraId="4E33D2CA"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Age</w:t>
            </w:r>
          </w:p>
        </w:tc>
        <w:tc>
          <w:tcPr>
            <w:tcW w:w="1170" w:type="dxa"/>
            <w:tcBorders>
              <w:top w:val="nil"/>
              <w:left w:val="nil"/>
              <w:bottom w:val="nil"/>
              <w:right w:val="nil"/>
            </w:tcBorders>
            <w:shd w:val="clear" w:color="auto" w:fill="auto"/>
            <w:noWrap/>
            <w:vAlign w:val="center"/>
            <w:hideMark/>
          </w:tcPr>
          <w:p w14:paraId="352A5CC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0.00***</w:t>
            </w:r>
          </w:p>
        </w:tc>
        <w:tc>
          <w:tcPr>
            <w:tcW w:w="1080" w:type="dxa"/>
            <w:tcBorders>
              <w:top w:val="nil"/>
              <w:left w:val="nil"/>
              <w:bottom w:val="nil"/>
              <w:right w:val="nil"/>
            </w:tcBorders>
            <w:shd w:val="clear" w:color="auto" w:fill="auto"/>
            <w:noWrap/>
            <w:vAlign w:val="center"/>
            <w:hideMark/>
          </w:tcPr>
          <w:p w14:paraId="353656D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0.001</w:t>
            </w:r>
          </w:p>
        </w:tc>
        <w:tc>
          <w:tcPr>
            <w:tcW w:w="1080" w:type="dxa"/>
            <w:tcBorders>
              <w:top w:val="nil"/>
              <w:left w:val="nil"/>
              <w:bottom w:val="nil"/>
              <w:right w:val="nil"/>
            </w:tcBorders>
            <w:shd w:val="clear" w:color="auto" w:fill="auto"/>
            <w:noWrap/>
            <w:vAlign w:val="center"/>
            <w:hideMark/>
          </w:tcPr>
          <w:p w14:paraId="00AE95C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0.00***</w:t>
            </w:r>
          </w:p>
        </w:tc>
        <w:tc>
          <w:tcPr>
            <w:tcW w:w="1260" w:type="dxa"/>
            <w:tcBorders>
              <w:top w:val="nil"/>
              <w:left w:val="nil"/>
              <w:bottom w:val="nil"/>
              <w:right w:val="nil"/>
            </w:tcBorders>
            <w:shd w:val="clear" w:color="auto" w:fill="auto"/>
            <w:noWrap/>
            <w:vAlign w:val="center"/>
            <w:hideMark/>
          </w:tcPr>
          <w:p w14:paraId="44B4D00E"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0.001</w:t>
            </w:r>
          </w:p>
        </w:tc>
      </w:tr>
      <w:tr w:rsidR="00056169" w:rsidRPr="00056169" w14:paraId="7F93D3E1" w14:textId="77777777" w:rsidTr="00056169">
        <w:trPr>
          <w:trHeight w:val="315"/>
        </w:trPr>
        <w:tc>
          <w:tcPr>
            <w:tcW w:w="2160" w:type="dxa"/>
            <w:tcBorders>
              <w:top w:val="nil"/>
              <w:left w:val="nil"/>
              <w:bottom w:val="nil"/>
              <w:right w:val="nil"/>
            </w:tcBorders>
            <w:shd w:val="clear" w:color="auto" w:fill="auto"/>
            <w:noWrap/>
            <w:vAlign w:val="center"/>
            <w:hideMark/>
          </w:tcPr>
          <w:p w14:paraId="4653E3C5"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Political affiliation</w:t>
            </w:r>
          </w:p>
        </w:tc>
        <w:tc>
          <w:tcPr>
            <w:tcW w:w="1170" w:type="dxa"/>
            <w:tcBorders>
              <w:top w:val="nil"/>
              <w:left w:val="nil"/>
              <w:bottom w:val="nil"/>
              <w:right w:val="nil"/>
            </w:tcBorders>
            <w:shd w:val="clear" w:color="auto" w:fill="auto"/>
            <w:noWrap/>
            <w:vAlign w:val="center"/>
            <w:hideMark/>
          </w:tcPr>
          <w:p w14:paraId="1B55D163"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080" w:type="dxa"/>
            <w:tcBorders>
              <w:top w:val="nil"/>
              <w:left w:val="nil"/>
              <w:bottom w:val="nil"/>
              <w:right w:val="nil"/>
            </w:tcBorders>
            <w:shd w:val="clear" w:color="auto" w:fill="auto"/>
            <w:noWrap/>
            <w:vAlign w:val="center"/>
            <w:hideMark/>
          </w:tcPr>
          <w:p w14:paraId="464E8E1E"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080" w:type="dxa"/>
            <w:tcBorders>
              <w:top w:val="nil"/>
              <w:left w:val="nil"/>
              <w:bottom w:val="nil"/>
              <w:right w:val="nil"/>
            </w:tcBorders>
            <w:shd w:val="clear" w:color="auto" w:fill="auto"/>
            <w:noWrap/>
            <w:vAlign w:val="center"/>
            <w:hideMark/>
          </w:tcPr>
          <w:p w14:paraId="4EAEF5DB"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260" w:type="dxa"/>
            <w:tcBorders>
              <w:top w:val="nil"/>
              <w:left w:val="nil"/>
              <w:bottom w:val="nil"/>
              <w:right w:val="nil"/>
            </w:tcBorders>
            <w:shd w:val="clear" w:color="auto" w:fill="auto"/>
            <w:noWrap/>
            <w:vAlign w:val="center"/>
            <w:hideMark/>
          </w:tcPr>
          <w:p w14:paraId="291AAE0C"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774D7F72" w14:textId="77777777" w:rsidTr="00056169">
        <w:trPr>
          <w:trHeight w:val="315"/>
        </w:trPr>
        <w:tc>
          <w:tcPr>
            <w:tcW w:w="2160" w:type="dxa"/>
            <w:tcBorders>
              <w:top w:val="nil"/>
              <w:left w:val="nil"/>
              <w:bottom w:val="nil"/>
              <w:right w:val="nil"/>
            </w:tcBorders>
            <w:shd w:val="clear" w:color="auto" w:fill="auto"/>
            <w:noWrap/>
            <w:vAlign w:val="center"/>
            <w:hideMark/>
          </w:tcPr>
          <w:p w14:paraId="6534508D"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Conservative</w:t>
            </w:r>
          </w:p>
        </w:tc>
        <w:tc>
          <w:tcPr>
            <w:tcW w:w="1170" w:type="dxa"/>
            <w:tcBorders>
              <w:top w:val="nil"/>
              <w:left w:val="nil"/>
              <w:bottom w:val="nil"/>
              <w:right w:val="nil"/>
            </w:tcBorders>
            <w:shd w:val="clear" w:color="auto" w:fill="auto"/>
            <w:noWrap/>
            <w:vAlign w:val="center"/>
            <w:hideMark/>
          </w:tcPr>
          <w:p w14:paraId="23032E2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-0.11**</w:t>
            </w:r>
          </w:p>
        </w:tc>
        <w:tc>
          <w:tcPr>
            <w:tcW w:w="1080" w:type="dxa"/>
            <w:tcBorders>
              <w:top w:val="nil"/>
              <w:left w:val="nil"/>
              <w:bottom w:val="nil"/>
              <w:right w:val="nil"/>
            </w:tcBorders>
            <w:shd w:val="clear" w:color="auto" w:fill="auto"/>
            <w:noWrap/>
            <w:vAlign w:val="center"/>
            <w:hideMark/>
          </w:tcPr>
          <w:p w14:paraId="4C0D79F6"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0.039</w:t>
            </w:r>
          </w:p>
        </w:tc>
        <w:tc>
          <w:tcPr>
            <w:tcW w:w="1080" w:type="dxa"/>
            <w:tcBorders>
              <w:top w:val="nil"/>
              <w:left w:val="nil"/>
              <w:bottom w:val="nil"/>
              <w:right w:val="nil"/>
            </w:tcBorders>
            <w:shd w:val="clear" w:color="auto" w:fill="auto"/>
            <w:noWrap/>
            <w:vAlign w:val="center"/>
            <w:hideMark/>
          </w:tcPr>
          <w:p w14:paraId="3C0CA14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-0.10**</w:t>
            </w:r>
          </w:p>
        </w:tc>
        <w:tc>
          <w:tcPr>
            <w:tcW w:w="1260" w:type="dxa"/>
            <w:tcBorders>
              <w:top w:val="nil"/>
              <w:left w:val="nil"/>
              <w:bottom w:val="nil"/>
              <w:right w:val="nil"/>
            </w:tcBorders>
            <w:shd w:val="clear" w:color="auto" w:fill="auto"/>
            <w:noWrap/>
            <w:vAlign w:val="center"/>
            <w:hideMark/>
          </w:tcPr>
          <w:p w14:paraId="4B9391CF"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0.040</w:t>
            </w:r>
          </w:p>
        </w:tc>
      </w:tr>
      <w:tr w:rsidR="00056169" w:rsidRPr="00056169" w14:paraId="333E0686" w14:textId="77777777" w:rsidTr="00056169">
        <w:trPr>
          <w:trHeight w:val="315"/>
        </w:trPr>
        <w:tc>
          <w:tcPr>
            <w:tcW w:w="2160" w:type="dxa"/>
            <w:tcBorders>
              <w:top w:val="nil"/>
              <w:left w:val="nil"/>
              <w:bottom w:val="nil"/>
              <w:right w:val="nil"/>
            </w:tcBorders>
            <w:shd w:val="clear" w:color="auto" w:fill="auto"/>
            <w:noWrap/>
            <w:vAlign w:val="center"/>
            <w:hideMark/>
          </w:tcPr>
          <w:p w14:paraId="731F4307"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Moderate</w:t>
            </w:r>
          </w:p>
        </w:tc>
        <w:tc>
          <w:tcPr>
            <w:tcW w:w="2250" w:type="dxa"/>
            <w:gridSpan w:val="2"/>
            <w:tcBorders>
              <w:top w:val="nil"/>
              <w:left w:val="nil"/>
              <w:bottom w:val="nil"/>
              <w:right w:val="nil"/>
            </w:tcBorders>
            <w:shd w:val="clear" w:color="auto" w:fill="auto"/>
            <w:noWrap/>
            <w:vAlign w:val="center"/>
            <w:hideMark/>
          </w:tcPr>
          <w:p w14:paraId="115B653F"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c>
          <w:tcPr>
            <w:tcW w:w="2340" w:type="dxa"/>
            <w:gridSpan w:val="2"/>
            <w:tcBorders>
              <w:top w:val="nil"/>
              <w:left w:val="nil"/>
              <w:bottom w:val="nil"/>
              <w:right w:val="nil"/>
            </w:tcBorders>
            <w:shd w:val="clear" w:color="auto" w:fill="auto"/>
            <w:noWrap/>
            <w:vAlign w:val="center"/>
            <w:hideMark/>
          </w:tcPr>
          <w:p w14:paraId="7A47E58B"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r>
      <w:tr w:rsidR="00056169" w:rsidRPr="00056169" w14:paraId="0CCB6EA6" w14:textId="77777777" w:rsidTr="00056169">
        <w:trPr>
          <w:trHeight w:val="315"/>
        </w:trPr>
        <w:tc>
          <w:tcPr>
            <w:tcW w:w="2160" w:type="dxa"/>
            <w:tcBorders>
              <w:top w:val="nil"/>
              <w:left w:val="nil"/>
              <w:bottom w:val="nil"/>
              <w:right w:val="nil"/>
            </w:tcBorders>
            <w:shd w:val="clear" w:color="auto" w:fill="auto"/>
            <w:noWrap/>
            <w:vAlign w:val="center"/>
            <w:hideMark/>
          </w:tcPr>
          <w:p w14:paraId="6D8D146D"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Progressive</w:t>
            </w:r>
          </w:p>
        </w:tc>
        <w:tc>
          <w:tcPr>
            <w:tcW w:w="1170" w:type="dxa"/>
            <w:tcBorders>
              <w:top w:val="nil"/>
              <w:left w:val="nil"/>
              <w:bottom w:val="nil"/>
              <w:right w:val="nil"/>
            </w:tcBorders>
            <w:shd w:val="clear" w:color="auto" w:fill="auto"/>
            <w:noWrap/>
            <w:vAlign w:val="center"/>
            <w:hideMark/>
          </w:tcPr>
          <w:p w14:paraId="585579F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0.16***</w:t>
            </w:r>
          </w:p>
        </w:tc>
        <w:tc>
          <w:tcPr>
            <w:tcW w:w="1080" w:type="dxa"/>
            <w:tcBorders>
              <w:top w:val="nil"/>
              <w:left w:val="nil"/>
              <w:bottom w:val="nil"/>
              <w:right w:val="nil"/>
            </w:tcBorders>
            <w:shd w:val="clear" w:color="auto" w:fill="auto"/>
            <w:noWrap/>
            <w:vAlign w:val="center"/>
            <w:hideMark/>
          </w:tcPr>
          <w:p w14:paraId="62347642"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0.044</w:t>
            </w:r>
          </w:p>
        </w:tc>
        <w:tc>
          <w:tcPr>
            <w:tcW w:w="1080" w:type="dxa"/>
            <w:tcBorders>
              <w:top w:val="nil"/>
              <w:left w:val="nil"/>
              <w:bottom w:val="nil"/>
              <w:right w:val="nil"/>
            </w:tcBorders>
            <w:shd w:val="clear" w:color="auto" w:fill="auto"/>
            <w:noWrap/>
            <w:vAlign w:val="center"/>
            <w:hideMark/>
          </w:tcPr>
          <w:p w14:paraId="11A99C0B"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0.17***</w:t>
            </w:r>
          </w:p>
        </w:tc>
        <w:tc>
          <w:tcPr>
            <w:tcW w:w="1260" w:type="dxa"/>
            <w:tcBorders>
              <w:top w:val="nil"/>
              <w:left w:val="nil"/>
              <w:bottom w:val="nil"/>
              <w:right w:val="nil"/>
            </w:tcBorders>
            <w:shd w:val="clear" w:color="auto" w:fill="auto"/>
            <w:noWrap/>
            <w:vAlign w:val="center"/>
            <w:hideMark/>
          </w:tcPr>
          <w:p w14:paraId="32D41236"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0.044</w:t>
            </w:r>
          </w:p>
        </w:tc>
      </w:tr>
      <w:tr w:rsidR="00056169" w:rsidRPr="00056169" w14:paraId="6F866CAA" w14:textId="77777777" w:rsidTr="00056169">
        <w:trPr>
          <w:trHeight w:val="315"/>
        </w:trPr>
        <w:tc>
          <w:tcPr>
            <w:tcW w:w="2160" w:type="dxa"/>
            <w:tcBorders>
              <w:top w:val="nil"/>
              <w:left w:val="nil"/>
              <w:bottom w:val="nil"/>
              <w:right w:val="nil"/>
            </w:tcBorders>
            <w:shd w:val="clear" w:color="auto" w:fill="auto"/>
            <w:noWrap/>
            <w:vAlign w:val="center"/>
            <w:hideMark/>
          </w:tcPr>
          <w:p w14:paraId="73607F4A"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Religion</w:t>
            </w:r>
          </w:p>
        </w:tc>
        <w:tc>
          <w:tcPr>
            <w:tcW w:w="1170" w:type="dxa"/>
            <w:tcBorders>
              <w:top w:val="nil"/>
              <w:left w:val="nil"/>
              <w:bottom w:val="nil"/>
              <w:right w:val="nil"/>
            </w:tcBorders>
            <w:shd w:val="clear" w:color="auto" w:fill="auto"/>
            <w:noWrap/>
            <w:vAlign w:val="center"/>
            <w:hideMark/>
          </w:tcPr>
          <w:p w14:paraId="5800216F"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080" w:type="dxa"/>
            <w:tcBorders>
              <w:top w:val="nil"/>
              <w:left w:val="nil"/>
              <w:bottom w:val="nil"/>
              <w:right w:val="nil"/>
            </w:tcBorders>
            <w:shd w:val="clear" w:color="auto" w:fill="auto"/>
            <w:noWrap/>
            <w:vAlign w:val="center"/>
            <w:hideMark/>
          </w:tcPr>
          <w:p w14:paraId="180F7A5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080" w:type="dxa"/>
            <w:tcBorders>
              <w:top w:val="nil"/>
              <w:left w:val="nil"/>
              <w:bottom w:val="nil"/>
              <w:right w:val="nil"/>
            </w:tcBorders>
            <w:shd w:val="clear" w:color="auto" w:fill="auto"/>
            <w:noWrap/>
            <w:vAlign w:val="center"/>
            <w:hideMark/>
          </w:tcPr>
          <w:p w14:paraId="24D60FD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260" w:type="dxa"/>
            <w:tcBorders>
              <w:top w:val="nil"/>
              <w:left w:val="nil"/>
              <w:bottom w:val="nil"/>
              <w:right w:val="nil"/>
            </w:tcBorders>
            <w:shd w:val="clear" w:color="auto" w:fill="auto"/>
            <w:noWrap/>
            <w:vAlign w:val="center"/>
            <w:hideMark/>
          </w:tcPr>
          <w:p w14:paraId="432B4F1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07DA4C84" w14:textId="77777777" w:rsidTr="00056169">
        <w:trPr>
          <w:trHeight w:val="315"/>
        </w:trPr>
        <w:tc>
          <w:tcPr>
            <w:tcW w:w="2160" w:type="dxa"/>
            <w:tcBorders>
              <w:top w:val="nil"/>
              <w:left w:val="nil"/>
              <w:bottom w:val="nil"/>
              <w:right w:val="nil"/>
            </w:tcBorders>
            <w:shd w:val="clear" w:color="auto" w:fill="auto"/>
            <w:noWrap/>
            <w:vAlign w:val="center"/>
            <w:hideMark/>
          </w:tcPr>
          <w:p w14:paraId="130395E5"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Mainline</w:t>
            </w:r>
          </w:p>
        </w:tc>
        <w:tc>
          <w:tcPr>
            <w:tcW w:w="2250" w:type="dxa"/>
            <w:gridSpan w:val="2"/>
            <w:tcBorders>
              <w:top w:val="nil"/>
              <w:left w:val="nil"/>
              <w:bottom w:val="nil"/>
              <w:right w:val="nil"/>
            </w:tcBorders>
            <w:shd w:val="clear" w:color="auto" w:fill="auto"/>
            <w:noWrap/>
            <w:vAlign w:val="center"/>
            <w:hideMark/>
          </w:tcPr>
          <w:p w14:paraId="0B9A277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c>
          <w:tcPr>
            <w:tcW w:w="2340" w:type="dxa"/>
            <w:gridSpan w:val="2"/>
            <w:tcBorders>
              <w:top w:val="nil"/>
              <w:left w:val="nil"/>
              <w:bottom w:val="nil"/>
              <w:right w:val="nil"/>
            </w:tcBorders>
            <w:shd w:val="clear" w:color="auto" w:fill="auto"/>
            <w:noWrap/>
            <w:vAlign w:val="center"/>
            <w:hideMark/>
          </w:tcPr>
          <w:p w14:paraId="33E8DFB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r>
      <w:tr w:rsidR="00056169" w:rsidRPr="00056169" w14:paraId="5FED481D" w14:textId="77777777" w:rsidTr="00056169">
        <w:trPr>
          <w:trHeight w:val="315"/>
        </w:trPr>
        <w:tc>
          <w:tcPr>
            <w:tcW w:w="2160" w:type="dxa"/>
            <w:tcBorders>
              <w:top w:val="nil"/>
              <w:left w:val="nil"/>
              <w:bottom w:val="nil"/>
              <w:right w:val="nil"/>
            </w:tcBorders>
            <w:shd w:val="clear" w:color="auto" w:fill="auto"/>
            <w:noWrap/>
            <w:vAlign w:val="center"/>
            <w:hideMark/>
          </w:tcPr>
          <w:p w14:paraId="5CB614CE"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Black protestant</w:t>
            </w:r>
          </w:p>
        </w:tc>
        <w:tc>
          <w:tcPr>
            <w:tcW w:w="1170" w:type="dxa"/>
            <w:tcBorders>
              <w:top w:val="nil"/>
              <w:left w:val="nil"/>
              <w:bottom w:val="nil"/>
              <w:right w:val="nil"/>
            </w:tcBorders>
            <w:shd w:val="clear" w:color="auto" w:fill="auto"/>
            <w:noWrap/>
            <w:vAlign w:val="center"/>
            <w:hideMark/>
          </w:tcPr>
          <w:p w14:paraId="50490D2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-0.02</w:t>
            </w:r>
          </w:p>
        </w:tc>
        <w:tc>
          <w:tcPr>
            <w:tcW w:w="1080" w:type="dxa"/>
            <w:tcBorders>
              <w:top w:val="nil"/>
              <w:left w:val="nil"/>
              <w:bottom w:val="nil"/>
              <w:right w:val="nil"/>
            </w:tcBorders>
            <w:shd w:val="clear" w:color="auto" w:fill="auto"/>
            <w:noWrap/>
            <w:vAlign w:val="center"/>
            <w:hideMark/>
          </w:tcPr>
          <w:p w14:paraId="1D8AAE12"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0.068</w:t>
            </w:r>
          </w:p>
        </w:tc>
        <w:tc>
          <w:tcPr>
            <w:tcW w:w="1080" w:type="dxa"/>
            <w:tcBorders>
              <w:top w:val="nil"/>
              <w:left w:val="nil"/>
              <w:bottom w:val="nil"/>
              <w:right w:val="nil"/>
            </w:tcBorders>
            <w:shd w:val="clear" w:color="auto" w:fill="auto"/>
            <w:noWrap/>
            <w:vAlign w:val="center"/>
            <w:hideMark/>
          </w:tcPr>
          <w:p w14:paraId="6C44A9A6"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-0.02</w:t>
            </w:r>
          </w:p>
        </w:tc>
        <w:tc>
          <w:tcPr>
            <w:tcW w:w="1260" w:type="dxa"/>
            <w:tcBorders>
              <w:top w:val="nil"/>
              <w:left w:val="nil"/>
              <w:bottom w:val="nil"/>
              <w:right w:val="nil"/>
            </w:tcBorders>
            <w:shd w:val="clear" w:color="auto" w:fill="auto"/>
            <w:noWrap/>
            <w:vAlign w:val="center"/>
            <w:hideMark/>
          </w:tcPr>
          <w:p w14:paraId="212D3F9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0.071</w:t>
            </w:r>
          </w:p>
        </w:tc>
      </w:tr>
      <w:tr w:rsidR="00056169" w:rsidRPr="00056169" w14:paraId="7443B925" w14:textId="77777777" w:rsidTr="00056169">
        <w:trPr>
          <w:trHeight w:val="315"/>
        </w:trPr>
        <w:tc>
          <w:tcPr>
            <w:tcW w:w="2160" w:type="dxa"/>
            <w:tcBorders>
              <w:top w:val="nil"/>
              <w:left w:val="nil"/>
              <w:bottom w:val="nil"/>
              <w:right w:val="nil"/>
            </w:tcBorders>
            <w:shd w:val="clear" w:color="auto" w:fill="auto"/>
            <w:noWrap/>
            <w:vAlign w:val="center"/>
            <w:hideMark/>
          </w:tcPr>
          <w:p w14:paraId="2CF46C95"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Evangelical</w:t>
            </w:r>
          </w:p>
        </w:tc>
        <w:tc>
          <w:tcPr>
            <w:tcW w:w="1170" w:type="dxa"/>
            <w:tcBorders>
              <w:top w:val="nil"/>
              <w:left w:val="nil"/>
              <w:bottom w:val="nil"/>
              <w:right w:val="nil"/>
            </w:tcBorders>
            <w:shd w:val="clear" w:color="auto" w:fill="auto"/>
            <w:noWrap/>
            <w:vAlign w:val="center"/>
            <w:hideMark/>
          </w:tcPr>
          <w:p w14:paraId="37F6671F"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-0.17**</w:t>
            </w:r>
          </w:p>
        </w:tc>
        <w:tc>
          <w:tcPr>
            <w:tcW w:w="1080" w:type="dxa"/>
            <w:tcBorders>
              <w:top w:val="nil"/>
              <w:left w:val="nil"/>
              <w:bottom w:val="nil"/>
              <w:right w:val="nil"/>
            </w:tcBorders>
            <w:shd w:val="clear" w:color="auto" w:fill="auto"/>
            <w:noWrap/>
            <w:vAlign w:val="center"/>
            <w:hideMark/>
          </w:tcPr>
          <w:p w14:paraId="02DEE5AF"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0.063</w:t>
            </w:r>
          </w:p>
        </w:tc>
        <w:tc>
          <w:tcPr>
            <w:tcW w:w="1080" w:type="dxa"/>
            <w:tcBorders>
              <w:top w:val="nil"/>
              <w:left w:val="nil"/>
              <w:bottom w:val="nil"/>
              <w:right w:val="nil"/>
            </w:tcBorders>
            <w:shd w:val="clear" w:color="auto" w:fill="auto"/>
            <w:noWrap/>
            <w:vAlign w:val="center"/>
            <w:hideMark/>
          </w:tcPr>
          <w:p w14:paraId="3C1E20BF"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-0.17**</w:t>
            </w:r>
          </w:p>
        </w:tc>
        <w:tc>
          <w:tcPr>
            <w:tcW w:w="1260" w:type="dxa"/>
            <w:tcBorders>
              <w:top w:val="nil"/>
              <w:left w:val="nil"/>
              <w:bottom w:val="nil"/>
              <w:right w:val="nil"/>
            </w:tcBorders>
            <w:shd w:val="clear" w:color="auto" w:fill="auto"/>
            <w:noWrap/>
            <w:vAlign w:val="center"/>
            <w:hideMark/>
          </w:tcPr>
          <w:p w14:paraId="6ADB25B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0.062</w:t>
            </w:r>
          </w:p>
        </w:tc>
      </w:tr>
      <w:tr w:rsidR="00056169" w:rsidRPr="00056169" w14:paraId="3B96A7D2" w14:textId="77777777" w:rsidTr="00056169">
        <w:trPr>
          <w:trHeight w:val="315"/>
        </w:trPr>
        <w:tc>
          <w:tcPr>
            <w:tcW w:w="2160" w:type="dxa"/>
            <w:tcBorders>
              <w:top w:val="nil"/>
              <w:left w:val="nil"/>
              <w:bottom w:val="nil"/>
              <w:right w:val="nil"/>
            </w:tcBorders>
            <w:shd w:val="clear" w:color="auto" w:fill="auto"/>
            <w:noWrap/>
            <w:vAlign w:val="center"/>
            <w:hideMark/>
          </w:tcPr>
          <w:p w14:paraId="6522B973"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Catholic</w:t>
            </w:r>
          </w:p>
        </w:tc>
        <w:tc>
          <w:tcPr>
            <w:tcW w:w="1170" w:type="dxa"/>
            <w:tcBorders>
              <w:top w:val="nil"/>
              <w:left w:val="nil"/>
              <w:bottom w:val="nil"/>
              <w:right w:val="nil"/>
            </w:tcBorders>
            <w:shd w:val="clear" w:color="auto" w:fill="auto"/>
            <w:noWrap/>
            <w:vAlign w:val="center"/>
            <w:hideMark/>
          </w:tcPr>
          <w:p w14:paraId="0031581C"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w:t>
            </w:r>
          </w:p>
        </w:tc>
        <w:tc>
          <w:tcPr>
            <w:tcW w:w="1080" w:type="dxa"/>
            <w:tcBorders>
              <w:top w:val="nil"/>
              <w:left w:val="nil"/>
              <w:bottom w:val="nil"/>
              <w:right w:val="nil"/>
            </w:tcBorders>
            <w:shd w:val="clear" w:color="auto" w:fill="auto"/>
            <w:noWrap/>
            <w:vAlign w:val="center"/>
            <w:hideMark/>
          </w:tcPr>
          <w:p w14:paraId="000DC9CC"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0.047</w:t>
            </w:r>
          </w:p>
        </w:tc>
        <w:tc>
          <w:tcPr>
            <w:tcW w:w="1080" w:type="dxa"/>
            <w:tcBorders>
              <w:top w:val="nil"/>
              <w:left w:val="nil"/>
              <w:bottom w:val="nil"/>
              <w:right w:val="nil"/>
            </w:tcBorders>
            <w:shd w:val="clear" w:color="auto" w:fill="auto"/>
            <w:noWrap/>
            <w:vAlign w:val="center"/>
            <w:hideMark/>
          </w:tcPr>
          <w:p w14:paraId="2C033D4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w:t>
            </w:r>
          </w:p>
        </w:tc>
        <w:tc>
          <w:tcPr>
            <w:tcW w:w="1260" w:type="dxa"/>
            <w:tcBorders>
              <w:top w:val="nil"/>
              <w:left w:val="nil"/>
              <w:bottom w:val="nil"/>
              <w:right w:val="nil"/>
            </w:tcBorders>
            <w:shd w:val="clear" w:color="auto" w:fill="auto"/>
            <w:noWrap/>
            <w:vAlign w:val="center"/>
            <w:hideMark/>
          </w:tcPr>
          <w:p w14:paraId="1351939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0.046</w:t>
            </w:r>
          </w:p>
        </w:tc>
      </w:tr>
      <w:tr w:rsidR="00056169" w:rsidRPr="00056169" w14:paraId="7BF66B9B" w14:textId="77777777" w:rsidTr="00056169">
        <w:trPr>
          <w:trHeight w:val="315"/>
        </w:trPr>
        <w:tc>
          <w:tcPr>
            <w:tcW w:w="2160" w:type="dxa"/>
            <w:tcBorders>
              <w:top w:val="nil"/>
              <w:left w:val="nil"/>
              <w:bottom w:val="nil"/>
              <w:right w:val="nil"/>
            </w:tcBorders>
            <w:shd w:val="clear" w:color="auto" w:fill="auto"/>
            <w:noWrap/>
            <w:vAlign w:val="center"/>
            <w:hideMark/>
          </w:tcPr>
          <w:p w14:paraId="1DB0F916"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Other</w:t>
            </w:r>
          </w:p>
        </w:tc>
        <w:tc>
          <w:tcPr>
            <w:tcW w:w="1170" w:type="dxa"/>
            <w:tcBorders>
              <w:top w:val="nil"/>
              <w:left w:val="nil"/>
              <w:bottom w:val="nil"/>
              <w:right w:val="nil"/>
            </w:tcBorders>
            <w:shd w:val="clear" w:color="auto" w:fill="auto"/>
            <w:noWrap/>
            <w:vAlign w:val="center"/>
            <w:hideMark/>
          </w:tcPr>
          <w:p w14:paraId="295073A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w:t>
            </w:r>
          </w:p>
        </w:tc>
        <w:tc>
          <w:tcPr>
            <w:tcW w:w="1080" w:type="dxa"/>
            <w:tcBorders>
              <w:top w:val="nil"/>
              <w:left w:val="nil"/>
              <w:bottom w:val="nil"/>
              <w:right w:val="nil"/>
            </w:tcBorders>
            <w:shd w:val="clear" w:color="auto" w:fill="auto"/>
            <w:noWrap/>
            <w:vAlign w:val="center"/>
            <w:hideMark/>
          </w:tcPr>
          <w:p w14:paraId="0E7152B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0.062</w:t>
            </w:r>
          </w:p>
        </w:tc>
        <w:tc>
          <w:tcPr>
            <w:tcW w:w="1080" w:type="dxa"/>
            <w:tcBorders>
              <w:top w:val="nil"/>
              <w:left w:val="nil"/>
              <w:bottom w:val="nil"/>
              <w:right w:val="nil"/>
            </w:tcBorders>
            <w:shd w:val="clear" w:color="auto" w:fill="auto"/>
            <w:noWrap/>
            <w:vAlign w:val="center"/>
            <w:hideMark/>
          </w:tcPr>
          <w:p w14:paraId="2C7E0A4C"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-0.05</w:t>
            </w:r>
          </w:p>
        </w:tc>
        <w:tc>
          <w:tcPr>
            <w:tcW w:w="1260" w:type="dxa"/>
            <w:tcBorders>
              <w:top w:val="nil"/>
              <w:left w:val="nil"/>
              <w:bottom w:val="nil"/>
              <w:right w:val="nil"/>
            </w:tcBorders>
            <w:shd w:val="clear" w:color="auto" w:fill="auto"/>
            <w:noWrap/>
            <w:vAlign w:val="center"/>
            <w:hideMark/>
          </w:tcPr>
          <w:p w14:paraId="7A5DCFB6"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0.060</w:t>
            </w:r>
          </w:p>
        </w:tc>
      </w:tr>
      <w:tr w:rsidR="00056169" w:rsidRPr="00056169" w14:paraId="5069D023" w14:textId="77777777" w:rsidTr="00056169">
        <w:trPr>
          <w:trHeight w:val="315"/>
        </w:trPr>
        <w:tc>
          <w:tcPr>
            <w:tcW w:w="2160" w:type="dxa"/>
            <w:tcBorders>
              <w:top w:val="nil"/>
              <w:left w:val="nil"/>
              <w:bottom w:val="nil"/>
              <w:right w:val="nil"/>
            </w:tcBorders>
            <w:shd w:val="clear" w:color="auto" w:fill="auto"/>
            <w:noWrap/>
            <w:vAlign w:val="center"/>
            <w:hideMark/>
          </w:tcPr>
          <w:p w14:paraId="378B0821"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Unaffiliated</w:t>
            </w:r>
          </w:p>
        </w:tc>
        <w:tc>
          <w:tcPr>
            <w:tcW w:w="1170" w:type="dxa"/>
            <w:tcBorders>
              <w:top w:val="nil"/>
              <w:left w:val="nil"/>
              <w:bottom w:val="nil"/>
              <w:right w:val="nil"/>
            </w:tcBorders>
            <w:shd w:val="clear" w:color="auto" w:fill="auto"/>
            <w:noWrap/>
            <w:vAlign w:val="center"/>
            <w:hideMark/>
          </w:tcPr>
          <w:p w14:paraId="6BC3A656"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-0.07</w:t>
            </w:r>
          </w:p>
        </w:tc>
        <w:tc>
          <w:tcPr>
            <w:tcW w:w="1080" w:type="dxa"/>
            <w:tcBorders>
              <w:top w:val="nil"/>
              <w:left w:val="nil"/>
              <w:bottom w:val="nil"/>
              <w:right w:val="nil"/>
            </w:tcBorders>
            <w:shd w:val="clear" w:color="auto" w:fill="auto"/>
            <w:noWrap/>
            <w:vAlign w:val="center"/>
            <w:hideMark/>
          </w:tcPr>
          <w:p w14:paraId="4BD134F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0.046</w:t>
            </w:r>
          </w:p>
        </w:tc>
        <w:tc>
          <w:tcPr>
            <w:tcW w:w="1080" w:type="dxa"/>
            <w:tcBorders>
              <w:top w:val="nil"/>
              <w:left w:val="nil"/>
              <w:bottom w:val="nil"/>
              <w:right w:val="nil"/>
            </w:tcBorders>
            <w:shd w:val="clear" w:color="auto" w:fill="auto"/>
            <w:noWrap/>
            <w:vAlign w:val="center"/>
            <w:hideMark/>
          </w:tcPr>
          <w:p w14:paraId="33E9CE2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w:t>
            </w:r>
          </w:p>
        </w:tc>
        <w:tc>
          <w:tcPr>
            <w:tcW w:w="1260" w:type="dxa"/>
            <w:tcBorders>
              <w:top w:val="nil"/>
              <w:left w:val="nil"/>
              <w:bottom w:val="nil"/>
              <w:right w:val="nil"/>
            </w:tcBorders>
            <w:shd w:val="clear" w:color="auto" w:fill="auto"/>
            <w:noWrap/>
            <w:vAlign w:val="center"/>
            <w:hideMark/>
          </w:tcPr>
          <w:p w14:paraId="2B96B9FC"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0.046</w:t>
            </w:r>
          </w:p>
        </w:tc>
      </w:tr>
      <w:tr w:rsidR="00056169" w:rsidRPr="00056169" w14:paraId="46197F48" w14:textId="77777777" w:rsidTr="00056169">
        <w:trPr>
          <w:trHeight w:val="315"/>
        </w:trPr>
        <w:tc>
          <w:tcPr>
            <w:tcW w:w="2160" w:type="dxa"/>
            <w:tcBorders>
              <w:top w:val="nil"/>
              <w:left w:val="nil"/>
              <w:bottom w:val="nil"/>
              <w:right w:val="nil"/>
            </w:tcBorders>
            <w:shd w:val="clear" w:color="auto" w:fill="auto"/>
            <w:noWrap/>
            <w:vAlign w:val="center"/>
            <w:hideMark/>
          </w:tcPr>
          <w:p w14:paraId="0662B585"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Anti-Intellectualism</w:t>
            </w:r>
          </w:p>
        </w:tc>
        <w:tc>
          <w:tcPr>
            <w:tcW w:w="1170" w:type="dxa"/>
            <w:tcBorders>
              <w:top w:val="nil"/>
              <w:left w:val="nil"/>
              <w:bottom w:val="nil"/>
              <w:right w:val="nil"/>
            </w:tcBorders>
            <w:shd w:val="clear" w:color="auto" w:fill="auto"/>
            <w:noWrap/>
            <w:vAlign w:val="center"/>
            <w:hideMark/>
          </w:tcPr>
          <w:p w14:paraId="13DA6AE3"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-0.15***</w:t>
            </w:r>
          </w:p>
        </w:tc>
        <w:tc>
          <w:tcPr>
            <w:tcW w:w="1080" w:type="dxa"/>
            <w:tcBorders>
              <w:top w:val="nil"/>
              <w:left w:val="nil"/>
              <w:bottom w:val="nil"/>
              <w:right w:val="nil"/>
            </w:tcBorders>
            <w:shd w:val="clear" w:color="auto" w:fill="auto"/>
            <w:noWrap/>
            <w:vAlign w:val="center"/>
            <w:hideMark/>
          </w:tcPr>
          <w:p w14:paraId="3D43497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0.018</w:t>
            </w:r>
          </w:p>
        </w:tc>
        <w:tc>
          <w:tcPr>
            <w:tcW w:w="1080" w:type="dxa"/>
            <w:tcBorders>
              <w:top w:val="nil"/>
              <w:left w:val="nil"/>
              <w:bottom w:val="nil"/>
              <w:right w:val="nil"/>
            </w:tcBorders>
            <w:shd w:val="clear" w:color="auto" w:fill="auto"/>
            <w:noWrap/>
            <w:vAlign w:val="center"/>
            <w:hideMark/>
          </w:tcPr>
          <w:p w14:paraId="5965A973"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-0.15***</w:t>
            </w:r>
          </w:p>
        </w:tc>
        <w:tc>
          <w:tcPr>
            <w:tcW w:w="1260" w:type="dxa"/>
            <w:tcBorders>
              <w:top w:val="nil"/>
              <w:left w:val="nil"/>
              <w:bottom w:val="nil"/>
              <w:right w:val="nil"/>
            </w:tcBorders>
            <w:shd w:val="clear" w:color="auto" w:fill="auto"/>
            <w:noWrap/>
            <w:vAlign w:val="center"/>
            <w:hideMark/>
          </w:tcPr>
          <w:p w14:paraId="2C22977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0.019</w:t>
            </w:r>
          </w:p>
        </w:tc>
      </w:tr>
      <w:tr w:rsidR="00056169" w:rsidRPr="00056169" w14:paraId="1C30EDA2" w14:textId="77777777" w:rsidTr="00056169">
        <w:trPr>
          <w:trHeight w:val="315"/>
        </w:trPr>
        <w:tc>
          <w:tcPr>
            <w:tcW w:w="2160" w:type="dxa"/>
            <w:tcBorders>
              <w:top w:val="nil"/>
              <w:left w:val="nil"/>
              <w:bottom w:val="single" w:sz="4" w:space="0" w:color="auto"/>
              <w:right w:val="nil"/>
            </w:tcBorders>
            <w:shd w:val="clear" w:color="auto" w:fill="auto"/>
            <w:noWrap/>
            <w:vAlign w:val="center"/>
            <w:hideMark/>
          </w:tcPr>
          <w:p w14:paraId="5B34B8D5"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Government trust</w:t>
            </w:r>
          </w:p>
        </w:tc>
        <w:tc>
          <w:tcPr>
            <w:tcW w:w="1170" w:type="dxa"/>
            <w:tcBorders>
              <w:top w:val="nil"/>
              <w:left w:val="nil"/>
              <w:bottom w:val="single" w:sz="4" w:space="0" w:color="auto"/>
              <w:right w:val="nil"/>
            </w:tcBorders>
            <w:shd w:val="clear" w:color="auto" w:fill="auto"/>
            <w:noWrap/>
            <w:vAlign w:val="center"/>
            <w:hideMark/>
          </w:tcPr>
          <w:p w14:paraId="10A3AEC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0.22***</w:t>
            </w:r>
          </w:p>
        </w:tc>
        <w:tc>
          <w:tcPr>
            <w:tcW w:w="1080" w:type="dxa"/>
            <w:tcBorders>
              <w:top w:val="nil"/>
              <w:left w:val="nil"/>
              <w:bottom w:val="single" w:sz="4" w:space="0" w:color="auto"/>
              <w:right w:val="nil"/>
            </w:tcBorders>
            <w:shd w:val="clear" w:color="auto" w:fill="auto"/>
            <w:noWrap/>
            <w:vAlign w:val="center"/>
            <w:hideMark/>
          </w:tcPr>
          <w:p w14:paraId="7273E0C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0.028</w:t>
            </w:r>
          </w:p>
        </w:tc>
        <w:tc>
          <w:tcPr>
            <w:tcW w:w="1080" w:type="dxa"/>
            <w:tcBorders>
              <w:top w:val="nil"/>
              <w:left w:val="nil"/>
              <w:bottom w:val="single" w:sz="4" w:space="0" w:color="auto"/>
              <w:right w:val="nil"/>
            </w:tcBorders>
            <w:shd w:val="clear" w:color="auto" w:fill="auto"/>
            <w:noWrap/>
            <w:vAlign w:val="center"/>
            <w:hideMark/>
          </w:tcPr>
          <w:p w14:paraId="62822042"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0.21***</w:t>
            </w:r>
          </w:p>
        </w:tc>
        <w:tc>
          <w:tcPr>
            <w:tcW w:w="1260" w:type="dxa"/>
            <w:tcBorders>
              <w:top w:val="nil"/>
              <w:left w:val="nil"/>
              <w:bottom w:val="single" w:sz="4" w:space="0" w:color="auto"/>
              <w:right w:val="nil"/>
            </w:tcBorders>
            <w:shd w:val="clear" w:color="auto" w:fill="auto"/>
            <w:noWrap/>
            <w:vAlign w:val="center"/>
            <w:hideMark/>
          </w:tcPr>
          <w:p w14:paraId="351C5D3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0.032</w:t>
            </w:r>
          </w:p>
        </w:tc>
      </w:tr>
      <w:tr w:rsidR="00056169" w:rsidRPr="00056169" w14:paraId="6F60343D" w14:textId="77777777" w:rsidTr="00056169">
        <w:trPr>
          <w:trHeight w:val="315"/>
        </w:trPr>
        <w:tc>
          <w:tcPr>
            <w:tcW w:w="2160" w:type="dxa"/>
            <w:tcBorders>
              <w:top w:val="nil"/>
              <w:left w:val="nil"/>
              <w:bottom w:val="nil"/>
              <w:right w:val="nil"/>
            </w:tcBorders>
            <w:shd w:val="clear" w:color="auto" w:fill="auto"/>
            <w:noWrap/>
            <w:vAlign w:val="center"/>
            <w:hideMark/>
          </w:tcPr>
          <w:p w14:paraId="1C1933D9"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Fit statistics</w:t>
            </w:r>
          </w:p>
        </w:tc>
        <w:tc>
          <w:tcPr>
            <w:tcW w:w="2250" w:type="dxa"/>
            <w:gridSpan w:val="2"/>
            <w:tcBorders>
              <w:top w:val="nil"/>
              <w:left w:val="nil"/>
              <w:bottom w:val="nil"/>
              <w:right w:val="nil"/>
            </w:tcBorders>
            <w:shd w:val="clear" w:color="auto" w:fill="auto"/>
            <w:noWrap/>
            <w:vAlign w:val="center"/>
            <w:hideMark/>
          </w:tcPr>
          <w:p w14:paraId="0DE6D71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2340" w:type="dxa"/>
            <w:gridSpan w:val="2"/>
            <w:tcBorders>
              <w:top w:val="nil"/>
              <w:left w:val="nil"/>
              <w:bottom w:val="nil"/>
              <w:right w:val="nil"/>
            </w:tcBorders>
            <w:shd w:val="clear" w:color="auto" w:fill="auto"/>
            <w:noWrap/>
            <w:vAlign w:val="center"/>
            <w:hideMark/>
          </w:tcPr>
          <w:p w14:paraId="6BD5425F"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3867E25F" w14:textId="77777777" w:rsidTr="00056169">
        <w:trPr>
          <w:trHeight w:val="315"/>
        </w:trPr>
        <w:tc>
          <w:tcPr>
            <w:tcW w:w="2160" w:type="dxa"/>
            <w:tcBorders>
              <w:top w:val="nil"/>
              <w:left w:val="nil"/>
              <w:bottom w:val="nil"/>
              <w:right w:val="nil"/>
            </w:tcBorders>
            <w:shd w:val="clear" w:color="auto" w:fill="auto"/>
            <w:noWrap/>
            <w:vAlign w:val="center"/>
            <w:hideMark/>
          </w:tcPr>
          <w:p w14:paraId="58C10092"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1-RMSEA</w:t>
            </w:r>
          </w:p>
        </w:tc>
        <w:tc>
          <w:tcPr>
            <w:tcW w:w="2250" w:type="dxa"/>
            <w:gridSpan w:val="2"/>
            <w:tcBorders>
              <w:top w:val="nil"/>
              <w:left w:val="nil"/>
              <w:bottom w:val="nil"/>
              <w:right w:val="nil"/>
            </w:tcBorders>
            <w:shd w:val="clear" w:color="auto" w:fill="auto"/>
            <w:noWrap/>
            <w:vAlign w:val="center"/>
            <w:hideMark/>
          </w:tcPr>
          <w:p w14:paraId="7F3FB6F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0.969</w:t>
            </w:r>
          </w:p>
        </w:tc>
        <w:tc>
          <w:tcPr>
            <w:tcW w:w="2340" w:type="dxa"/>
            <w:gridSpan w:val="2"/>
            <w:tcBorders>
              <w:top w:val="nil"/>
              <w:left w:val="nil"/>
              <w:bottom w:val="nil"/>
              <w:right w:val="nil"/>
            </w:tcBorders>
            <w:shd w:val="clear" w:color="auto" w:fill="auto"/>
            <w:noWrap/>
            <w:vAlign w:val="center"/>
            <w:hideMark/>
          </w:tcPr>
          <w:p w14:paraId="4A5BA223"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50D2BEEC" w14:textId="77777777" w:rsidTr="00056169">
        <w:trPr>
          <w:trHeight w:val="315"/>
        </w:trPr>
        <w:tc>
          <w:tcPr>
            <w:tcW w:w="2160" w:type="dxa"/>
            <w:tcBorders>
              <w:top w:val="nil"/>
              <w:left w:val="nil"/>
              <w:bottom w:val="nil"/>
              <w:right w:val="nil"/>
            </w:tcBorders>
            <w:shd w:val="clear" w:color="auto" w:fill="auto"/>
            <w:noWrap/>
            <w:vAlign w:val="center"/>
            <w:hideMark/>
          </w:tcPr>
          <w:p w14:paraId="04641F32"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CFI</w:t>
            </w:r>
          </w:p>
        </w:tc>
        <w:tc>
          <w:tcPr>
            <w:tcW w:w="2250" w:type="dxa"/>
            <w:gridSpan w:val="2"/>
            <w:tcBorders>
              <w:top w:val="nil"/>
              <w:left w:val="nil"/>
              <w:bottom w:val="nil"/>
              <w:right w:val="nil"/>
            </w:tcBorders>
            <w:shd w:val="clear" w:color="auto" w:fill="auto"/>
            <w:noWrap/>
            <w:vAlign w:val="center"/>
            <w:hideMark/>
          </w:tcPr>
          <w:p w14:paraId="100D7BFC"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0.963</w:t>
            </w:r>
          </w:p>
        </w:tc>
        <w:tc>
          <w:tcPr>
            <w:tcW w:w="2340" w:type="dxa"/>
            <w:gridSpan w:val="2"/>
            <w:tcBorders>
              <w:top w:val="nil"/>
              <w:left w:val="nil"/>
              <w:bottom w:val="nil"/>
              <w:right w:val="nil"/>
            </w:tcBorders>
            <w:shd w:val="clear" w:color="auto" w:fill="auto"/>
            <w:noWrap/>
            <w:vAlign w:val="center"/>
            <w:hideMark/>
          </w:tcPr>
          <w:p w14:paraId="705A3C93"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165A8BAE" w14:textId="77777777" w:rsidTr="00056169">
        <w:trPr>
          <w:trHeight w:val="315"/>
        </w:trPr>
        <w:tc>
          <w:tcPr>
            <w:tcW w:w="2160" w:type="dxa"/>
            <w:tcBorders>
              <w:top w:val="nil"/>
              <w:left w:val="nil"/>
              <w:bottom w:val="nil"/>
              <w:right w:val="nil"/>
            </w:tcBorders>
            <w:shd w:val="clear" w:color="auto" w:fill="auto"/>
            <w:noWrap/>
            <w:vAlign w:val="center"/>
            <w:hideMark/>
          </w:tcPr>
          <w:p w14:paraId="3FF356C0"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TLI</w:t>
            </w:r>
          </w:p>
        </w:tc>
        <w:tc>
          <w:tcPr>
            <w:tcW w:w="2250" w:type="dxa"/>
            <w:gridSpan w:val="2"/>
            <w:tcBorders>
              <w:top w:val="nil"/>
              <w:left w:val="nil"/>
              <w:bottom w:val="nil"/>
              <w:right w:val="nil"/>
            </w:tcBorders>
            <w:shd w:val="clear" w:color="auto" w:fill="auto"/>
            <w:noWrap/>
            <w:vAlign w:val="center"/>
            <w:hideMark/>
          </w:tcPr>
          <w:p w14:paraId="7553D69E"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0.949</w:t>
            </w:r>
          </w:p>
        </w:tc>
        <w:tc>
          <w:tcPr>
            <w:tcW w:w="2340" w:type="dxa"/>
            <w:gridSpan w:val="2"/>
            <w:tcBorders>
              <w:top w:val="nil"/>
              <w:left w:val="nil"/>
              <w:bottom w:val="nil"/>
              <w:right w:val="nil"/>
            </w:tcBorders>
            <w:shd w:val="clear" w:color="auto" w:fill="auto"/>
            <w:noWrap/>
            <w:vAlign w:val="center"/>
            <w:hideMark/>
          </w:tcPr>
          <w:p w14:paraId="2C5D678E"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08986500" w14:textId="77777777" w:rsidTr="00056169">
        <w:trPr>
          <w:trHeight w:val="315"/>
        </w:trPr>
        <w:tc>
          <w:tcPr>
            <w:tcW w:w="2160" w:type="dxa"/>
            <w:tcBorders>
              <w:top w:val="nil"/>
              <w:left w:val="nil"/>
              <w:bottom w:val="nil"/>
              <w:right w:val="nil"/>
            </w:tcBorders>
            <w:shd w:val="clear" w:color="auto" w:fill="auto"/>
            <w:noWrap/>
            <w:vAlign w:val="center"/>
            <w:hideMark/>
          </w:tcPr>
          <w:p w14:paraId="2AAD4490"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SBIC</w:t>
            </w:r>
          </w:p>
        </w:tc>
        <w:tc>
          <w:tcPr>
            <w:tcW w:w="2250" w:type="dxa"/>
            <w:gridSpan w:val="2"/>
            <w:tcBorders>
              <w:top w:val="nil"/>
              <w:left w:val="nil"/>
              <w:bottom w:val="nil"/>
              <w:right w:val="nil"/>
            </w:tcBorders>
            <w:shd w:val="clear" w:color="auto" w:fill="auto"/>
            <w:noWrap/>
            <w:vAlign w:val="center"/>
            <w:hideMark/>
          </w:tcPr>
          <w:p w14:paraId="542C248C"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-1160</w:t>
            </w:r>
          </w:p>
        </w:tc>
        <w:tc>
          <w:tcPr>
            <w:tcW w:w="2340" w:type="dxa"/>
            <w:gridSpan w:val="2"/>
            <w:tcBorders>
              <w:top w:val="nil"/>
              <w:left w:val="nil"/>
              <w:bottom w:val="nil"/>
              <w:right w:val="nil"/>
            </w:tcBorders>
            <w:shd w:val="clear" w:color="auto" w:fill="auto"/>
            <w:noWrap/>
            <w:vAlign w:val="center"/>
            <w:hideMark/>
          </w:tcPr>
          <w:p w14:paraId="3C82FFB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74BD1325" w14:textId="77777777" w:rsidTr="00056169">
        <w:trPr>
          <w:trHeight w:val="315"/>
        </w:trPr>
        <w:tc>
          <w:tcPr>
            <w:tcW w:w="2160" w:type="dxa"/>
            <w:tcBorders>
              <w:top w:val="nil"/>
              <w:left w:val="nil"/>
              <w:bottom w:val="single" w:sz="4" w:space="0" w:color="auto"/>
              <w:right w:val="nil"/>
            </w:tcBorders>
            <w:shd w:val="clear" w:color="auto" w:fill="auto"/>
            <w:noWrap/>
            <w:vAlign w:val="center"/>
            <w:hideMark/>
          </w:tcPr>
          <w:p w14:paraId="596764D9"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CD</w:t>
            </w:r>
          </w:p>
        </w:tc>
        <w:tc>
          <w:tcPr>
            <w:tcW w:w="2250" w:type="dxa"/>
            <w:gridSpan w:val="2"/>
            <w:tcBorders>
              <w:top w:val="nil"/>
              <w:left w:val="nil"/>
              <w:bottom w:val="single" w:sz="4" w:space="0" w:color="auto"/>
              <w:right w:val="nil"/>
            </w:tcBorders>
            <w:shd w:val="clear" w:color="auto" w:fill="auto"/>
            <w:noWrap/>
            <w:vAlign w:val="center"/>
            <w:hideMark/>
          </w:tcPr>
          <w:p w14:paraId="6E94CD5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0.97</w:t>
            </w:r>
          </w:p>
        </w:tc>
        <w:tc>
          <w:tcPr>
            <w:tcW w:w="2340" w:type="dxa"/>
            <w:gridSpan w:val="2"/>
            <w:tcBorders>
              <w:top w:val="nil"/>
              <w:left w:val="nil"/>
              <w:bottom w:val="single" w:sz="4" w:space="0" w:color="auto"/>
              <w:right w:val="nil"/>
            </w:tcBorders>
            <w:shd w:val="clear" w:color="auto" w:fill="auto"/>
            <w:noWrap/>
            <w:vAlign w:val="center"/>
            <w:hideMark/>
          </w:tcPr>
          <w:p w14:paraId="5D96941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0.97</w:t>
            </w:r>
          </w:p>
        </w:tc>
      </w:tr>
      <w:tr w:rsidR="00056169" w:rsidRPr="00056169" w14:paraId="3F89F48D" w14:textId="77777777" w:rsidTr="00056169">
        <w:trPr>
          <w:trHeight w:val="315"/>
        </w:trPr>
        <w:tc>
          <w:tcPr>
            <w:tcW w:w="4410" w:type="dxa"/>
            <w:gridSpan w:val="3"/>
            <w:tcBorders>
              <w:top w:val="single" w:sz="4" w:space="0" w:color="auto"/>
              <w:left w:val="nil"/>
              <w:bottom w:val="nil"/>
              <w:right w:val="nil"/>
            </w:tcBorders>
            <w:shd w:val="clear" w:color="auto" w:fill="auto"/>
            <w:noWrap/>
            <w:vAlign w:val="center"/>
            <w:hideMark/>
          </w:tcPr>
          <w:p w14:paraId="149460E4"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Source: EDS 2019, N = 2,105</w:t>
            </w:r>
          </w:p>
        </w:tc>
        <w:tc>
          <w:tcPr>
            <w:tcW w:w="1080" w:type="dxa"/>
            <w:tcBorders>
              <w:top w:val="nil"/>
              <w:left w:val="nil"/>
              <w:bottom w:val="nil"/>
              <w:right w:val="nil"/>
            </w:tcBorders>
            <w:shd w:val="clear" w:color="auto" w:fill="auto"/>
            <w:noWrap/>
            <w:vAlign w:val="center"/>
            <w:hideMark/>
          </w:tcPr>
          <w:p w14:paraId="1B55B46A" w14:textId="77777777" w:rsidR="00056169" w:rsidRPr="00056169" w:rsidRDefault="00056169" w:rsidP="00056169">
            <w:pPr>
              <w:rPr>
                <w:rFonts w:ascii="Times New Roman" w:eastAsia="Times New Roman" w:hAnsi="Times New Roman" w:cs="Times New Roman"/>
                <w:color w:val="000000"/>
                <w:sz w:val="24"/>
                <w:szCs w:val="24"/>
              </w:rPr>
            </w:pPr>
          </w:p>
        </w:tc>
        <w:tc>
          <w:tcPr>
            <w:tcW w:w="1260" w:type="dxa"/>
            <w:tcBorders>
              <w:top w:val="nil"/>
              <w:left w:val="nil"/>
              <w:bottom w:val="nil"/>
              <w:right w:val="nil"/>
            </w:tcBorders>
            <w:shd w:val="clear" w:color="auto" w:fill="auto"/>
            <w:noWrap/>
            <w:vAlign w:val="center"/>
            <w:hideMark/>
          </w:tcPr>
          <w:p w14:paraId="41F71914" w14:textId="77777777" w:rsidR="00056169" w:rsidRPr="00056169" w:rsidRDefault="00056169" w:rsidP="00056169">
            <w:pPr>
              <w:rPr>
                <w:rFonts w:ascii="Times New Roman" w:eastAsia="Times New Roman" w:hAnsi="Times New Roman" w:cs="Times New Roman"/>
                <w:sz w:val="20"/>
                <w:szCs w:val="20"/>
              </w:rPr>
            </w:pPr>
          </w:p>
        </w:tc>
      </w:tr>
      <w:tr w:rsidR="00056169" w:rsidRPr="00056169" w14:paraId="11A4E97A" w14:textId="77777777" w:rsidTr="00056169">
        <w:trPr>
          <w:trHeight w:val="315"/>
        </w:trPr>
        <w:tc>
          <w:tcPr>
            <w:tcW w:w="4410" w:type="dxa"/>
            <w:gridSpan w:val="3"/>
            <w:tcBorders>
              <w:top w:val="nil"/>
              <w:left w:val="nil"/>
              <w:bottom w:val="nil"/>
              <w:right w:val="nil"/>
            </w:tcBorders>
            <w:shd w:val="clear" w:color="auto" w:fill="auto"/>
            <w:noWrap/>
            <w:vAlign w:val="center"/>
            <w:hideMark/>
          </w:tcPr>
          <w:p w14:paraId="2A77885C"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p &lt; 0.05, ** p &lt; 0.01, *** p &lt; 0.001</w:t>
            </w:r>
          </w:p>
        </w:tc>
        <w:tc>
          <w:tcPr>
            <w:tcW w:w="1080" w:type="dxa"/>
            <w:tcBorders>
              <w:top w:val="nil"/>
              <w:left w:val="nil"/>
              <w:bottom w:val="nil"/>
              <w:right w:val="nil"/>
            </w:tcBorders>
            <w:shd w:val="clear" w:color="auto" w:fill="auto"/>
            <w:noWrap/>
            <w:vAlign w:val="center"/>
            <w:hideMark/>
          </w:tcPr>
          <w:p w14:paraId="46B701AC" w14:textId="77777777" w:rsidR="00056169" w:rsidRPr="00056169" w:rsidRDefault="00056169" w:rsidP="00056169">
            <w:pPr>
              <w:rPr>
                <w:rFonts w:ascii="Times New Roman" w:eastAsia="Times New Roman" w:hAnsi="Times New Roman" w:cs="Times New Roman"/>
                <w:color w:val="000000"/>
                <w:sz w:val="24"/>
                <w:szCs w:val="24"/>
              </w:rPr>
            </w:pPr>
          </w:p>
        </w:tc>
        <w:tc>
          <w:tcPr>
            <w:tcW w:w="1260" w:type="dxa"/>
            <w:tcBorders>
              <w:top w:val="nil"/>
              <w:left w:val="nil"/>
              <w:bottom w:val="nil"/>
              <w:right w:val="nil"/>
            </w:tcBorders>
            <w:shd w:val="clear" w:color="auto" w:fill="auto"/>
            <w:noWrap/>
            <w:vAlign w:val="center"/>
            <w:hideMark/>
          </w:tcPr>
          <w:p w14:paraId="75C7EB90" w14:textId="77777777" w:rsidR="00056169" w:rsidRPr="00056169" w:rsidRDefault="00056169" w:rsidP="00056169">
            <w:pPr>
              <w:rPr>
                <w:rFonts w:ascii="Times New Roman" w:eastAsia="Times New Roman" w:hAnsi="Times New Roman" w:cs="Times New Roman"/>
                <w:sz w:val="20"/>
                <w:szCs w:val="20"/>
              </w:rPr>
            </w:pPr>
          </w:p>
        </w:tc>
      </w:tr>
    </w:tbl>
    <w:p w14:paraId="2ACC7A38" w14:textId="77777777" w:rsidR="009807FB" w:rsidRDefault="009807FB">
      <w:pPr>
        <w:rPr>
          <w:b/>
          <w:bCs/>
          <w:i/>
          <w:iCs/>
        </w:rPr>
      </w:pPr>
    </w:p>
    <w:p w14:paraId="0C874597" w14:textId="77777777" w:rsidR="009807FB" w:rsidRDefault="009807FB">
      <w:pPr>
        <w:rPr>
          <w:rFonts w:ascii="Times New Roman" w:hAnsi="Times New Roman" w:cs="Times New Roman"/>
          <w:b/>
          <w:bCs/>
          <w:sz w:val="24"/>
          <w:szCs w:val="24"/>
        </w:rPr>
      </w:pPr>
      <w:r>
        <w:rPr>
          <w:rFonts w:ascii="Times New Roman" w:hAnsi="Times New Roman" w:cs="Times New Roman"/>
          <w:b/>
          <w:bCs/>
          <w:sz w:val="24"/>
          <w:szCs w:val="24"/>
        </w:rPr>
        <w:br w:type="page"/>
      </w:r>
    </w:p>
    <w:p w14:paraId="01797177" w14:textId="529E6185" w:rsidR="009807FB" w:rsidRPr="009807FB" w:rsidRDefault="009807FB" w:rsidP="009807FB">
      <w:pPr>
        <w:rPr>
          <w:rFonts w:ascii="Times New Roman" w:hAnsi="Times New Roman" w:cs="Times New Roman"/>
          <w:b/>
          <w:bCs/>
          <w:sz w:val="24"/>
          <w:szCs w:val="24"/>
        </w:rPr>
      </w:pPr>
      <w:r w:rsidRPr="009807FB">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11</w:t>
      </w:r>
      <w:r w:rsidRPr="009807FB">
        <w:rPr>
          <w:rFonts w:ascii="Times New Roman" w:hAnsi="Times New Roman" w:cs="Times New Roman"/>
          <w:b/>
          <w:bCs/>
          <w:sz w:val="24"/>
          <w:szCs w:val="24"/>
        </w:rPr>
        <w:t>.</w:t>
      </w:r>
      <w:r w:rsidRPr="009807FB">
        <w:rPr>
          <w:rFonts w:ascii="Times New Roman" w:hAnsi="Times New Roman" w:cs="Times New Roman"/>
          <w:sz w:val="24"/>
          <w:szCs w:val="24"/>
        </w:rPr>
        <w:t xml:space="preserve"> </w:t>
      </w:r>
      <w:r w:rsidR="003376CC">
        <w:rPr>
          <w:rFonts w:ascii="Times New Roman" w:hAnsi="Times New Roman" w:cs="Times New Roman"/>
          <w:sz w:val="24"/>
          <w:szCs w:val="24"/>
        </w:rPr>
        <w:t>S</w:t>
      </w:r>
      <w:r w:rsidR="003376CC" w:rsidRPr="00536D70">
        <w:rPr>
          <w:rFonts w:ascii="Times New Roman" w:hAnsi="Times New Roman" w:cs="Times New Roman"/>
          <w:sz w:val="24"/>
          <w:szCs w:val="24"/>
        </w:rPr>
        <w:t xml:space="preserve">tructural model </w:t>
      </w:r>
      <w:r w:rsidR="003376CC">
        <w:rPr>
          <w:rFonts w:ascii="Times New Roman" w:hAnsi="Times New Roman" w:cs="Times New Roman"/>
          <w:sz w:val="24"/>
          <w:szCs w:val="24"/>
        </w:rPr>
        <w:t>result</w:t>
      </w:r>
      <w:r w:rsidR="00364C28">
        <w:rPr>
          <w:rFonts w:ascii="Times New Roman" w:hAnsi="Times New Roman" w:cs="Times New Roman"/>
          <w:sz w:val="24"/>
          <w:szCs w:val="24"/>
        </w:rPr>
        <w:t>s</w:t>
      </w:r>
      <w:r w:rsidR="003376CC">
        <w:rPr>
          <w:rFonts w:ascii="Times New Roman" w:hAnsi="Times New Roman" w:cs="Times New Roman"/>
          <w:sz w:val="24"/>
          <w:szCs w:val="24"/>
        </w:rPr>
        <w:t xml:space="preserve"> for environmental behavior for both unweighted and weighted variations</w:t>
      </w:r>
      <w:r w:rsidR="003376CC" w:rsidRPr="00536D70">
        <w:rPr>
          <w:rFonts w:ascii="Times New Roman" w:hAnsi="Times New Roman" w:cs="Times New Roman"/>
          <w:sz w:val="24"/>
          <w:szCs w:val="24"/>
        </w:rPr>
        <w:t xml:space="preserve"> only including statistically significant findings</w:t>
      </w:r>
      <w:r w:rsidRPr="00536D70">
        <w:rPr>
          <w:rFonts w:ascii="Times New Roman" w:hAnsi="Times New Roman" w:cs="Times New Roman"/>
          <w:sz w:val="24"/>
          <w:szCs w:val="24"/>
        </w:rPr>
        <w:t>.</w:t>
      </w:r>
    </w:p>
    <w:tbl>
      <w:tblPr>
        <w:tblW w:w="7500" w:type="dxa"/>
        <w:tblLook w:val="04A0" w:firstRow="1" w:lastRow="0" w:firstColumn="1" w:lastColumn="0" w:noHBand="0" w:noVBand="1"/>
      </w:tblPr>
      <w:tblGrid>
        <w:gridCol w:w="2140"/>
        <w:gridCol w:w="1340"/>
        <w:gridCol w:w="1340"/>
        <w:gridCol w:w="1340"/>
        <w:gridCol w:w="1340"/>
      </w:tblGrid>
      <w:tr w:rsidR="00056169" w:rsidRPr="00056169" w14:paraId="7DD2DD87" w14:textId="77777777" w:rsidTr="00056169">
        <w:trPr>
          <w:trHeight w:val="330"/>
        </w:trPr>
        <w:tc>
          <w:tcPr>
            <w:tcW w:w="2140" w:type="dxa"/>
            <w:tcBorders>
              <w:top w:val="nil"/>
              <w:left w:val="nil"/>
              <w:bottom w:val="double" w:sz="6" w:space="0" w:color="auto"/>
              <w:right w:val="nil"/>
            </w:tcBorders>
            <w:shd w:val="clear" w:color="auto" w:fill="auto"/>
            <w:noWrap/>
            <w:vAlign w:val="center"/>
            <w:hideMark/>
          </w:tcPr>
          <w:p w14:paraId="19C89616"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w:t>
            </w:r>
          </w:p>
        </w:tc>
        <w:tc>
          <w:tcPr>
            <w:tcW w:w="1340" w:type="dxa"/>
            <w:tcBorders>
              <w:top w:val="nil"/>
              <w:left w:val="nil"/>
              <w:bottom w:val="double" w:sz="6" w:space="0" w:color="auto"/>
              <w:right w:val="nil"/>
            </w:tcBorders>
            <w:shd w:val="clear" w:color="auto" w:fill="auto"/>
            <w:noWrap/>
            <w:vAlign w:val="center"/>
            <w:hideMark/>
          </w:tcPr>
          <w:p w14:paraId="3F3286FC"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w:t>
            </w:r>
          </w:p>
        </w:tc>
        <w:tc>
          <w:tcPr>
            <w:tcW w:w="1340" w:type="dxa"/>
            <w:tcBorders>
              <w:top w:val="nil"/>
              <w:left w:val="nil"/>
              <w:bottom w:val="double" w:sz="6" w:space="0" w:color="auto"/>
              <w:right w:val="nil"/>
            </w:tcBorders>
            <w:shd w:val="clear" w:color="auto" w:fill="auto"/>
            <w:noWrap/>
            <w:vAlign w:val="center"/>
            <w:hideMark/>
          </w:tcPr>
          <w:p w14:paraId="107145D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w:t>
            </w:r>
          </w:p>
        </w:tc>
        <w:tc>
          <w:tcPr>
            <w:tcW w:w="1340" w:type="dxa"/>
            <w:tcBorders>
              <w:top w:val="nil"/>
              <w:left w:val="nil"/>
              <w:bottom w:val="nil"/>
              <w:right w:val="nil"/>
            </w:tcBorders>
            <w:shd w:val="clear" w:color="auto" w:fill="auto"/>
            <w:noWrap/>
            <w:vAlign w:val="center"/>
            <w:hideMark/>
          </w:tcPr>
          <w:p w14:paraId="64913034" w14:textId="77777777" w:rsidR="00056169" w:rsidRPr="00056169" w:rsidRDefault="00056169" w:rsidP="00056169">
            <w:pPr>
              <w:jc w:val="center"/>
              <w:rPr>
                <w:rFonts w:ascii="Times New Roman" w:eastAsia="Times New Roman" w:hAnsi="Times New Roman" w:cs="Times New Roman"/>
                <w:color w:val="000000"/>
                <w:sz w:val="24"/>
                <w:szCs w:val="24"/>
              </w:rPr>
            </w:pPr>
          </w:p>
        </w:tc>
        <w:tc>
          <w:tcPr>
            <w:tcW w:w="1340" w:type="dxa"/>
            <w:tcBorders>
              <w:top w:val="nil"/>
              <w:left w:val="nil"/>
              <w:bottom w:val="nil"/>
              <w:right w:val="nil"/>
            </w:tcBorders>
            <w:shd w:val="clear" w:color="auto" w:fill="auto"/>
            <w:noWrap/>
            <w:vAlign w:val="center"/>
            <w:hideMark/>
          </w:tcPr>
          <w:p w14:paraId="30F338B2" w14:textId="77777777" w:rsidR="00056169" w:rsidRPr="00056169" w:rsidRDefault="00056169" w:rsidP="00056169">
            <w:pPr>
              <w:rPr>
                <w:rFonts w:ascii="Times New Roman" w:eastAsia="Times New Roman" w:hAnsi="Times New Roman" w:cs="Times New Roman"/>
                <w:sz w:val="20"/>
                <w:szCs w:val="20"/>
              </w:rPr>
            </w:pPr>
          </w:p>
        </w:tc>
      </w:tr>
      <w:tr w:rsidR="00056169" w:rsidRPr="00056169" w14:paraId="71BD571B" w14:textId="77777777" w:rsidTr="00056169">
        <w:trPr>
          <w:trHeight w:val="330"/>
        </w:trPr>
        <w:tc>
          <w:tcPr>
            <w:tcW w:w="2140" w:type="dxa"/>
            <w:vMerge w:val="restart"/>
            <w:tcBorders>
              <w:top w:val="nil"/>
              <w:left w:val="nil"/>
              <w:bottom w:val="single" w:sz="4" w:space="0" w:color="000000"/>
              <w:right w:val="nil"/>
            </w:tcBorders>
            <w:shd w:val="clear" w:color="auto" w:fill="auto"/>
            <w:vAlign w:val="center"/>
            <w:hideMark/>
          </w:tcPr>
          <w:p w14:paraId="1D896E3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Structural model for Behavior</w:t>
            </w:r>
          </w:p>
        </w:tc>
        <w:tc>
          <w:tcPr>
            <w:tcW w:w="2680" w:type="dxa"/>
            <w:gridSpan w:val="2"/>
            <w:tcBorders>
              <w:top w:val="double" w:sz="6" w:space="0" w:color="auto"/>
              <w:left w:val="nil"/>
              <w:bottom w:val="nil"/>
              <w:right w:val="nil"/>
            </w:tcBorders>
            <w:shd w:val="clear" w:color="auto" w:fill="auto"/>
            <w:noWrap/>
            <w:vAlign w:val="center"/>
            <w:hideMark/>
          </w:tcPr>
          <w:p w14:paraId="3C561CA8" w14:textId="77777777" w:rsidR="00056169" w:rsidRPr="00056169" w:rsidRDefault="00056169" w:rsidP="00056169">
            <w:pPr>
              <w:jc w:val="center"/>
              <w:rPr>
                <w:rFonts w:ascii="Times New Roman" w:eastAsia="Times New Roman" w:hAnsi="Times New Roman" w:cs="Times New Roman"/>
                <w:color w:val="000000"/>
                <w:sz w:val="24"/>
                <w:szCs w:val="24"/>
                <w:u w:val="single"/>
              </w:rPr>
            </w:pPr>
            <w:r w:rsidRPr="00056169">
              <w:rPr>
                <w:rFonts w:ascii="Times New Roman" w:eastAsia="Times New Roman" w:hAnsi="Times New Roman" w:cs="Times New Roman"/>
                <w:color w:val="000000"/>
                <w:sz w:val="24"/>
                <w:szCs w:val="24"/>
                <w:u w:val="single"/>
              </w:rPr>
              <w:t>Unweighted</w:t>
            </w:r>
          </w:p>
        </w:tc>
        <w:tc>
          <w:tcPr>
            <w:tcW w:w="2680" w:type="dxa"/>
            <w:gridSpan w:val="2"/>
            <w:tcBorders>
              <w:top w:val="double" w:sz="6" w:space="0" w:color="auto"/>
              <w:left w:val="nil"/>
              <w:bottom w:val="nil"/>
              <w:right w:val="nil"/>
            </w:tcBorders>
            <w:shd w:val="clear" w:color="auto" w:fill="auto"/>
            <w:noWrap/>
            <w:vAlign w:val="center"/>
            <w:hideMark/>
          </w:tcPr>
          <w:p w14:paraId="4E96295B" w14:textId="77777777" w:rsidR="00056169" w:rsidRPr="00056169" w:rsidRDefault="00056169" w:rsidP="00056169">
            <w:pPr>
              <w:jc w:val="center"/>
              <w:rPr>
                <w:rFonts w:ascii="Times New Roman" w:eastAsia="Times New Roman" w:hAnsi="Times New Roman" w:cs="Times New Roman"/>
                <w:color w:val="000000"/>
                <w:sz w:val="24"/>
                <w:szCs w:val="24"/>
                <w:u w:val="single"/>
              </w:rPr>
            </w:pPr>
            <w:r w:rsidRPr="00056169">
              <w:rPr>
                <w:rFonts w:ascii="Times New Roman" w:eastAsia="Times New Roman" w:hAnsi="Times New Roman" w:cs="Times New Roman"/>
                <w:color w:val="000000"/>
                <w:sz w:val="24"/>
                <w:szCs w:val="24"/>
                <w:u w:val="single"/>
              </w:rPr>
              <w:t>Weighted</w:t>
            </w:r>
          </w:p>
        </w:tc>
      </w:tr>
      <w:tr w:rsidR="00056169" w:rsidRPr="00056169" w14:paraId="797CE3FB" w14:textId="77777777" w:rsidTr="00056169">
        <w:trPr>
          <w:trHeight w:val="315"/>
        </w:trPr>
        <w:tc>
          <w:tcPr>
            <w:tcW w:w="2140" w:type="dxa"/>
            <w:vMerge/>
            <w:tcBorders>
              <w:top w:val="nil"/>
              <w:left w:val="nil"/>
              <w:bottom w:val="single" w:sz="4" w:space="0" w:color="000000"/>
              <w:right w:val="nil"/>
            </w:tcBorders>
            <w:vAlign w:val="center"/>
            <w:hideMark/>
          </w:tcPr>
          <w:p w14:paraId="07C398DA" w14:textId="77777777" w:rsidR="00056169" w:rsidRPr="00056169" w:rsidRDefault="00056169" w:rsidP="00056169">
            <w:pPr>
              <w:rPr>
                <w:rFonts w:ascii="Times New Roman" w:eastAsia="Times New Roman" w:hAnsi="Times New Roman" w:cs="Times New Roman"/>
                <w:color w:val="000000"/>
                <w:sz w:val="24"/>
                <w:szCs w:val="24"/>
              </w:rPr>
            </w:pPr>
          </w:p>
        </w:tc>
        <w:tc>
          <w:tcPr>
            <w:tcW w:w="1340" w:type="dxa"/>
            <w:tcBorders>
              <w:top w:val="nil"/>
              <w:left w:val="nil"/>
              <w:bottom w:val="single" w:sz="4" w:space="0" w:color="auto"/>
              <w:right w:val="nil"/>
            </w:tcBorders>
            <w:shd w:val="clear" w:color="auto" w:fill="auto"/>
            <w:noWrap/>
            <w:vAlign w:val="center"/>
            <w:hideMark/>
          </w:tcPr>
          <w:p w14:paraId="75CBA85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Coef.</w:t>
            </w:r>
          </w:p>
        </w:tc>
        <w:tc>
          <w:tcPr>
            <w:tcW w:w="1340" w:type="dxa"/>
            <w:tcBorders>
              <w:top w:val="nil"/>
              <w:left w:val="nil"/>
              <w:bottom w:val="single" w:sz="4" w:space="0" w:color="auto"/>
              <w:right w:val="nil"/>
            </w:tcBorders>
            <w:shd w:val="clear" w:color="auto" w:fill="auto"/>
            <w:noWrap/>
            <w:vAlign w:val="center"/>
            <w:hideMark/>
          </w:tcPr>
          <w:p w14:paraId="210677A3"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Std. err.</w:t>
            </w:r>
          </w:p>
        </w:tc>
        <w:tc>
          <w:tcPr>
            <w:tcW w:w="1340" w:type="dxa"/>
            <w:tcBorders>
              <w:top w:val="nil"/>
              <w:left w:val="nil"/>
              <w:bottom w:val="single" w:sz="4" w:space="0" w:color="auto"/>
              <w:right w:val="nil"/>
            </w:tcBorders>
            <w:shd w:val="clear" w:color="auto" w:fill="auto"/>
            <w:noWrap/>
            <w:vAlign w:val="center"/>
            <w:hideMark/>
          </w:tcPr>
          <w:p w14:paraId="1028744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Coef.</w:t>
            </w:r>
          </w:p>
        </w:tc>
        <w:tc>
          <w:tcPr>
            <w:tcW w:w="1340" w:type="dxa"/>
            <w:tcBorders>
              <w:top w:val="nil"/>
              <w:left w:val="nil"/>
              <w:bottom w:val="single" w:sz="4" w:space="0" w:color="auto"/>
              <w:right w:val="nil"/>
            </w:tcBorders>
            <w:shd w:val="clear" w:color="auto" w:fill="auto"/>
            <w:noWrap/>
            <w:vAlign w:val="center"/>
            <w:hideMark/>
          </w:tcPr>
          <w:p w14:paraId="7B013C8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Std. err.</w:t>
            </w:r>
          </w:p>
        </w:tc>
      </w:tr>
      <w:tr w:rsidR="00056169" w:rsidRPr="00056169" w14:paraId="7A604EB3" w14:textId="77777777" w:rsidTr="00056169">
        <w:trPr>
          <w:trHeight w:val="315"/>
        </w:trPr>
        <w:tc>
          <w:tcPr>
            <w:tcW w:w="2140" w:type="dxa"/>
            <w:tcBorders>
              <w:top w:val="nil"/>
              <w:left w:val="nil"/>
              <w:bottom w:val="nil"/>
              <w:right w:val="nil"/>
            </w:tcBorders>
            <w:shd w:val="clear" w:color="auto" w:fill="auto"/>
            <w:noWrap/>
            <w:vAlign w:val="center"/>
            <w:hideMark/>
          </w:tcPr>
          <w:p w14:paraId="474310A4"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White</w:t>
            </w:r>
          </w:p>
        </w:tc>
        <w:tc>
          <w:tcPr>
            <w:tcW w:w="1340" w:type="dxa"/>
            <w:tcBorders>
              <w:top w:val="nil"/>
              <w:left w:val="nil"/>
              <w:bottom w:val="nil"/>
              <w:right w:val="nil"/>
            </w:tcBorders>
            <w:shd w:val="clear" w:color="auto" w:fill="auto"/>
            <w:noWrap/>
            <w:vAlign w:val="center"/>
            <w:hideMark/>
          </w:tcPr>
          <w:p w14:paraId="72E2322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-0.09*</w:t>
            </w:r>
          </w:p>
        </w:tc>
        <w:tc>
          <w:tcPr>
            <w:tcW w:w="1340" w:type="dxa"/>
            <w:tcBorders>
              <w:top w:val="nil"/>
              <w:left w:val="nil"/>
              <w:bottom w:val="nil"/>
              <w:right w:val="nil"/>
            </w:tcBorders>
            <w:shd w:val="clear" w:color="auto" w:fill="auto"/>
            <w:noWrap/>
            <w:vAlign w:val="center"/>
            <w:hideMark/>
          </w:tcPr>
          <w:p w14:paraId="6AABD6F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0.038</w:t>
            </w:r>
          </w:p>
        </w:tc>
        <w:tc>
          <w:tcPr>
            <w:tcW w:w="1340" w:type="dxa"/>
            <w:tcBorders>
              <w:top w:val="nil"/>
              <w:left w:val="nil"/>
              <w:bottom w:val="nil"/>
              <w:right w:val="nil"/>
            </w:tcBorders>
            <w:shd w:val="clear" w:color="auto" w:fill="auto"/>
            <w:noWrap/>
            <w:vAlign w:val="bottom"/>
            <w:hideMark/>
          </w:tcPr>
          <w:p w14:paraId="5D61B94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-0.09*</w:t>
            </w:r>
          </w:p>
        </w:tc>
        <w:tc>
          <w:tcPr>
            <w:tcW w:w="1340" w:type="dxa"/>
            <w:tcBorders>
              <w:top w:val="nil"/>
              <w:left w:val="nil"/>
              <w:bottom w:val="nil"/>
              <w:right w:val="nil"/>
            </w:tcBorders>
            <w:shd w:val="clear" w:color="auto" w:fill="auto"/>
            <w:noWrap/>
            <w:vAlign w:val="center"/>
            <w:hideMark/>
          </w:tcPr>
          <w:p w14:paraId="090E084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0.039</w:t>
            </w:r>
          </w:p>
        </w:tc>
      </w:tr>
      <w:tr w:rsidR="00056169" w:rsidRPr="00056169" w14:paraId="382FC5AC" w14:textId="77777777" w:rsidTr="00056169">
        <w:trPr>
          <w:trHeight w:val="315"/>
        </w:trPr>
        <w:tc>
          <w:tcPr>
            <w:tcW w:w="2140" w:type="dxa"/>
            <w:tcBorders>
              <w:top w:val="nil"/>
              <w:left w:val="nil"/>
              <w:bottom w:val="nil"/>
              <w:right w:val="nil"/>
            </w:tcBorders>
            <w:shd w:val="clear" w:color="auto" w:fill="auto"/>
            <w:noWrap/>
            <w:vAlign w:val="center"/>
            <w:hideMark/>
          </w:tcPr>
          <w:p w14:paraId="5BB83119"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Non-heterosexual</w:t>
            </w:r>
          </w:p>
        </w:tc>
        <w:tc>
          <w:tcPr>
            <w:tcW w:w="1340" w:type="dxa"/>
            <w:tcBorders>
              <w:top w:val="nil"/>
              <w:left w:val="nil"/>
              <w:bottom w:val="nil"/>
              <w:right w:val="nil"/>
            </w:tcBorders>
            <w:shd w:val="clear" w:color="auto" w:fill="auto"/>
            <w:noWrap/>
            <w:vAlign w:val="center"/>
            <w:hideMark/>
          </w:tcPr>
          <w:p w14:paraId="4440608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0.10*</w:t>
            </w:r>
          </w:p>
        </w:tc>
        <w:tc>
          <w:tcPr>
            <w:tcW w:w="1340" w:type="dxa"/>
            <w:tcBorders>
              <w:top w:val="nil"/>
              <w:left w:val="nil"/>
              <w:bottom w:val="nil"/>
              <w:right w:val="nil"/>
            </w:tcBorders>
            <w:shd w:val="clear" w:color="auto" w:fill="auto"/>
            <w:noWrap/>
            <w:vAlign w:val="center"/>
            <w:hideMark/>
          </w:tcPr>
          <w:p w14:paraId="74C3E9B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0.052</w:t>
            </w:r>
          </w:p>
        </w:tc>
        <w:tc>
          <w:tcPr>
            <w:tcW w:w="1340" w:type="dxa"/>
            <w:tcBorders>
              <w:top w:val="nil"/>
              <w:left w:val="nil"/>
              <w:bottom w:val="nil"/>
              <w:right w:val="nil"/>
            </w:tcBorders>
            <w:shd w:val="clear" w:color="auto" w:fill="auto"/>
            <w:noWrap/>
            <w:vAlign w:val="bottom"/>
            <w:hideMark/>
          </w:tcPr>
          <w:p w14:paraId="1AEA070C"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0.10*</w:t>
            </w:r>
          </w:p>
        </w:tc>
        <w:tc>
          <w:tcPr>
            <w:tcW w:w="1340" w:type="dxa"/>
            <w:tcBorders>
              <w:top w:val="nil"/>
              <w:left w:val="nil"/>
              <w:bottom w:val="nil"/>
              <w:right w:val="nil"/>
            </w:tcBorders>
            <w:shd w:val="clear" w:color="auto" w:fill="auto"/>
            <w:noWrap/>
            <w:vAlign w:val="center"/>
            <w:hideMark/>
          </w:tcPr>
          <w:p w14:paraId="1F1D0AB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0.054</w:t>
            </w:r>
          </w:p>
        </w:tc>
      </w:tr>
      <w:tr w:rsidR="00056169" w:rsidRPr="00056169" w14:paraId="788AC11C" w14:textId="77777777" w:rsidTr="00056169">
        <w:trPr>
          <w:trHeight w:val="315"/>
        </w:trPr>
        <w:tc>
          <w:tcPr>
            <w:tcW w:w="2140" w:type="dxa"/>
            <w:tcBorders>
              <w:top w:val="nil"/>
              <w:left w:val="nil"/>
              <w:bottom w:val="nil"/>
              <w:right w:val="nil"/>
            </w:tcBorders>
            <w:shd w:val="clear" w:color="auto" w:fill="auto"/>
            <w:noWrap/>
            <w:vAlign w:val="center"/>
            <w:hideMark/>
          </w:tcPr>
          <w:p w14:paraId="1BBF391E"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Ever married</w:t>
            </w:r>
          </w:p>
        </w:tc>
        <w:tc>
          <w:tcPr>
            <w:tcW w:w="1340" w:type="dxa"/>
            <w:tcBorders>
              <w:top w:val="nil"/>
              <w:left w:val="nil"/>
              <w:bottom w:val="nil"/>
              <w:right w:val="nil"/>
            </w:tcBorders>
            <w:shd w:val="clear" w:color="auto" w:fill="auto"/>
            <w:noWrap/>
            <w:vAlign w:val="center"/>
            <w:hideMark/>
          </w:tcPr>
          <w:p w14:paraId="11FF016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0.13***</w:t>
            </w:r>
          </w:p>
        </w:tc>
        <w:tc>
          <w:tcPr>
            <w:tcW w:w="1340" w:type="dxa"/>
            <w:tcBorders>
              <w:top w:val="nil"/>
              <w:left w:val="nil"/>
              <w:bottom w:val="nil"/>
              <w:right w:val="nil"/>
            </w:tcBorders>
            <w:shd w:val="clear" w:color="auto" w:fill="auto"/>
            <w:noWrap/>
            <w:vAlign w:val="center"/>
            <w:hideMark/>
          </w:tcPr>
          <w:p w14:paraId="7EE492AB"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0.040</w:t>
            </w:r>
          </w:p>
        </w:tc>
        <w:tc>
          <w:tcPr>
            <w:tcW w:w="1340" w:type="dxa"/>
            <w:tcBorders>
              <w:top w:val="nil"/>
              <w:left w:val="nil"/>
              <w:bottom w:val="nil"/>
              <w:right w:val="nil"/>
            </w:tcBorders>
            <w:shd w:val="clear" w:color="auto" w:fill="auto"/>
            <w:noWrap/>
            <w:vAlign w:val="bottom"/>
            <w:hideMark/>
          </w:tcPr>
          <w:p w14:paraId="21DB9F5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0.15***</w:t>
            </w:r>
          </w:p>
        </w:tc>
        <w:tc>
          <w:tcPr>
            <w:tcW w:w="1340" w:type="dxa"/>
            <w:tcBorders>
              <w:top w:val="nil"/>
              <w:left w:val="nil"/>
              <w:bottom w:val="nil"/>
              <w:right w:val="nil"/>
            </w:tcBorders>
            <w:shd w:val="clear" w:color="auto" w:fill="auto"/>
            <w:noWrap/>
            <w:vAlign w:val="center"/>
            <w:hideMark/>
          </w:tcPr>
          <w:p w14:paraId="017B76D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0.041</w:t>
            </w:r>
          </w:p>
        </w:tc>
      </w:tr>
      <w:tr w:rsidR="00056169" w:rsidRPr="00056169" w14:paraId="5E18ACBD" w14:textId="77777777" w:rsidTr="00056169">
        <w:trPr>
          <w:trHeight w:val="315"/>
        </w:trPr>
        <w:tc>
          <w:tcPr>
            <w:tcW w:w="2140" w:type="dxa"/>
            <w:tcBorders>
              <w:top w:val="nil"/>
              <w:left w:val="nil"/>
              <w:bottom w:val="nil"/>
              <w:right w:val="nil"/>
            </w:tcBorders>
            <w:shd w:val="clear" w:color="auto" w:fill="auto"/>
            <w:noWrap/>
            <w:vAlign w:val="center"/>
            <w:hideMark/>
          </w:tcPr>
          <w:p w14:paraId="7E1F596A"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Physical health</w:t>
            </w:r>
          </w:p>
        </w:tc>
        <w:tc>
          <w:tcPr>
            <w:tcW w:w="1340" w:type="dxa"/>
            <w:tcBorders>
              <w:top w:val="nil"/>
              <w:left w:val="nil"/>
              <w:bottom w:val="nil"/>
              <w:right w:val="nil"/>
            </w:tcBorders>
            <w:shd w:val="clear" w:color="auto" w:fill="auto"/>
            <w:noWrap/>
            <w:vAlign w:val="center"/>
            <w:hideMark/>
          </w:tcPr>
          <w:p w14:paraId="13B621D6"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w:t>
            </w:r>
          </w:p>
        </w:tc>
        <w:tc>
          <w:tcPr>
            <w:tcW w:w="1340" w:type="dxa"/>
            <w:tcBorders>
              <w:top w:val="nil"/>
              <w:left w:val="nil"/>
              <w:bottom w:val="nil"/>
              <w:right w:val="nil"/>
            </w:tcBorders>
            <w:shd w:val="clear" w:color="auto" w:fill="auto"/>
            <w:noWrap/>
            <w:vAlign w:val="center"/>
            <w:hideMark/>
          </w:tcPr>
          <w:p w14:paraId="4D3CB8A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0.009</w:t>
            </w:r>
          </w:p>
        </w:tc>
        <w:tc>
          <w:tcPr>
            <w:tcW w:w="1340" w:type="dxa"/>
            <w:tcBorders>
              <w:top w:val="nil"/>
              <w:left w:val="nil"/>
              <w:bottom w:val="nil"/>
              <w:right w:val="nil"/>
            </w:tcBorders>
            <w:shd w:val="clear" w:color="auto" w:fill="auto"/>
            <w:noWrap/>
            <w:vAlign w:val="bottom"/>
            <w:hideMark/>
          </w:tcPr>
          <w:p w14:paraId="2D83C092"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w:t>
            </w:r>
          </w:p>
        </w:tc>
        <w:tc>
          <w:tcPr>
            <w:tcW w:w="1340" w:type="dxa"/>
            <w:tcBorders>
              <w:top w:val="nil"/>
              <w:left w:val="nil"/>
              <w:bottom w:val="nil"/>
              <w:right w:val="nil"/>
            </w:tcBorders>
            <w:shd w:val="clear" w:color="auto" w:fill="auto"/>
            <w:noWrap/>
            <w:vAlign w:val="center"/>
            <w:hideMark/>
          </w:tcPr>
          <w:p w14:paraId="327F70D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0.009</w:t>
            </w:r>
          </w:p>
        </w:tc>
      </w:tr>
      <w:tr w:rsidR="00056169" w:rsidRPr="00056169" w14:paraId="0B34CDA7" w14:textId="77777777" w:rsidTr="00056169">
        <w:trPr>
          <w:trHeight w:val="315"/>
        </w:trPr>
        <w:tc>
          <w:tcPr>
            <w:tcW w:w="2140" w:type="dxa"/>
            <w:tcBorders>
              <w:top w:val="nil"/>
              <w:left w:val="nil"/>
              <w:bottom w:val="nil"/>
              <w:right w:val="nil"/>
            </w:tcBorders>
            <w:shd w:val="clear" w:color="auto" w:fill="auto"/>
            <w:noWrap/>
            <w:vAlign w:val="center"/>
            <w:hideMark/>
          </w:tcPr>
          <w:p w14:paraId="73A7B72F"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Education</w:t>
            </w:r>
          </w:p>
        </w:tc>
        <w:tc>
          <w:tcPr>
            <w:tcW w:w="1340" w:type="dxa"/>
            <w:tcBorders>
              <w:top w:val="nil"/>
              <w:left w:val="nil"/>
              <w:bottom w:val="nil"/>
              <w:right w:val="nil"/>
            </w:tcBorders>
            <w:shd w:val="clear" w:color="auto" w:fill="auto"/>
            <w:noWrap/>
            <w:vAlign w:val="center"/>
            <w:hideMark/>
          </w:tcPr>
          <w:p w14:paraId="042B6ED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0.02***</w:t>
            </w:r>
          </w:p>
        </w:tc>
        <w:tc>
          <w:tcPr>
            <w:tcW w:w="1340" w:type="dxa"/>
            <w:tcBorders>
              <w:top w:val="nil"/>
              <w:left w:val="nil"/>
              <w:bottom w:val="nil"/>
              <w:right w:val="nil"/>
            </w:tcBorders>
            <w:shd w:val="clear" w:color="auto" w:fill="auto"/>
            <w:noWrap/>
            <w:vAlign w:val="center"/>
            <w:hideMark/>
          </w:tcPr>
          <w:p w14:paraId="11476C1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0.006</w:t>
            </w:r>
          </w:p>
        </w:tc>
        <w:tc>
          <w:tcPr>
            <w:tcW w:w="1340" w:type="dxa"/>
            <w:tcBorders>
              <w:top w:val="nil"/>
              <w:left w:val="nil"/>
              <w:bottom w:val="nil"/>
              <w:right w:val="nil"/>
            </w:tcBorders>
            <w:shd w:val="clear" w:color="auto" w:fill="auto"/>
            <w:noWrap/>
            <w:vAlign w:val="bottom"/>
            <w:hideMark/>
          </w:tcPr>
          <w:p w14:paraId="7C0AAD9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0.02***</w:t>
            </w:r>
          </w:p>
        </w:tc>
        <w:tc>
          <w:tcPr>
            <w:tcW w:w="1340" w:type="dxa"/>
            <w:tcBorders>
              <w:top w:val="nil"/>
              <w:left w:val="nil"/>
              <w:bottom w:val="nil"/>
              <w:right w:val="nil"/>
            </w:tcBorders>
            <w:shd w:val="clear" w:color="auto" w:fill="auto"/>
            <w:noWrap/>
            <w:vAlign w:val="center"/>
            <w:hideMark/>
          </w:tcPr>
          <w:p w14:paraId="40B2174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0.006</w:t>
            </w:r>
          </w:p>
        </w:tc>
      </w:tr>
      <w:tr w:rsidR="00056169" w:rsidRPr="00056169" w14:paraId="331F4924" w14:textId="77777777" w:rsidTr="00056169">
        <w:trPr>
          <w:trHeight w:val="315"/>
        </w:trPr>
        <w:tc>
          <w:tcPr>
            <w:tcW w:w="2140" w:type="dxa"/>
            <w:tcBorders>
              <w:top w:val="nil"/>
              <w:left w:val="nil"/>
              <w:bottom w:val="nil"/>
              <w:right w:val="nil"/>
            </w:tcBorders>
            <w:shd w:val="clear" w:color="auto" w:fill="auto"/>
            <w:noWrap/>
            <w:vAlign w:val="center"/>
            <w:hideMark/>
          </w:tcPr>
          <w:p w14:paraId="03C229A2"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Political affiliation</w:t>
            </w:r>
          </w:p>
        </w:tc>
        <w:tc>
          <w:tcPr>
            <w:tcW w:w="1340" w:type="dxa"/>
            <w:tcBorders>
              <w:top w:val="nil"/>
              <w:left w:val="nil"/>
              <w:bottom w:val="nil"/>
              <w:right w:val="nil"/>
            </w:tcBorders>
            <w:shd w:val="clear" w:color="auto" w:fill="auto"/>
            <w:noWrap/>
            <w:vAlign w:val="center"/>
            <w:hideMark/>
          </w:tcPr>
          <w:p w14:paraId="4AC3D48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55BD7DCF"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61905992"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79C91B0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555AD250" w14:textId="77777777" w:rsidTr="00056169">
        <w:trPr>
          <w:trHeight w:val="315"/>
        </w:trPr>
        <w:tc>
          <w:tcPr>
            <w:tcW w:w="2140" w:type="dxa"/>
            <w:tcBorders>
              <w:top w:val="nil"/>
              <w:left w:val="nil"/>
              <w:bottom w:val="nil"/>
              <w:right w:val="nil"/>
            </w:tcBorders>
            <w:shd w:val="clear" w:color="auto" w:fill="auto"/>
            <w:noWrap/>
            <w:vAlign w:val="center"/>
            <w:hideMark/>
          </w:tcPr>
          <w:p w14:paraId="5245C351"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Conservative</w:t>
            </w:r>
          </w:p>
        </w:tc>
        <w:tc>
          <w:tcPr>
            <w:tcW w:w="1340" w:type="dxa"/>
            <w:tcBorders>
              <w:top w:val="nil"/>
              <w:left w:val="nil"/>
              <w:bottom w:val="nil"/>
              <w:right w:val="nil"/>
            </w:tcBorders>
            <w:shd w:val="clear" w:color="auto" w:fill="auto"/>
            <w:noWrap/>
            <w:vAlign w:val="center"/>
            <w:hideMark/>
          </w:tcPr>
          <w:p w14:paraId="5962E11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-0.08*</w:t>
            </w:r>
          </w:p>
        </w:tc>
        <w:tc>
          <w:tcPr>
            <w:tcW w:w="1340" w:type="dxa"/>
            <w:tcBorders>
              <w:top w:val="nil"/>
              <w:left w:val="nil"/>
              <w:bottom w:val="nil"/>
              <w:right w:val="nil"/>
            </w:tcBorders>
            <w:shd w:val="clear" w:color="auto" w:fill="auto"/>
            <w:noWrap/>
            <w:vAlign w:val="center"/>
            <w:hideMark/>
          </w:tcPr>
          <w:p w14:paraId="41619043"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0.038</w:t>
            </w:r>
          </w:p>
        </w:tc>
        <w:tc>
          <w:tcPr>
            <w:tcW w:w="1340" w:type="dxa"/>
            <w:tcBorders>
              <w:top w:val="nil"/>
              <w:left w:val="nil"/>
              <w:bottom w:val="nil"/>
              <w:right w:val="nil"/>
            </w:tcBorders>
            <w:shd w:val="clear" w:color="auto" w:fill="auto"/>
            <w:noWrap/>
            <w:vAlign w:val="bottom"/>
            <w:hideMark/>
          </w:tcPr>
          <w:p w14:paraId="56E8259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-0.08*</w:t>
            </w:r>
          </w:p>
        </w:tc>
        <w:tc>
          <w:tcPr>
            <w:tcW w:w="1340" w:type="dxa"/>
            <w:tcBorders>
              <w:top w:val="nil"/>
              <w:left w:val="nil"/>
              <w:bottom w:val="nil"/>
              <w:right w:val="nil"/>
            </w:tcBorders>
            <w:shd w:val="clear" w:color="auto" w:fill="auto"/>
            <w:noWrap/>
            <w:vAlign w:val="center"/>
            <w:hideMark/>
          </w:tcPr>
          <w:p w14:paraId="22F6139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0.038</w:t>
            </w:r>
          </w:p>
        </w:tc>
      </w:tr>
      <w:tr w:rsidR="00056169" w:rsidRPr="00056169" w14:paraId="55FD229E" w14:textId="77777777" w:rsidTr="00056169">
        <w:trPr>
          <w:trHeight w:val="315"/>
        </w:trPr>
        <w:tc>
          <w:tcPr>
            <w:tcW w:w="2140" w:type="dxa"/>
            <w:tcBorders>
              <w:top w:val="nil"/>
              <w:left w:val="nil"/>
              <w:bottom w:val="nil"/>
              <w:right w:val="nil"/>
            </w:tcBorders>
            <w:shd w:val="clear" w:color="auto" w:fill="auto"/>
            <w:noWrap/>
            <w:vAlign w:val="center"/>
            <w:hideMark/>
          </w:tcPr>
          <w:p w14:paraId="184318F6"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Moderate</w:t>
            </w:r>
          </w:p>
        </w:tc>
        <w:tc>
          <w:tcPr>
            <w:tcW w:w="2680" w:type="dxa"/>
            <w:gridSpan w:val="2"/>
            <w:tcBorders>
              <w:top w:val="nil"/>
              <w:left w:val="nil"/>
              <w:bottom w:val="nil"/>
              <w:right w:val="nil"/>
            </w:tcBorders>
            <w:shd w:val="clear" w:color="auto" w:fill="auto"/>
            <w:noWrap/>
            <w:vAlign w:val="center"/>
            <w:hideMark/>
          </w:tcPr>
          <w:p w14:paraId="61215D4C"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c>
          <w:tcPr>
            <w:tcW w:w="2680" w:type="dxa"/>
            <w:gridSpan w:val="2"/>
            <w:tcBorders>
              <w:top w:val="nil"/>
              <w:left w:val="nil"/>
              <w:bottom w:val="nil"/>
              <w:right w:val="nil"/>
            </w:tcBorders>
            <w:shd w:val="clear" w:color="auto" w:fill="auto"/>
            <w:noWrap/>
            <w:vAlign w:val="center"/>
            <w:hideMark/>
          </w:tcPr>
          <w:p w14:paraId="580514D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r>
      <w:tr w:rsidR="00056169" w:rsidRPr="00056169" w14:paraId="0F98E327" w14:textId="77777777" w:rsidTr="00056169">
        <w:trPr>
          <w:trHeight w:val="315"/>
        </w:trPr>
        <w:tc>
          <w:tcPr>
            <w:tcW w:w="2140" w:type="dxa"/>
            <w:tcBorders>
              <w:top w:val="nil"/>
              <w:left w:val="nil"/>
              <w:bottom w:val="nil"/>
              <w:right w:val="nil"/>
            </w:tcBorders>
            <w:shd w:val="clear" w:color="auto" w:fill="auto"/>
            <w:noWrap/>
            <w:vAlign w:val="center"/>
            <w:hideMark/>
          </w:tcPr>
          <w:p w14:paraId="6B25EF2C"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Progressive</w:t>
            </w:r>
          </w:p>
        </w:tc>
        <w:tc>
          <w:tcPr>
            <w:tcW w:w="1340" w:type="dxa"/>
            <w:tcBorders>
              <w:top w:val="nil"/>
              <w:left w:val="nil"/>
              <w:bottom w:val="nil"/>
              <w:right w:val="nil"/>
            </w:tcBorders>
            <w:shd w:val="clear" w:color="auto" w:fill="auto"/>
            <w:noWrap/>
            <w:vAlign w:val="center"/>
            <w:hideMark/>
          </w:tcPr>
          <w:p w14:paraId="29555AC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0.15***</w:t>
            </w:r>
          </w:p>
        </w:tc>
        <w:tc>
          <w:tcPr>
            <w:tcW w:w="1340" w:type="dxa"/>
            <w:tcBorders>
              <w:top w:val="nil"/>
              <w:left w:val="nil"/>
              <w:bottom w:val="nil"/>
              <w:right w:val="nil"/>
            </w:tcBorders>
            <w:shd w:val="clear" w:color="auto" w:fill="auto"/>
            <w:noWrap/>
            <w:vAlign w:val="center"/>
            <w:hideMark/>
          </w:tcPr>
          <w:p w14:paraId="4A885E6E"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0.043</w:t>
            </w:r>
          </w:p>
        </w:tc>
        <w:tc>
          <w:tcPr>
            <w:tcW w:w="1340" w:type="dxa"/>
            <w:tcBorders>
              <w:top w:val="nil"/>
              <w:left w:val="nil"/>
              <w:bottom w:val="nil"/>
              <w:right w:val="nil"/>
            </w:tcBorders>
            <w:shd w:val="clear" w:color="auto" w:fill="auto"/>
            <w:noWrap/>
            <w:vAlign w:val="bottom"/>
            <w:hideMark/>
          </w:tcPr>
          <w:p w14:paraId="6C9B8F8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0.16***</w:t>
            </w:r>
          </w:p>
        </w:tc>
        <w:tc>
          <w:tcPr>
            <w:tcW w:w="1340" w:type="dxa"/>
            <w:tcBorders>
              <w:top w:val="nil"/>
              <w:left w:val="nil"/>
              <w:bottom w:val="nil"/>
              <w:right w:val="nil"/>
            </w:tcBorders>
            <w:shd w:val="clear" w:color="auto" w:fill="auto"/>
            <w:noWrap/>
            <w:vAlign w:val="center"/>
            <w:hideMark/>
          </w:tcPr>
          <w:p w14:paraId="26DD3722"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0.043</w:t>
            </w:r>
          </w:p>
        </w:tc>
      </w:tr>
      <w:tr w:rsidR="00056169" w:rsidRPr="00056169" w14:paraId="4F5EBD89" w14:textId="77777777" w:rsidTr="00056169">
        <w:trPr>
          <w:trHeight w:val="315"/>
        </w:trPr>
        <w:tc>
          <w:tcPr>
            <w:tcW w:w="2140" w:type="dxa"/>
            <w:tcBorders>
              <w:top w:val="nil"/>
              <w:left w:val="nil"/>
              <w:bottom w:val="nil"/>
              <w:right w:val="nil"/>
            </w:tcBorders>
            <w:shd w:val="clear" w:color="auto" w:fill="auto"/>
            <w:noWrap/>
            <w:vAlign w:val="center"/>
            <w:hideMark/>
          </w:tcPr>
          <w:p w14:paraId="774F13CD"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Religion</w:t>
            </w:r>
          </w:p>
        </w:tc>
        <w:tc>
          <w:tcPr>
            <w:tcW w:w="1340" w:type="dxa"/>
            <w:tcBorders>
              <w:top w:val="nil"/>
              <w:left w:val="nil"/>
              <w:bottom w:val="nil"/>
              <w:right w:val="nil"/>
            </w:tcBorders>
            <w:shd w:val="clear" w:color="auto" w:fill="auto"/>
            <w:noWrap/>
            <w:vAlign w:val="center"/>
            <w:hideMark/>
          </w:tcPr>
          <w:p w14:paraId="2FB7880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2EE92A76"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420ECF2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4D2CEBCC"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0DC9388A" w14:textId="77777777" w:rsidTr="00056169">
        <w:trPr>
          <w:trHeight w:val="315"/>
        </w:trPr>
        <w:tc>
          <w:tcPr>
            <w:tcW w:w="2140" w:type="dxa"/>
            <w:tcBorders>
              <w:top w:val="nil"/>
              <w:left w:val="nil"/>
              <w:bottom w:val="nil"/>
              <w:right w:val="nil"/>
            </w:tcBorders>
            <w:shd w:val="clear" w:color="auto" w:fill="auto"/>
            <w:noWrap/>
            <w:vAlign w:val="center"/>
            <w:hideMark/>
          </w:tcPr>
          <w:p w14:paraId="009A151A"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Mainline</w:t>
            </w:r>
          </w:p>
        </w:tc>
        <w:tc>
          <w:tcPr>
            <w:tcW w:w="2680" w:type="dxa"/>
            <w:gridSpan w:val="2"/>
            <w:tcBorders>
              <w:top w:val="nil"/>
              <w:left w:val="nil"/>
              <w:bottom w:val="nil"/>
              <w:right w:val="nil"/>
            </w:tcBorders>
            <w:shd w:val="clear" w:color="auto" w:fill="auto"/>
            <w:noWrap/>
            <w:vAlign w:val="center"/>
            <w:hideMark/>
          </w:tcPr>
          <w:p w14:paraId="3228423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c>
          <w:tcPr>
            <w:tcW w:w="2680" w:type="dxa"/>
            <w:gridSpan w:val="2"/>
            <w:tcBorders>
              <w:top w:val="nil"/>
              <w:left w:val="nil"/>
              <w:bottom w:val="nil"/>
              <w:right w:val="nil"/>
            </w:tcBorders>
            <w:shd w:val="clear" w:color="auto" w:fill="auto"/>
            <w:noWrap/>
            <w:vAlign w:val="center"/>
            <w:hideMark/>
          </w:tcPr>
          <w:p w14:paraId="4D81F60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r>
      <w:tr w:rsidR="00056169" w:rsidRPr="00056169" w14:paraId="5D945BF0" w14:textId="77777777" w:rsidTr="00056169">
        <w:trPr>
          <w:trHeight w:val="315"/>
        </w:trPr>
        <w:tc>
          <w:tcPr>
            <w:tcW w:w="2140" w:type="dxa"/>
            <w:tcBorders>
              <w:top w:val="nil"/>
              <w:left w:val="nil"/>
              <w:bottom w:val="nil"/>
              <w:right w:val="nil"/>
            </w:tcBorders>
            <w:shd w:val="clear" w:color="auto" w:fill="auto"/>
            <w:noWrap/>
            <w:vAlign w:val="center"/>
            <w:hideMark/>
          </w:tcPr>
          <w:p w14:paraId="7B8ABFD3"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Black protestant</w:t>
            </w:r>
          </w:p>
        </w:tc>
        <w:tc>
          <w:tcPr>
            <w:tcW w:w="1340" w:type="dxa"/>
            <w:tcBorders>
              <w:top w:val="nil"/>
              <w:left w:val="nil"/>
              <w:bottom w:val="nil"/>
              <w:right w:val="nil"/>
            </w:tcBorders>
            <w:shd w:val="clear" w:color="auto" w:fill="auto"/>
            <w:noWrap/>
            <w:vAlign w:val="center"/>
            <w:hideMark/>
          </w:tcPr>
          <w:p w14:paraId="14EDFC9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0.05</w:t>
            </w:r>
          </w:p>
        </w:tc>
        <w:tc>
          <w:tcPr>
            <w:tcW w:w="1340" w:type="dxa"/>
            <w:tcBorders>
              <w:top w:val="nil"/>
              <w:left w:val="nil"/>
              <w:bottom w:val="nil"/>
              <w:right w:val="nil"/>
            </w:tcBorders>
            <w:shd w:val="clear" w:color="auto" w:fill="auto"/>
            <w:noWrap/>
            <w:vAlign w:val="center"/>
            <w:hideMark/>
          </w:tcPr>
          <w:p w14:paraId="0900C95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0.066</w:t>
            </w:r>
          </w:p>
        </w:tc>
        <w:tc>
          <w:tcPr>
            <w:tcW w:w="1340" w:type="dxa"/>
            <w:tcBorders>
              <w:top w:val="nil"/>
              <w:left w:val="nil"/>
              <w:bottom w:val="nil"/>
              <w:right w:val="nil"/>
            </w:tcBorders>
            <w:shd w:val="clear" w:color="auto" w:fill="auto"/>
            <w:noWrap/>
            <w:vAlign w:val="bottom"/>
            <w:hideMark/>
          </w:tcPr>
          <w:p w14:paraId="7E399C5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0.05</w:t>
            </w:r>
          </w:p>
        </w:tc>
        <w:tc>
          <w:tcPr>
            <w:tcW w:w="1340" w:type="dxa"/>
            <w:tcBorders>
              <w:top w:val="nil"/>
              <w:left w:val="nil"/>
              <w:bottom w:val="nil"/>
              <w:right w:val="nil"/>
            </w:tcBorders>
            <w:shd w:val="clear" w:color="auto" w:fill="auto"/>
            <w:noWrap/>
            <w:vAlign w:val="center"/>
            <w:hideMark/>
          </w:tcPr>
          <w:p w14:paraId="032FD89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0.064</w:t>
            </w:r>
          </w:p>
        </w:tc>
      </w:tr>
      <w:tr w:rsidR="00056169" w:rsidRPr="00056169" w14:paraId="5ED578DA" w14:textId="77777777" w:rsidTr="00056169">
        <w:trPr>
          <w:trHeight w:val="315"/>
        </w:trPr>
        <w:tc>
          <w:tcPr>
            <w:tcW w:w="2140" w:type="dxa"/>
            <w:tcBorders>
              <w:top w:val="nil"/>
              <w:left w:val="nil"/>
              <w:bottom w:val="nil"/>
              <w:right w:val="nil"/>
            </w:tcBorders>
            <w:shd w:val="clear" w:color="auto" w:fill="auto"/>
            <w:noWrap/>
            <w:vAlign w:val="center"/>
            <w:hideMark/>
          </w:tcPr>
          <w:p w14:paraId="1F97EC8B"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Evangelical</w:t>
            </w:r>
          </w:p>
        </w:tc>
        <w:tc>
          <w:tcPr>
            <w:tcW w:w="1340" w:type="dxa"/>
            <w:tcBorders>
              <w:top w:val="nil"/>
              <w:left w:val="nil"/>
              <w:bottom w:val="nil"/>
              <w:right w:val="nil"/>
            </w:tcBorders>
            <w:shd w:val="clear" w:color="auto" w:fill="auto"/>
            <w:noWrap/>
            <w:vAlign w:val="center"/>
            <w:hideMark/>
          </w:tcPr>
          <w:p w14:paraId="225A5F9F"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w:t>
            </w:r>
          </w:p>
        </w:tc>
        <w:tc>
          <w:tcPr>
            <w:tcW w:w="1340" w:type="dxa"/>
            <w:tcBorders>
              <w:top w:val="nil"/>
              <w:left w:val="nil"/>
              <w:bottom w:val="nil"/>
              <w:right w:val="nil"/>
            </w:tcBorders>
            <w:shd w:val="clear" w:color="auto" w:fill="auto"/>
            <w:noWrap/>
            <w:vAlign w:val="center"/>
            <w:hideMark/>
          </w:tcPr>
          <w:p w14:paraId="0013296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0.062</w:t>
            </w:r>
          </w:p>
        </w:tc>
        <w:tc>
          <w:tcPr>
            <w:tcW w:w="1340" w:type="dxa"/>
            <w:tcBorders>
              <w:top w:val="nil"/>
              <w:left w:val="nil"/>
              <w:bottom w:val="nil"/>
              <w:right w:val="nil"/>
            </w:tcBorders>
            <w:shd w:val="clear" w:color="auto" w:fill="auto"/>
            <w:noWrap/>
            <w:vAlign w:val="bottom"/>
            <w:hideMark/>
          </w:tcPr>
          <w:p w14:paraId="7A28620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w:t>
            </w:r>
          </w:p>
        </w:tc>
        <w:tc>
          <w:tcPr>
            <w:tcW w:w="1340" w:type="dxa"/>
            <w:tcBorders>
              <w:top w:val="nil"/>
              <w:left w:val="nil"/>
              <w:bottom w:val="nil"/>
              <w:right w:val="nil"/>
            </w:tcBorders>
            <w:shd w:val="clear" w:color="auto" w:fill="auto"/>
            <w:noWrap/>
            <w:vAlign w:val="center"/>
            <w:hideMark/>
          </w:tcPr>
          <w:p w14:paraId="7A45B24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0.061</w:t>
            </w:r>
          </w:p>
        </w:tc>
      </w:tr>
      <w:tr w:rsidR="00056169" w:rsidRPr="00056169" w14:paraId="42457167" w14:textId="77777777" w:rsidTr="00056169">
        <w:trPr>
          <w:trHeight w:val="315"/>
        </w:trPr>
        <w:tc>
          <w:tcPr>
            <w:tcW w:w="2140" w:type="dxa"/>
            <w:tcBorders>
              <w:top w:val="nil"/>
              <w:left w:val="nil"/>
              <w:bottom w:val="nil"/>
              <w:right w:val="nil"/>
            </w:tcBorders>
            <w:shd w:val="clear" w:color="auto" w:fill="auto"/>
            <w:noWrap/>
            <w:vAlign w:val="center"/>
            <w:hideMark/>
          </w:tcPr>
          <w:p w14:paraId="3E8A3769"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Catholic</w:t>
            </w:r>
          </w:p>
        </w:tc>
        <w:tc>
          <w:tcPr>
            <w:tcW w:w="1340" w:type="dxa"/>
            <w:tcBorders>
              <w:top w:val="nil"/>
              <w:left w:val="nil"/>
              <w:bottom w:val="nil"/>
              <w:right w:val="nil"/>
            </w:tcBorders>
            <w:shd w:val="clear" w:color="auto" w:fill="auto"/>
            <w:noWrap/>
            <w:vAlign w:val="center"/>
            <w:hideMark/>
          </w:tcPr>
          <w:p w14:paraId="577C866B"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0.10*</w:t>
            </w:r>
          </w:p>
        </w:tc>
        <w:tc>
          <w:tcPr>
            <w:tcW w:w="1340" w:type="dxa"/>
            <w:tcBorders>
              <w:top w:val="nil"/>
              <w:left w:val="nil"/>
              <w:bottom w:val="nil"/>
              <w:right w:val="nil"/>
            </w:tcBorders>
            <w:shd w:val="clear" w:color="auto" w:fill="auto"/>
            <w:noWrap/>
            <w:vAlign w:val="center"/>
            <w:hideMark/>
          </w:tcPr>
          <w:p w14:paraId="5F3D977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0.046</w:t>
            </w:r>
          </w:p>
        </w:tc>
        <w:tc>
          <w:tcPr>
            <w:tcW w:w="1340" w:type="dxa"/>
            <w:tcBorders>
              <w:top w:val="nil"/>
              <w:left w:val="nil"/>
              <w:bottom w:val="nil"/>
              <w:right w:val="nil"/>
            </w:tcBorders>
            <w:shd w:val="clear" w:color="auto" w:fill="auto"/>
            <w:noWrap/>
            <w:vAlign w:val="bottom"/>
            <w:hideMark/>
          </w:tcPr>
          <w:p w14:paraId="58E81C26"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0.10*</w:t>
            </w:r>
          </w:p>
        </w:tc>
        <w:tc>
          <w:tcPr>
            <w:tcW w:w="1340" w:type="dxa"/>
            <w:tcBorders>
              <w:top w:val="nil"/>
              <w:left w:val="nil"/>
              <w:bottom w:val="nil"/>
              <w:right w:val="nil"/>
            </w:tcBorders>
            <w:shd w:val="clear" w:color="auto" w:fill="auto"/>
            <w:noWrap/>
            <w:vAlign w:val="center"/>
            <w:hideMark/>
          </w:tcPr>
          <w:p w14:paraId="5B8CC3EE"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0.047</w:t>
            </w:r>
          </w:p>
        </w:tc>
      </w:tr>
      <w:tr w:rsidR="00056169" w:rsidRPr="00056169" w14:paraId="1EB7B013" w14:textId="77777777" w:rsidTr="00056169">
        <w:trPr>
          <w:trHeight w:val="315"/>
        </w:trPr>
        <w:tc>
          <w:tcPr>
            <w:tcW w:w="2140" w:type="dxa"/>
            <w:tcBorders>
              <w:top w:val="nil"/>
              <w:left w:val="nil"/>
              <w:bottom w:val="nil"/>
              <w:right w:val="nil"/>
            </w:tcBorders>
            <w:shd w:val="clear" w:color="auto" w:fill="auto"/>
            <w:noWrap/>
            <w:vAlign w:val="center"/>
            <w:hideMark/>
          </w:tcPr>
          <w:p w14:paraId="7D1C647D"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Other</w:t>
            </w:r>
          </w:p>
        </w:tc>
        <w:tc>
          <w:tcPr>
            <w:tcW w:w="1340" w:type="dxa"/>
            <w:tcBorders>
              <w:top w:val="nil"/>
              <w:left w:val="nil"/>
              <w:bottom w:val="nil"/>
              <w:right w:val="nil"/>
            </w:tcBorders>
            <w:shd w:val="clear" w:color="auto" w:fill="auto"/>
            <w:noWrap/>
            <w:vAlign w:val="center"/>
            <w:hideMark/>
          </w:tcPr>
          <w:p w14:paraId="45481B1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0.09</w:t>
            </w:r>
          </w:p>
        </w:tc>
        <w:tc>
          <w:tcPr>
            <w:tcW w:w="1340" w:type="dxa"/>
            <w:tcBorders>
              <w:top w:val="nil"/>
              <w:left w:val="nil"/>
              <w:bottom w:val="nil"/>
              <w:right w:val="nil"/>
            </w:tcBorders>
            <w:shd w:val="clear" w:color="auto" w:fill="auto"/>
            <w:noWrap/>
            <w:vAlign w:val="center"/>
            <w:hideMark/>
          </w:tcPr>
          <w:p w14:paraId="7A4397EB"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0.060</w:t>
            </w:r>
          </w:p>
        </w:tc>
        <w:tc>
          <w:tcPr>
            <w:tcW w:w="1340" w:type="dxa"/>
            <w:tcBorders>
              <w:top w:val="nil"/>
              <w:left w:val="nil"/>
              <w:bottom w:val="nil"/>
              <w:right w:val="nil"/>
            </w:tcBorders>
            <w:shd w:val="clear" w:color="auto" w:fill="auto"/>
            <w:noWrap/>
            <w:vAlign w:val="bottom"/>
            <w:hideMark/>
          </w:tcPr>
          <w:p w14:paraId="0E28016B"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0.08</w:t>
            </w:r>
          </w:p>
        </w:tc>
        <w:tc>
          <w:tcPr>
            <w:tcW w:w="1340" w:type="dxa"/>
            <w:tcBorders>
              <w:top w:val="nil"/>
              <w:left w:val="nil"/>
              <w:bottom w:val="nil"/>
              <w:right w:val="nil"/>
            </w:tcBorders>
            <w:shd w:val="clear" w:color="auto" w:fill="auto"/>
            <w:noWrap/>
            <w:vAlign w:val="center"/>
            <w:hideMark/>
          </w:tcPr>
          <w:p w14:paraId="2FCB20D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0.060</w:t>
            </w:r>
          </w:p>
        </w:tc>
      </w:tr>
      <w:tr w:rsidR="00056169" w:rsidRPr="00056169" w14:paraId="320B4505" w14:textId="77777777" w:rsidTr="00056169">
        <w:trPr>
          <w:trHeight w:val="315"/>
        </w:trPr>
        <w:tc>
          <w:tcPr>
            <w:tcW w:w="2140" w:type="dxa"/>
            <w:tcBorders>
              <w:top w:val="nil"/>
              <w:left w:val="nil"/>
              <w:bottom w:val="nil"/>
              <w:right w:val="nil"/>
            </w:tcBorders>
            <w:shd w:val="clear" w:color="auto" w:fill="auto"/>
            <w:noWrap/>
            <w:vAlign w:val="center"/>
            <w:hideMark/>
          </w:tcPr>
          <w:p w14:paraId="07EA85D3"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Unaffiliated</w:t>
            </w:r>
          </w:p>
        </w:tc>
        <w:tc>
          <w:tcPr>
            <w:tcW w:w="1340" w:type="dxa"/>
            <w:tcBorders>
              <w:top w:val="nil"/>
              <w:left w:val="nil"/>
              <w:bottom w:val="nil"/>
              <w:right w:val="nil"/>
            </w:tcBorders>
            <w:shd w:val="clear" w:color="auto" w:fill="auto"/>
            <w:noWrap/>
            <w:vAlign w:val="center"/>
            <w:hideMark/>
          </w:tcPr>
          <w:p w14:paraId="4B1C969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w:t>
            </w:r>
          </w:p>
        </w:tc>
        <w:tc>
          <w:tcPr>
            <w:tcW w:w="1340" w:type="dxa"/>
            <w:tcBorders>
              <w:top w:val="nil"/>
              <w:left w:val="nil"/>
              <w:bottom w:val="nil"/>
              <w:right w:val="nil"/>
            </w:tcBorders>
            <w:shd w:val="clear" w:color="auto" w:fill="auto"/>
            <w:noWrap/>
            <w:vAlign w:val="center"/>
            <w:hideMark/>
          </w:tcPr>
          <w:p w14:paraId="22CAF042"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0.044</w:t>
            </w:r>
          </w:p>
        </w:tc>
        <w:tc>
          <w:tcPr>
            <w:tcW w:w="1340" w:type="dxa"/>
            <w:tcBorders>
              <w:top w:val="nil"/>
              <w:left w:val="nil"/>
              <w:bottom w:val="nil"/>
              <w:right w:val="nil"/>
            </w:tcBorders>
            <w:shd w:val="clear" w:color="auto" w:fill="auto"/>
            <w:noWrap/>
            <w:vAlign w:val="bottom"/>
            <w:hideMark/>
          </w:tcPr>
          <w:p w14:paraId="5E6FEB0B"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-0.02</w:t>
            </w:r>
          </w:p>
        </w:tc>
        <w:tc>
          <w:tcPr>
            <w:tcW w:w="1340" w:type="dxa"/>
            <w:tcBorders>
              <w:top w:val="nil"/>
              <w:left w:val="nil"/>
              <w:bottom w:val="nil"/>
              <w:right w:val="nil"/>
            </w:tcBorders>
            <w:shd w:val="clear" w:color="auto" w:fill="auto"/>
            <w:noWrap/>
            <w:vAlign w:val="center"/>
            <w:hideMark/>
          </w:tcPr>
          <w:p w14:paraId="0698E163"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0.045</w:t>
            </w:r>
          </w:p>
        </w:tc>
      </w:tr>
      <w:tr w:rsidR="00056169" w:rsidRPr="00056169" w14:paraId="40EC16C0" w14:textId="77777777" w:rsidTr="00056169">
        <w:trPr>
          <w:trHeight w:val="315"/>
        </w:trPr>
        <w:tc>
          <w:tcPr>
            <w:tcW w:w="2140" w:type="dxa"/>
            <w:tcBorders>
              <w:top w:val="nil"/>
              <w:left w:val="nil"/>
              <w:bottom w:val="nil"/>
              <w:right w:val="nil"/>
            </w:tcBorders>
            <w:shd w:val="clear" w:color="auto" w:fill="auto"/>
            <w:noWrap/>
            <w:vAlign w:val="center"/>
            <w:hideMark/>
          </w:tcPr>
          <w:p w14:paraId="7563912D"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Post-material score</w:t>
            </w:r>
          </w:p>
        </w:tc>
        <w:tc>
          <w:tcPr>
            <w:tcW w:w="1340" w:type="dxa"/>
            <w:tcBorders>
              <w:top w:val="nil"/>
              <w:left w:val="nil"/>
              <w:bottom w:val="nil"/>
              <w:right w:val="nil"/>
            </w:tcBorders>
            <w:shd w:val="clear" w:color="auto" w:fill="auto"/>
            <w:noWrap/>
            <w:vAlign w:val="center"/>
            <w:hideMark/>
          </w:tcPr>
          <w:p w14:paraId="07C56CA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3BE6F01B"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25960BAF"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1340" w:type="dxa"/>
            <w:tcBorders>
              <w:top w:val="nil"/>
              <w:left w:val="nil"/>
              <w:bottom w:val="nil"/>
              <w:right w:val="nil"/>
            </w:tcBorders>
            <w:shd w:val="clear" w:color="auto" w:fill="auto"/>
            <w:noWrap/>
            <w:vAlign w:val="center"/>
            <w:hideMark/>
          </w:tcPr>
          <w:p w14:paraId="084B042E"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2C250EB7" w14:textId="77777777" w:rsidTr="00056169">
        <w:trPr>
          <w:trHeight w:val="315"/>
        </w:trPr>
        <w:tc>
          <w:tcPr>
            <w:tcW w:w="2140" w:type="dxa"/>
            <w:tcBorders>
              <w:top w:val="nil"/>
              <w:left w:val="nil"/>
              <w:bottom w:val="nil"/>
              <w:right w:val="nil"/>
            </w:tcBorders>
            <w:shd w:val="clear" w:color="auto" w:fill="auto"/>
            <w:noWrap/>
            <w:vAlign w:val="center"/>
            <w:hideMark/>
          </w:tcPr>
          <w:p w14:paraId="3C31ACE0"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Low</w:t>
            </w:r>
          </w:p>
        </w:tc>
        <w:tc>
          <w:tcPr>
            <w:tcW w:w="1340" w:type="dxa"/>
            <w:tcBorders>
              <w:top w:val="nil"/>
              <w:left w:val="nil"/>
              <w:bottom w:val="nil"/>
              <w:right w:val="nil"/>
            </w:tcBorders>
            <w:shd w:val="clear" w:color="auto" w:fill="auto"/>
            <w:noWrap/>
            <w:vAlign w:val="center"/>
            <w:hideMark/>
          </w:tcPr>
          <w:p w14:paraId="58C1E12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-0.12**</w:t>
            </w:r>
          </w:p>
        </w:tc>
        <w:tc>
          <w:tcPr>
            <w:tcW w:w="1340" w:type="dxa"/>
            <w:tcBorders>
              <w:top w:val="nil"/>
              <w:left w:val="nil"/>
              <w:bottom w:val="nil"/>
              <w:right w:val="nil"/>
            </w:tcBorders>
            <w:shd w:val="clear" w:color="auto" w:fill="auto"/>
            <w:noWrap/>
            <w:vAlign w:val="center"/>
            <w:hideMark/>
          </w:tcPr>
          <w:p w14:paraId="20E7252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0.045</w:t>
            </w:r>
          </w:p>
        </w:tc>
        <w:tc>
          <w:tcPr>
            <w:tcW w:w="1340" w:type="dxa"/>
            <w:tcBorders>
              <w:top w:val="nil"/>
              <w:left w:val="nil"/>
              <w:bottom w:val="nil"/>
              <w:right w:val="nil"/>
            </w:tcBorders>
            <w:shd w:val="clear" w:color="auto" w:fill="auto"/>
            <w:noWrap/>
            <w:vAlign w:val="bottom"/>
            <w:hideMark/>
          </w:tcPr>
          <w:p w14:paraId="5E8830E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-0.13**</w:t>
            </w:r>
          </w:p>
        </w:tc>
        <w:tc>
          <w:tcPr>
            <w:tcW w:w="1340" w:type="dxa"/>
            <w:tcBorders>
              <w:top w:val="nil"/>
              <w:left w:val="nil"/>
              <w:bottom w:val="nil"/>
              <w:right w:val="nil"/>
            </w:tcBorders>
            <w:shd w:val="clear" w:color="auto" w:fill="auto"/>
            <w:noWrap/>
            <w:vAlign w:val="center"/>
            <w:hideMark/>
          </w:tcPr>
          <w:p w14:paraId="29C9574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0.044</w:t>
            </w:r>
          </w:p>
        </w:tc>
      </w:tr>
      <w:tr w:rsidR="00056169" w:rsidRPr="00056169" w14:paraId="30CDE064" w14:textId="77777777" w:rsidTr="00056169">
        <w:trPr>
          <w:trHeight w:val="315"/>
        </w:trPr>
        <w:tc>
          <w:tcPr>
            <w:tcW w:w="2140" w:type="dxa"/>
            <w:tcBorders>
              <w:top w:val="nil"/>
              <w:left w:val="nil"/>
              <w:bottom w:val="nil"/>
              <w:right w:val="nil"/>
            </w:tcBorders>
            <w:shd w:val="clear" w:color="auto" w:fill="auto"/>
            <w:noWrap/>
            <w:vAlign w:val="center"/>
            <w:hideMark/>
          </w:tcPr>
          <w:p w14:paraId="24B23B81"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Middle</w:t>
            </w:r>
          </w:p>
        </w:tc>
        <w:tc>
          <w:tcPr>
            <w:tcW w:w="2680" w:type="dxa"/>
            <w:gridSpan w:val="2"/>
            <w:tcBorders>
              <w:top w:val="nil"/>
              <w:left w:val="nil"/>
              <w:bottom w:val="nil"/>
              <w:right w:val="nil"/>
            </w:tcBorders>
            <w:shd w:val="clear" w:color="auto" w:fill="auto"/>
            <w:noWrap/>
            <w:vAlign w:val="center"/>
            <w:hideMark/>
          </w:tcPr>
          <w:p w14:paraId="64A1801B"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c>
          <w:tcPr>
            <w:tcW w:w="2680" w:type="dxa"/>
            <w:gridSpan w:val="2"/>
            <w:tcBorders>
              <w:top w:val="nil"/>
              <w:left w:val="nil"/>
              <w:bottom w:val="nil"/>
              <w:right w:val="nil"/>
            </w:tcBorders>
            <w:shd w:val="clear" w:color="auto" w:fill="auto"/>
            <w:noWrap/>
            <w:vAlign w:val="center"/>
            <w:hideMark/>
          </w:tcPr>
          <w:p w14:paraId="22BC6726"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Reference Category</w:t>
            </w:r>
          </w:p>
        </w:tc>
      </w:tr>
      <w:tr w:rsidR="00056169" w:rsidRPr="00056169" w14:paraId="1CFC407D" w14:textId="77777777" w:rsidTr="00056169">
        <w:trPr>
          <w:trHeight w:val="315"/>
        </w:trPr>
        <w:tc>
          <w:tcPr>
            <w:tcW w:w="2140" w:type="dxa"/>
            <w:tcBorders>
              <w:top w:val="nil"/>
              <w:left w:val="nil"/>
              <w:bottom w:val="nil"/>
              <w:right w:val="nil"/>
            </w:tcBorders>
            <w:shd w:val="clear" w:color="auto" w:fill="auto"/>
            <w:noWrap/>
            <w:vAlign w:val="center"/>
            <w:hideMark/>
          </w:tcPr>
          <w:p w14:paraId="65263005"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High</w:t>
            </w:r>
          </w:p>
        </w:tc>
        <w:tc>
          <w:tcPr>
            <w:tcW w:w="1340" w:type="dxa"/>
            <w:tcBorders>
              <w:top w:val="nil"/>
              <w:left w:val="nil"/>
              <w:bottom w:val="nil"/>
              <w:right w:val="nil"/>
            </w:tcBorders>
            <w:shd w:val="clear" w:color="auto" w:fill="auto"/>
            <w:noWrap/>
            <w:vAlign w:val="center"/>
            <w:hideMark/>
          </w:tcPr>
          <w:p w14:paraId="050D2BE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0.05</w:t>
            </w:r>
          </w:p>
        </w:tc>
        <w:tc>
          <w:tcPr>
            <w:tcW w:w="1340" w:type="dxa"/>
            <w:tcBorders>
              <w:top w:val="nil"/>
              <w:left w:val="nil"/>
              <w:bottom w:val="nil"/>
              <w:right w:val="nil"/>
            </w:tcBorders>
            <w:shd w:val="clear" w:color="auto" w:fill="auto"/>
            <w:noWrap/>
            <w:vAlign w:val="center"/>
            <w:hideMark/>
          </w:tcPr>
          <w:p w14:paraId="6559E89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0.034</w:t>
            </w:r>
          </w:p>
        </w:tc>
        <w:tc>
          <w:tcPr>
            <w:tcW w:w="1340" w:type="dxa"/>
            <w:tcBorders>
              <w:top w:val="nil"/>
              <w:left w:val="nil"/>
              <w:bottom w:val="nil"/>
              <w:right w:val="nil"/>
            </w:tcBorders>
            <w:shd w:val="clear" w:color="auto" w:fill="auto"/>
            <w:noWrap/>
            <w:vAlign w:val="bottom"/>
            <w:hideMark/>
          </w:tcPr>
          <w:p w14:paraId="453D31D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0.05</w:t>
            </w:r>
          </w:p>
        </w:tc>
        <w:tc>
          <w:tcPr>
            <w:tcW w:w="1340" w:type="dxa"/>
            <w:tcBorders>
              <w:top w:val="nil"/>
              <w:left w:val="nil"/>
              <w:bottom w:val="nil"/>
              <w:right w:val="nil"/>
            </w:tcBorders>
            <w:shd w:val="clear" w:color="auto" w:fill="auto"/>
            <w:noWrap/>
            <w:vAlign w:val="center"/>
            <w:hideMark/>
          </w:tcPr>
          <w:p w14:paraId="57ACD88B"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0.034</w:t>
            </w:r>
          </w:p>
        </w:tc>
      </w:tr>
      <w:tr w:rsidR="00056169" w:rsidRPr="00056169" w14:paraId="1D909C8D" w14:textId="77777777" w:rsidTr="00056169">
        <w:trPr>
          <w:trHeight w:val="315"/>
        </w:trPr>
        <w:tc>
          <w:tcPr>
            <w:tcW w:w="2140" w:type="dxa"/>
            <w:tcBorders>
              <w:top w:val="nil"/>
              <w:left w:val="nil"/>
              <w:bottom w:val="single" w:sz="4" w:space="0" w:color="auto"/>
              <w:right w:val="nil"/>
            </w:tcBorders>
            <w:shd w:val="clear" w:color="auto" w:fill="auto"/>
            <w:noWrap/>
            <w:vAlign w:val="center"/>
            <w:hideMark/>
          </w:tcPr>
          <w:p w14:paraId="1442B5C8"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Government trust</w:t>
            </w:r>
          </w:p>
        </w:tc>
        <w:tc>
          <w:tcPr>
            <w:tcW w:w="1340" w:type="dxa"/>
            <w:tcBorders>
              <w:top w:val="nil"/>
              <w:left w:val="nil"/>
              <w:bottom w:val="single" w:sz="4" w:space="0" w:color="auto"/>
              <w:right w:val="nil"/>
            </w:tcBorders>
            <w:shd w:val="clear" w:color="auto" w:fill="auto"/>
            <w:noWrap/>
            <w:vAlign w:val="center"/>
            <w:hideMark/>
          </w:tcPr>
          <w:p w14:paraId="5E44803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0.25***</w:t>
            </w:r>
          </w:p>
        </w:tc>
        <w:tc>
          <w:tcPr>
            <w:tcW w:w="1340" w:type="dxa"/>
            <w:tcBorders>
              <w:top w:val="nil"/>
              <w:left w:val="nil"/>
              <w:bottom w:val="single" w:sz="4" w:space="0" w:color="auto"/>
              <w:right w:val="nil"/>
            </w:tcBorders>
            <w:shd w:val="clear" w:color="auto" w:fill="auto"/>
            <w:noWrap/>
            <w:vAlign w:val="center"/>
            <w:hideMark/>
          </w:tcPr>
          <w:p w14:paraId="04F8820D"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0.028</w:t>
            </w:r>
          </w:p>
        </w:tc>
        <w:tc>
          <w:tcPr>
            <w:tcW w:w="1340" w:type="dxa"/>
            <w:tcBorders>
              <w:top w:val="nil"/>
              <w:left w:val="nil"/>
              <w:bottom w:val="single" w:sz="4" w:space="0" w:color="auto"/>
              <w:right w:val="nil"/>
            </w:tcBorders>
            <w:shd w:val="clear" w:color="auto" w:fill="auto"/>
            <w:noWrap/>
            <w:vAlign w:val="bottom"/>
            <w:hideMark/>
          </w:tcPr>
          <w:p w14:paraId="4CA1D0B0"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0.25***</w:t>
            </w:r>
          </w:p>
        </w:tc>
        <w:tc>
          <w:tcPr>
            <w:tcW w:w="1340" w:type="dxa"/>
            <w:tcBorders>
              <w:top w:val="nil"/>
              <w:left w:val="nil"/>
              <w:bottom w:val="single" w:sz="4" w:space="0" w:color="auto"/>
              <w:right w:val="nil"/>
            </w:tcBorders>
            <w:shd w:val="clear" w:color="auto" w:fill="auto"/>
            <w:noWrap/>
            <w:vAlign w:val="center"/>
            <w:hideMark/>
          </w:tcPr>
          <w:p w14:paraId="76CFD0F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0.031</w:t>
            </w:r>
          </w:p>
        </w:tc>
      </w:tr>
      <w:tr w:rsidR="00056169" w:rsidRPr="00056169" w14:paraId="4D1B9DA9" w14:textId="77777777" w:rsidTr="00056169">
        <w:trPr>
          <w:trHeight w:val="315"/>
        </w:trPr>
        <w:tc>
          <w:tcPr>
            <w:tcW w:w="2140" w:type="dxa"/>
            <w:tcBorders>
              <w:top w:val="nil"/>
              <w:left w:val="nil"/>
              <w:bottom w:val="nil"/>
              <w:right w:val="nil"/>
            </w:tcBorders>
            <w:shd w:val="clear" w:color="auto" w:fill="auto"/>
            <w:noWrap/>
            <w:vAlign w:val="center"/>
            <w:hideMark/>
          </w:tcPr>
          <w:p w14:paraId="4FD29AC6"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Fit statistics</w:t>
            </w:r>
          </w:p>
        </w:tc>
        <w:tc>
          <w:tcPr>
            <w:tcW w:w="2680" w:type="dxa"/>
            <w:gridSpan w:val="2"/>
            <w:tcBorders>
              <w:top w:val="nil"/>
              <w:left w:val="nil"/>
              <w:bottom w:val="nil"/>
              <w:right w:val="nil"/>
            </w:tcBorders>
            <w:shd w:val="clear" w:color="auto" w:fill="auto"/>
            <w:noWrap/>
            <w:vAlign w:val="center"/>
            <w:hideMark/>
          </w:tcPr>
          <w:p w14:paraId="5D8877B1"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c>
          <w:tcPr>
            <w:tcW w:w="2680" w:type="dxa"/>
            <w:gridSpan w:val="2"/>
            <w:tcBorders>
              <w:top w:val="nil"/>
              <w:left w:val="nil"/>
              <w:bottom w:val="nil"/>
              <w:right w:val="nil"/>
            </w:tcBorders>
            <w:shd w:val="clear" w:color="auto" w:fill="auto"/>
            <w:noWrap/>
            <w:vAlign w:val="center"/>
            <w:hideMark/>
          </w:tcPr>
          <w:p w14:paraId="5764B25E"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69BB0A54" w14:textId="77777777" w:rsidTr="00056169">
        <w:trPr>
          <w:trHeight w:val="315"/>
        </w:trPr>
        <w:tc>
          <w:tcPr>
            <w:tcW w:w="2140" w:type="dxa"/>
            <w:tcBorders>
              <w:top w:val="nil"/>
              <w:left w:val="nil"/>
              <w:bottom w:val="nil"/>
              <w:right w:val="nil"/>
            </w:tcBorders>
            <w:shd w:val="clear" w:color="auto" w:fill="auto"/>
            <w:noWrap/>
            <w:vAlign w:val="center"/>
            <w:hideMark/>
          </w:tcPr>
          <w:p w14:paraId="377C2A3F"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1-RMSEA</w:t>
            </w:r>
          </w:p>
        </w:tc>
        <w:tc>
          <w:tcPr>
            <w:tcW w:w="2680" w:type="dxa"/>
            <w:gridSpan w:val="2"/>
            <w:tcBorders>
              <w:top w:val="nil"/>
              <w:left w:val="nil"/>
              <w:bottom w:val="nil"/>
              <w:right w:val="nil"/>
            </w:tcBorders>
            <w:shd w:val="clear" w:color="auto" w:fill="auto"/>
            <w:noWrap/>
            <w:vAlign w:val="center"/>
            <w:hideMark/>
          </w:tcPr>
          <w:p w14:paraId="316D8229"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0.969</w:t>
            </w:r>
          </w:p>
        </w:tc>
        <w:tc>
          <w:tcPr>
            <w:tcW w:w="2680" w:type="dxa"/>
            <w:gridSpan w:val="2"/>
            <w:tcBorders>
              <w:top w:val="nil"/>
              <w:left w:val="nil"/>
              <w:bottom w:val="nil"/>
              <w:right w:val="nil"/>
            </w:tcBorders>
            <w:shd w:val="clear" w:color="auto" w:fill="auto"/>
            <w:noWrap/>
            <w:vAlign w:val="center"/>
            <w:hideMark/>
          </w:tcPr>
          <w:p w14:paraId="51273F7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0C1110A2" w14:textId="77777777" w:rsidTr="00056169">
        <w:trPr>
          <w:trHeight w:val="315"/>
        </w:trPr>
        <w:tc>
          <w:tcPr>
            <w:tcW w:w="2140" w:type="dxa"/>
            <w:tcBorders>
              <w:top w:val="nil"/>
              <w:left w:val="nil"/>
              <w:bottom w:val="nil"/>
              <w:right w:val="nil"/>
            </w:tcBorders>
            <w:shd w:val="clear" w:color="auto" w:fill="auto"/>
            <w:noWrap/>
            <w:vAlign w:val="center"/>
            <w:hideMark/>
          </w:tcPr>
          <w:p w14:paraId="47881EA5"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CFI</w:t>
            </w:r>
          </w:p>
        </w:tc>
        <w:tc>
          <w:tcPr>
            <w:tcW w:w="2680" w:type="dxa"/>
            <w:gridSpan w:val="2"/>
            <w:tcBorders>
              <w:top w:val="nil"/>
              <w:left w:val="nil"/>
              <w:bottom w:val="nil"/>
              <w:right w:val="nil"/>
            </w:tcBorders>
            <w:shd w:val="clear" w:color="auto" w:fill="auto"/>
            <w:noWrap/>
            <w:vAlign w:val="center"/>
            <w:hideMark/>
          </w:tcPr>
          <w:p w14:paraId="4C0C698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0.950</w:t>
            </w:r>
          </w:p>
        </w:tc>
        <w:tc>
          <w:tcPr>
            <w:tcW w:w="2680" w:type="dxa"/>
            <w:gridSpan w:val="2"/>
            <w:tcBorders>
              <w:top w:val="nil"/>
              <w:left w:val="nil"/>
              <w:bottom w:val="nil"/>
              <w:right w:val="nil"/>
            </w:tcBorders>
            <w:shd w:val="clear" w:color="auto" w:fill="auto"/>
            <w:noWrap/>
            <w:vAlign w:val="center"/>
            <w:hideMark/>
          </w:tcPr>
          <w:p w14:paraId="1338FB65"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0C4E8B57" w14:textId="77777777" w:rsidTr="00056169">
        <w:trPr>
          <w:trHeight w:val="315"/>
        </w:trPr>
        <w:tc>
          <w:tcPr>
            <w:tcW w:w="2140" w:type="dxa"/>
            <w:tcBorders>
              <w:top w:val="nil"/>
              <w:left w:val="nil"/>
              <w:bottom w:val="nil"/>
              <w:right w:val="nil"/>
            </w:tcBorders>
            <w:shd w:val="clear" w:color="auto" w:fill="auto"/>
            <w:noWrap/>
            <w:vAlign w:val="center"/>
            <w:hideMark/>
          </w:tcPr>
          <w:p w14:paraId="05B7E083"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TLI</w:t>
            </w:r>
          </w:p>
        </w:tc>
        <w:tc>
          <w:tcPr>
            <w:tcW w:w="2680" w:type="dxa"/>
            <w:gridSpan w:val="2"/>
            <w:tcBorders>
              <w:top w:val="nil"/>
              <w:left w:val="nil"/>
              <w:bottom w:val="nil"/>
              <w:right w:val="nil"/>
            </w:tcBorders>
            <w:shd w:val="clear" w:color="auto" w:fill="auto"/>
            <w:noWrap/>
            <w:vAlign w:val="center"/>
            <w:hideMark/>
          </w:tcPr>
          <w:p w14:paraId="7A2CA3E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0.934</w:t>
            </w:r>
          </w:p>
        </w:tc>
        <w:tc>
          <w:tcPr>
            <w:tcW w:w="2680" w:type="dxa"/>
            <w:gridSpan w:val="2"/>
            <w:tcBorders>
              <w:top w:val="nil"/>
              <w:left w:val="nil"/>
              <w:bottom w:val="nil"/>
              <w:right w:val="nil"/>
            </w:tcBorders>
            <w:shd w:val="clear" w:color="auto" w:fill="auto"/>
            <w:noWrap/>
            <w:vAlign w:val="center"/>
            <w:hideMark/>
          </w:tcPr>
          <w:p w14:paraId="1D98DC77"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78347AE7" w14:textId="77777777" w:rsidTr="00056169">
        <w:trPr>
          <w:trHeight w:val="315"/>
        </w:trPr>
        <w:tc>
          <w:tcPr>
            <w:tcW w:w="2140" w:type="dxa"/>
            <w:tcBorders>
              <w:top w:val="nil"/>
              <w:left w:val="nil"/>
              <w:bottom w:val="nil"/>
              <w:right w:val="nil"/>
            </w:tcBorders>
            <w:shd w:val="clear" w:color="auto" w:fill="auto"/>
            <w:noWrap/>
            <w:vAlign w:val="center"/>
            <w:hideMark/>
          </w:tcPr>
          <w:p w14:paraId="3C442E5F"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SBIC</w:t>
            </w:r>
          </w:p>
        </w:tc>
        <w:tc>
          <w:tcPr>
            <w:tcW w:w="2680" w:type="dxa"/>
            <w:gridSpan w:val="2"/>
            <w:tcBorders>
              <w:top w:val="nil"/>
              <w:left w:val="nil"/>
              <w:bottom w:val="nil"/>
              <w:right w:val="nil"/>
            </w:tcBorders>
            <w:shd w:val="clear" w:color="auto" w:fill="auto"/>
            <w:noWrap/>
            <w:vAlign w:val="center"/>
            <w:hideMark/>
          </w:tcPr>
          <w:p w14:paraId="1EB3BAF8"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-1317</w:t>
            </w:r>
          </w:p>
        </w:tc>
        <w:tc>
          <w:tcPr>
            <w:tcW w:w="2680" w:type="dxa"/>
            <w:gridSpan w:val="2"/>
            <w:tcBorders>
              <w:top w:val="nil"/>
              <w:left w:val="nil"/>
              <w:bottom w:val="nil"/>
              <w:right w:val="nil"/>
            </w:tcBorders>
            <w:shd w:val="clear" w:color="auto" w:fill="auto"/>
            <w:noWrap/>
            <w:vAlign w:val="center"/>
            <w:hideMark/>
          </w:tcPr>
          <w:p w14:paraId="7018885E"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w:t>
            </w:r>
          </w:p>
        </w:tc>
      </w:tr>
      <w:tr w:rsidR="00056169" w:rsidRPr="00056169" w14:paraId="0AF1B34C" w14:textId="77777777" w:rsidTr="00056169">
        <w:trPr>
          <w:trHeight w:val="315"/>
        </w:trPr>
        <w:tc>
          <w:tcPr>
            <w:tcW w:w="2140" w:type="dxa"/>
            <w:tcBorders>
              <w:top w:val="nil"/>
              <w:left w:val="nil"/>
              <w:bottom w:val="single" w:sz="4" w:space="0" w:color="auto"/>
              <w:right w:val="nil"/>
            </w:tcBorders>
            <w:shd w:val="clear" w:color="auto" w:fill="auto"/>
            <w:noWrap/>
            <w:vAlign w:val="center"/>
            <w:hideMark/>
          </w:tcPr>
          <w:p w14:paraId="105BDA65"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xml:space="preserve"> CD</w:t>
            </w:r>
          </w:p>
        </w:tc>
        <w:tc>
          <w:tcPr>
            <w:tcW w:w="2680" w:type="dxa"/>
            <w:gridSpan w:val="2"/>
            <w:tcBorders>
              <w:top w:val="nil"/>
              <w:left w:val="nil"/>
              <w:bottom w:val="single" w:sz="4" w:space="0" w:color="auto"/>
              <w:right w:val="nil"/>
            </w:tcBorders>
            <w:shd w:val="clear" w:color="auto" w:fill="auto"/>
            <w:noWrap/>
            <w:vAlign w:val="center"/>
            <w:hideMark/>
          </w:tcPr>
          <w:p w14:paraId="2ED60C84"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0.97</w:t>
            </w:r>
          </w:p>
        </w:tc>
        <w:tc>
          <w:tcPr>
            <w:tcW w:w="2680" w:type="dxa"/>
            <w:gridSpan w:val="2"/>
            <w:tcBorders>
              <w:top w:val="nil"/>
              <w:left w:val="nil"/>
              <w:bottom w:val="single" w:sz="4" w:space="0" w:color="auto"/>
              <w:right w:val="nil"/>
            </w:tcBorders>
            <w:shd w:val="clear" w:color="auto" w:fill="auto"/>
            <w:noWrap/>
            <w:vAlign w:val="center"/>
            <w:hideMark/>
          </w:tcPr>
          <w:p w14:paraId="64AAE3CA" w14:textId="77777777" w:rsidR="00056169" w:rsidRPr="00056169" w:rsidRDefault="00056169" w:rsidP="00056169">
            <w:pPr>
              <w:jc w:val="cente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0.97</w:t>
            </w:r>
          </w:p>
        </w:tc>
      </w:tr>
      <w:tr w:rsidR="00056169" w:rsidRPr="00056169" w14:paraId="0A6A2D47" w14:textId="77777777" w:rsidTr="00056169">
        <w:trPr>
          <w:trHeight w:val="315"/>
        </w:trPr>
        <w:tc>
          <w:tcPr>
            <w:tcW w:w="4820" w:type="dxa"/>
            <w:gridSpan w:val="3"/>
            <w:tcBorders>
              <w:top w:val="single" w:sz="4" w:space="0" w:color="auto"/>
              <w:left w:val="nil"/>
              <w:bottom w:val="nil"/>
              <w:right w:val="nil"/>
            </w:tcBorders>
            <w:shd w:val="clear" w:color="auto" w:fill="auto"/>
            <w:noWrap/>
            <w:vAlign w:val="center"/>
            <w:hideMark/>
          </w:tcPr>
          <w:p w14:paraId="75782833"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Source: EDS 2019, N = 2,105</w:t>
            </w:r>
          </w:p>
        </w:tc>
        <w:tc>
          <w:tcPr>
            <w:tcW w:w="1340" w:type="dxa"/>
            <w:tcBorders>
              <w:top w:val="nil"/>
              <w:left w:val="nil"/>
              <w:bottom w:val="nil"/>
              <w:right w:val="nil"/>
            </w:tcBorders>
            <w:shd w:val="clear" w:color="auto" w:fill="auto"/>
            <w:noWrap/>
            <w:vAlign w:val="center"/>
            <w:hideMark/>
          </w:tcPr>
          <w:p w14:paraId="1DAB1235" w14:textId="77777777" w:rsidR="00056169" w:rsidRPr="00056169" w:rsidRDefault="00056169" w:rsidP="00056169">
            <w:pPr>
              <w:rPr>
                <w:rFonts w:ascii="Times New Roman" w:eastAsia="Times New Roman" w:hAnsi="Times New Roman" w:cs="Times New Roman"/>
                <w:color w:val="000000"/>
                <w:sz w:val="24"/>
                <w:szCs w:val="24"/>
              </w:rPr>
            </w:pPr>
          </w:p>
        </w:tc>
        <w:tc>
          <w:tcPr>
            <w:tcW w:w="1340" w:type="dxa"/>
            <w:tcBorders>
              <w:top w:val="nil"/>
              <w:left w:val="nil"/>
              <w:bottom w:val="nil"/>
              <w:right w:val="nil"/>
            </w:tcBorders>
            <w:shd w:val="clear" w:color="auto" w:fill="auto"/>
            <w:noWrap/>
            <w:vAlign w:val="center"/>
            <w:hideMark/>
          </w:tcPr>
          <w:p w14:paraId="46E64176" w14:textId="77777777" w:rsidR="00056169" w:rsidRPr="00056169" w:rsidRDefault="00056169" w:rsidP="00056169">
            <w:pPr>
              <w:rPr>
                <w:rFonts w:ascii="Times New Roman" w:eastAsia="Times New Roman" w:hAnsi="Times New Roman" w:cs="Times New Roman"/>
                <w:sz w:val="20"/>
                <w:szCs w:val="20"/>
              </w:rPr>
            </w:pPr>
          </w:p>
        </w:tc>
      </w:tr>
      <w:tr w:rsidR="00056169" w:rsidRPr="00056169" w14:paraId="7CBDE2BC" w14:textId="77777777" w:rsidTr="00056169">
        <w:trPr>
          <w:trHeight w:val="315"/>
        </w:trPr>
        <w:tc>
          <w:tcPr>
            <w:tcW w:w="4820" w:type="dxa"/>
            <w:gridSpan w:val="3"/>
            <w:tcBorders>
              <w:top w:val="nil"/>
              <w:left w:val="nil"/>
              <w:bottom w:val="nil"/>
              <w:right w:val="nil"/>
            </w:tcBorders>
            <w:shd w:val="clear" w:color="auto" w:fill="auto"/>
            <w:noWrap/>
            <w:vAlign w:val="center"/>
            <w:hideMark/>
          </w:tcPr>
          <w:p w14:paraId="2657B55E" w14:textId="77777777" w:rsidR="00056169" w:rsidRPr="00056169" w:rsidRDefault="00056169" w:rsidP="00056169">
            <w:pPr>
              <w:rPr>
                <w:rFonts w:ascii="Times New Roman" w:eastAsia="Times New Roman" w:hAnsi="Times New Roman" w:cs="Times New Roman"/>
                <w:color w:val="000000"/>
                <w:sz w:val="24"/>
                <w:szCs w:val="24"/>
              </w:rPr>
            </w:pPr>
            <w:r w:rsidRPr="00056169">
              <w:rPr>
                <w:rFonts w:ascii="Times New Roman" w:eastAsia="Times New Roman" w:hAnsi="Times New Roman" w:cs="Times New Roman"/>
                <w:color w:val="000000"/>
                <w:sz w:val="24"/>
                <w:szCs w:val="24"/>
              </w:rPr>
              <w:t>* p &lt; 0.05, ** p &lt; 0.01, *** p &lt; 0.001</w:t>
            </w:r>
          </w:p>
        </w:tc>
        <w:tc>
          <w:tcPr>
            <w:tcW w:w="1340" w:type="dxa"/>
            <w:tcBorders>
              <w:top w:val="nil"/>
              <w:left w:val="nil"/>
              <w:bottom w:val="nil"/>
              <w:right w:val="nil"/>
            </w:tcBorders>
            <w:shd w:val="clear" w:color="auto" w:fill="auto"/>
            <w:noWrap/>
            <w:vAlign w:val="center"/>
            <w:hideMark/>
          </w:tcPr>
          <w:p w14:paraId="0DD58FF3" w14:textId="77777777" w:rsidR="00056169" w:rsidRPr="00056169" w:rsidRDefault="00056169" w:rsidP="00056169">
            <w:pPr>
              <w:rPr>
                <w:rFonts w:ascii="Times New Roman" w:eastAsia="Times New Roman" w:hAnsi="Times New Roman" w:cs="Times New Roman"/>
                <w:color w:val="000000"/>
                <w:sz w:val="24"/>
                <w:szCs w:val="24"/>
              </w:rPr>
            </w:pPr>
          </w:p>
        </w:tc>
        <w:tc>
          <w:tcPr>
            <w:tcW w:w="1340" w:type="dxa"/>
            <w:tcBorders>
              <w:top w:val="nil"/>
              <w:left w:val="nil"/>
              <w:bottom w:val="nil"/>
              <w:right w:val="nil"/>
            </w:tcBorders>
            <w:shd w:val="clear" w:color="auto" w:fill="auto"/>
            <w:noWrap/>
            <w:vAlign w:val="center"/>
            <w:hideMark/>
          </w:tcPr>
          <w:p w14:paraId="5500049D" w14:textId="77777777" w:rsidR="00056169" w:rsidRPr="00056169" w:rsidRDefault="00056169" w:rsidP="00056169">
            <w:pPr>
              <w:rPr>
                <w:rFonts w:ascii="Times New Roman" w:eastAsia="Times New Roman" w:hAnsi="Times New Roman" w:cs="Times New Roman"/>
                <w:sz w:val="20"/>
                <w:szCs w:val="20"/>
              </w:rPr>
            </w:pPr>
          </w:p>
        </w:tc>
      </w:tr>
    </w:tbl>
    <w:p w14:paraId="0A47E049" w14:textId="6C9EFFE9" w:rsidR="009807FB" w:rsidRDefault="009807FB">
      <w:pPr>
        <w:rPr>
          <w:rFonts w:ascii="Times New Roman" w:eastAsiaTheme="majorEastAsia" w:hAnsi="Times New Roman" w:cstheme="majorBidi"/>
          <w:b/>
          <w:bCs/>
          <w:iCs/>
          <w:sz w:val="24"/>
          <w:szCs w:val="26"/>
        </w:rPr>
      </w:pPr>
      <w:r>
        <w:rPr>
          <w:b/>
          <w:bCs/>
          <w:i/>
          <w:iCs/>
        </w:rPr>
        <w:br w:type="page"/>
      </w:r>
    </w:p>
    <w:p w14:paraId="7E807813" w14:textId="7D38E220" w:rsidR="00623B15" w:rsidRPr="00BD7EDF" w:rsidRDefault="00623B15" w:rsidP="004133E1">
      <w:pPr>
        <w:pStyle w:val="Heading2"/>
      </w:pPr>
      <w:bookmarkStart w:id="54" w:name="_Toc72497450"/>
      <w:r w:rsidRPr="00BD7EDF">
        <w:lastRenderedPageBreak/>
        <w:t>Appendix 3. Survey Instrument</w:t>
      </w:r>
      <w:bookmarkEnd w:id="54"/>
    </w:p>
    <w:p w14:paraId="24AFB46D" w14:textId="40C8DCF7" w:rsidR="00623B15" w:rsidRDefault="00623B15" w:rsidP="00623B15">
      <w:pPr>
        <w:pStyle w:val="H2"/>
        <w:rPr>
          <w:rFonts w:ascii="Times New Roman" w:hAnsi="Times New Roman" w:cs="Times New Roman"/>
          <w:b w:val="0"/>
          <w:bCs/>
          <w:sz w:val="24"/>
          <w:szCs w:val="24"/>
        </w:rPr>
      </w:pPr>
      <w:r w:rsidRPr="009741D7">
        <w:rPr>
          <w:rFonts w:ascii="Times New Roman" w:hAnsi="Times New Roman" w:cs="Times New Roman"/>
          <w:b w:val="0"/>
          <w:bCs/>
          <w:sz w:val="24"/>
          <w:szCs w:val="24"/>
        </w:rPr>
        <w:t xml:space="preserve">The following is the survey instrument </w:t>
      </w:r>
      <w:r w:rsidR="003376CC">
        <w:rPr>
          <w:rFonts w:ascii="Times New Roman" w:hAnsi="Times New Roman" w:cs="Times New Roman"/>
          <w:b w:val="0"/>
          <w:bCs/>
          <w:sz w:val="24"/>
          <w:szCs w:val="24"/>
        </w:rPr>
        <w:t xml:space="preserve">I </w:t>
      </w:r>
      <w:r w:rsidRPr="009741D7">
        <w:rPr>
          <w:rFonts w:ascii="Times New Roman" w:hAnsi="Times New Roman" w:cs="Times New Roman"/>
          <w:b w:val="0"/>
          <w:bCs/>
          <w:sz w:val="24"/>
          <w:szCs w:val="24"/>
        </w:rPr>
        <w:t xml:space="preserve">developed using the </w:t>
      </w:r>
      <w:hyperlink r:id="rId81" w:history="1">
        <w:r w:rsidRPr="009741D7">
          <w:rPr>
            <w:rStyle w:val="Hyperlink"/>
            <w:rFonts w:ascii="Times New Roman" w:hAnsi="Times New Roman" w:cs="Times New Roman"/>
            <w:b w:val="0"/>
            <w:bCs/>
            <w:sz w:val="24"/>
            <w:szCs w:val="24"/>
          </w:rPr>
          <w:t>Qualtrics</w:t>
        </w:r>
      </w:hyperlink>
      <w:r w:rsidRPr="009741D7">
        <w:rPr>
          <w:rFonts w:ascii="Times New Roman" w:hAnsi="Times New Roman" w:cs="Times New Roman"/>
          <w:b w:val="0"/>
          <w:bCs/>
          <w:sz w:val="24"/>
          <w:szCs w:val="24"/>
        </w:rPr>
        <w:t xml:space="preserve"> survey software tool and administered by Qualtrics.</w:t>
      </w:r>
    </w:p>
    <w:p w14:paraId="03A96EF3" w14:textId="77777777" w:rsidR="00623B15" w:rsidRDefault="00623B15" w:rsidP="00623B15">
      <w:pPr>
        <w:pBdr>
          <w:bottom w:val="single" w:sz="12" w:space="1" w:color="auto"/>
        </w:pBdr>
      </w:pPr>
    </w:p>
    <w:p w14:paraId="16122058" w14:textId="77777777" w:rsidR="00623B15" w:rsidRDefault="00623B15" w:rsidP="00623B15">
      <w:pPr>
        <w:pStyle w:val="H2"/>
      </w:pPr>
      <w:r>
        <w:t>Environment Disposition Survey 2019</w:t>
      </w:r>
    </w:p>
    <w:p w14:paraId="506F8F0F" w14:textId="77777777" w:rsidR="00623B15" w:rsidRDefault="00623B15" w:rsidP="00623B15">
      <w:pPr>
        <w:pStyle w:val="H2"/>
      </w:pPr>
      <w:r>
        <w:t>Survey Flow</w:t>
      </w:r>
    </w:p>
    <w:p w14:paraId="62D00A0A" w14:textId="77777777" w:rsidR="00623B15" w:rsidRDefault="00623B15" w:rsidP="00623B15">
      <w:pPr>
        <w:pStyle w:val="BlockSeparator"/>
      </w:pPr>
    </w:p>
    <w:p w14:paraId="621E086F" w14:textId="77777777" w:rsidR="00623B15" w:rsidRDefault="00623B15" w:rsidP="00623B15">
      <w:pPr>
        <w:pStyle w:val="BlockStartLabel"/>
      </w:pPr>
      <w:r>
        <w:t>Start of Block: Consent Form</w:t>
      </w:r>
    </w:p>
    <w:tbl>
      <w:tblPr>
        <w:tblStyle w:val="QQuestionIconTable"/>
        <w:tblW w:w="50" w:type="auto"/>
        <w:tblLook w:val="07E0" w:firstRow="1" w:lastRow="1" w:firstColumn="1" w:lastColumn="1" w:noHBand="1" w:noVBand="1"/>
      </w:tblPr>
      <w:tblGrid>
        <w:gridCol w:w="380"/>
      </w:tblGrid>
      <w:tr w:rsidR="00623B15" w14:paraId="03E3E2F7" w14:textId="77777777" w:rsidTr="00623B15">
        <w:tc>
          <w:tcPr>
            <w:tcW w:w="50" w:type="dxa"/>
          </w:tcPr>
          <w:p w14:paraId="35366C42" w14:textId="77777777" w:rsidR="00623B15" w:rsidRDefault="00623B15" w:rsidP="00623B15">
            <w:pPr>
              <w:keepNext/>
            </w:pPr>
            <w:r>
              <w:rPr>
                <w:noProof/>
              </w:rPr>
              <w:drawing>
                <wp:inline distT="0" distB="0" distL="0" distR="0" wp14:anchorId="5002F64F" wp14:editId="1CB00A7F">
                  <wp:extent cx="228600" cy="228600"/>
                  <wp:effectExtent l="0" t="0" r="0" b="0"/>
                  <wp:docPr id="1" name="WordQuestionRecodeOptions.png" descr="P4504C1T2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RecodeOptions.png" descr="P4504C1T23#yIS1"/>
                          <pic:cNvPicPr/>
                        </pic:nvPicPr>
                        <pic:blipFill>
                          <a:blip r:embed="rId82"/>
                          <a:stretch>
                            <a:fillRect/>
                          </a:stretch>
                        </pic:blipFill>
                        <pic:spPr>
                          <a:xfrm>
                            <a:off x="0" y="0"/>
                            <a:ext cx="228600" cy="228600"/>
                          </a:xfrm>
                          <a:prstGeom prst="rect">
                            <a:avLst/>
                          </a:prstGeom>
                        </pic:spPr>
                      </pic:pic>
                    </a:graphicData>
                  </a:graphic>
                </wp:inline>
              </w:drawing>
            </w:r>
          </w:p>
        </w:tc>
      </w:tr>
    </w:tbl>
    <w:p w14:paraId="5886E00A" w14:textId="77777777" w:rsidR="00623B15" w:rsidRDefault="00623B15" w:rsidP="00623B15"/>
    <w:p w14:paraId="494DD652" w14:textId="77777777" w:rsidR="00623B15" w:rsidRDefault="00623B15" w:rsidP="00623B15">
      <w:pPr>
        <w:keepNext/>
        <w:sectPr w:rsidR="00623B15" w:rsidSect="00623B15">
          <w:pgSz w:w="12240" w:h="15840"/>
          <w:pgMar w:top="1440" w:right="1440" w:bottom="1440" w:left="1440" w:header="720" w:footer="720" w:gutter="0"/>
          <w:cols w:space="720"/>
          <w:docGrid w:linePitch="360"/>
        </w:sectPr>
      </w:pPr>
      <w:r>
        <w:t xml:space="preserve">Q01 Online Consent to Participate in Research     </w:t>
      </w:r>
      <w:r>
        <w:rPr>
          <w:b/>
        </w:rPr>
        <w:t>Would you like to be involved in research at the University of Oklahoma?</w:t>
      </w:r>
      <w:r>
        <w:t xml:space="preserve">  I am Rick Wolford from the Sociology Department at the University of Oklahoma. I invite you to participate in my research project entitled Americans and their Environmental Attitudes. This research is being conducted online. You were selected as a possible participant because Qualtrics has contacted you. You must be at least 18 years of age to participate in this study.</w:t>
      </w:r>
      <w:r>
        <w:br/>
        <w:t xml:space="preserve"> </w:t>
      </w:r>
      <w:r>
        <w:br/>
        <w:t xml:space="preserve"> Please read this document and contact me to ask questions that you may have BEFORE agreeing to take part in my research.  </w:t>
      </w:r>
      <w:r>
        <w:br/>
        <w:t xml:space="preserve"> </w:t>
      </w:r>
      <w:r>
        <w:rPr>
          <w:b/>
        </w:rPr>
        <w:t>What is the purpose of this research?</w:t>
      </w:r>
      <w:r>
        <w:t xml:space="preserve"> The purpose of this research is to gather information about how people view the environment.</w:t>
      </w:r>
      <w:r>
        <w:br/>
        <w:t xml:space="preserve">    </w:t>
      </w:r>
      <w:r>
        <w:rPr>
          <w:b/>
        </w:rPr>
        <w:t>How many participants will be in this research?</w:t>
      </w:r>
      <w:r>
        <w:t xml:space="preserve"> Up to 2000 people will take part in this research.</w:t>
      </w:r>
      <w:r>
        <w:br/>
        <w:t xml:space="preserve">    </w:t>
      </w:r>
      <w:r>
        <w:rPr>
          <w:b/>
        </w:rPr>
        <w:t>What will I be asked to do?</w:t>
      </w:r>
      <w:r>
        <w:t xml:space="preserve"> If you agree to be in this research, you will complete a survey.</w:t>
      </w:r>
      <w:r>
        <w:br/>
        <w:t xml:space="preserve">    </w:t>
      </w:r>
      <w:r>
        <w:rPr>
          <w:b/>
        </w:rPr>
        <w:t>How long will this take?</w:t>
      </w:r>
      <w:r>
        <w:t xml:space="preserve"> Your participation will take between 12 and 15 minutes on average.</w:t>
      </w:r>
      <w:r>
        <w:br/>
        <w:t xml:space="preserve">    </w:t>
      </w:r>
      <w:r>
        <w:rPr>
          <w:b/>
        </w:rPr>
        <w:t>What are the risks and/or benefits if I participate?</w:t>
      </w:r>
      <w:r>
        <w:t xml:space="preserve"> There are no risks and the benefits you will receive, if any, are provided by Qualtrics.</w:t>
      </w:r>
      <w:r>
        <w:br/>
        <w:t xml:space="preserve"> </w:t>
      </w:r>
      <w:r>
        <w:br/>
        <w:t xml:space="preserve"> </w:t>
      </w:r>
      <w:r>
        <w:rPr>
          <w:b/>
        </w:rPr>
        <w:t>Will I be compensated for participating?</w:t>
      </w:r>
      <w:r>
        <w:t xml:space="preserve"> You will be reimbursed for your time and participation by Qualtrics for a previously disclosed amount.</w:t>
      </w:r>
      <w:r>
        <w:br/>
        <w:t xml:space="preserve">    </w:t>
      </w:r>
      <w:r>
        <w:rPr>
          <w:b/>
        </w:rPr>
        <w:t>Who will see my information?</w:t>
      </w:r>
      <w:r>
        <w:t xml:space="preserve"> In research reports, there will be no information that will make it possible to identify you. Research records will be stored securely and only approved researchers and the OU Institutional Review Board will have access to the records.  Data are collected via an online survey system that has its own privacy and security policies for keeping your information confidential. Please note no assurance can be made as to the use of the data you provide for purposes other than this research.</w:t>
      </w:r>
      <w:r>
        <w:br/>
        <w:t xml:space="preserve">  </w:t>
      </w:r>
      <w:r>
        <w:br/>
      </w:r>
    </w:p>
    <w:p w14:paraId="4A23D6D7" w14:textId="77777777" w:rsidR="00623B15" w:rsidRDefault="00623B15" w:rsidP="00623B15">
      <w:pPr>
        <w:keepNext/>
      </w:pPr>
      <w:r>
        <w:rPr>
          <w:b/>
        </w:rPr>
        <w:lastRenderedPageBreak/>
        <w:t>What will happen to my data in the future?</w:t>
      </w:r>
      <w:r>
        <w:t xml:space="preserve"> After removing all identifiers, we might share your data with other researchers or use it in future research without obtaining additional consent from you.</w:t>
      </w:r>
      <w:r>
        <w:br/>
        <w:t xml:space="preserve">    </w:t>
      </w:r>
      <w:r>
        <w:rPr>
          <w:b/>
        </w:rPr>
        <w:t>Do I have to participate?</w:t>
      </w:r>
      <w:r>
        <w:t xml:space="preserve"> No. If you do not participate, you will not be penalized or lose benefits or services unrelated to the research. If you decide to participate, you don’t have to answer any question and can stop participating at any time.</w:t>
      </w:r>
      <w:r>
        <w:br/>
        <w:t xml:space="preserve">    </w:t>
      </w:r>
      <w:r>
        <w:rPr>
          <w:b/>
        </w:rPr>
        <w:t>Who do I contact with questions, concerns or complaints?</w:t>
      </w:r>
      <w:r>
        <w:t xml:space="preserve"> If you have questions, concerns or complaints about the research or have experienced a research-related injury, contact us at phone: 405-325-1751 or email: RickWolford@ou.edu or TBurns@ou.edu.  You can also contact the University of Oklahoma – Norman Campus Institutional Review Board (OU-NC IRB) at 405-325-8110 or irb@ou.edu if you have questions about your rights as a research participant, concerns, or complaints about the research and wish to talk to someone other than the researcher(s) or if you cannot reach the researcher(s).</w:t>
      </w:r>
      <w:r>
        <w:br/>
        <w:t xml:space="preserve"> </w:t>
      </w:r>
      <w:r>
        <w:br/>
        <w:t xml:space="preserve"> This research has been approved by the University of Oklahoma, Norman Campus IRB.</w:t>
      </w:r>
      <w:r>
        <w:br/>
        <w:t xml:space="preserve"> </w:t>
      </w:r>
      <w:r>
        <w:rPr>
          <w:i/>
        </w:rPr>
        <w:t>IRB Number: 10907, Approval Date: 2109/07/05</w:t>
      </w:r>
      <w:r>
        <w:br/>
        <w:t xml:space="preserve"> </w:t>
      </w:r>
      <w:r>
        <w:br/>
        <w:t xml:space="preserve"> By providing information to the researcher(s), I am agreeing to participate in this research.</w:t>
      </w:r>
    </w:p>
    <w:p w14:paraId="5BF5C1C8" w14:textId="77777777" w:rsidR="00623B15" w:rsidRDefault="00623B15" w:rsidP="00623B15">
      <w:pPr>
        <w:pStyle w:val="ListParagraph"/>
        <w:keepNext/>
        <w:numPr>
          <w:ilvl w:val="0"/>
          <w:numId w:val="7"/>
        </w:numPr>
        <w:contextualSpacing w:val="0"/>
      </w:pPr>
      <w:bookmarkStart w:id="55" w:name="_Hlk15047163"/>
      <w:r>
        <w:t xml:space="preserve">I agree to participate </w:t>
      </w:r>
      <w:bookmarkEnd w:id="55"/>
      <w:r>
        <w:t xml:space="preserve">(1) </w:t>
      </w:r>
    </w:p>
    <w:p w14:paraId="7E180106" w14:textId="77777777" w:rsidR="00623B15" w:rsidRDefault="00623B15" w:rsidP="00623B15">
      <w:pPr>
        <w:pStyle w:val="ListParagraph"/>
        <w:keepNext/>
        <w:numPr>
          <w:ilvl w:val="0"/>
          <w:numId w:val="7"/>
        </w:numPr>
        <w:contextualSpacing w:val="0"/>
      </w:pPr>
      <w:r>
        <w:t xml:space="preserve">I do not want to participate (0) </w:t>
      </w:r>
    </w:p>
    <w:p w14:paraId="79EC4E8B" w14:textId="77777777" w:rsidR="00623B15" w:rsidRDefault="00623B15" w:rsidP="00623B15"/>
    <w:p w14:paraId="798E2500" w14:textId="77777777" w:rsidR="00623B15" w:rsidRDefault="00623B15" w:rsidP="00623B15">
      <w:pPr>
        <w:pStyle w:val="QSkipLogic"/>
      </w:pPr>
      <w:r>
        <w:t>Skip To: End of Block If Q01 = 0</w:t>
      </w:r>
    </w:p>
    <w:p w14:paraId="5D2E709A" w14:textId="77777777" w:rsidR="00623B15" w:rsidRDefault="00623B15" w:rsidP="00623B15">
      <w:pPr>
        <w:pStyle w:val="QuestionSeparator"/>
      </w:pPr>
    </w:p>
    <w:tbl>
      <w:tblPr>
        <w:tblW w:w="0" w:type="auto"/>
        <w:tblInd w:w="10" w:type="dxa"/>
        <w:tblCellMar>
          <w:left w:w="10" w:type="dxa"/>
          <w:right w:w="10" w:type="dxa"/>
        </w:tblCellMar>
        <w:tblLook w:val="04A0" w:firstRow="1" w:lastRow="0" w:firstColumn="1" w:lastColumn="0" w:noHBand="0" w:noVBand="1"/>
      </w:tblPr>
      <w:tblGrid>
        <w:gridCol w:w="1347"/>
        <w:gridCol w:w="8003"/>
      </w:tblGrid>
      <w:tr w:rsidR="00623B15" w14:paraId="0245F9E3" w14:textId="77777777" w:rsidTr="00623B15">
        <w:trPr>
          <w:trHeight w:val="300"/>
        </w:trPr>
        <w:tc>
          <w:tcPr>
            <w:tcW w:w="1368" w:type="dxa"/>
            <w:tcBorders>
              <w:top w:val="nil"/>
              <w:left w:val="nil"/>
              <w:bottom w:val="nil"/>
              <w:right w:val="nil"/>
            </w:tcBorders>
          </w:tcPr>
          <w:p w14:paraId="59A2AAAC" w14:textId="77777777" w:rsidR="00623B15" w:rsidRDefault="00623B15" w:rsidP="00623B15">
            <w:pPr>
              <w:rPr>
                <w:color w:val="CCCCCC"/>
              </w:rPr>
            </w:pPr>
            <w:r>
              <w:rPr>
                <w:color w:val="CCCCCC"/>
              </w:rPr>
              <w:t>Page Break</w:t>
            </w:r>
          </w:p>
        </w:tc>
        <w:tc>
          <w:tcPr>
            <w:tcW w:w="8208" w:type="dxa"/>
            <w:tcBorders>
              <w:top w:val="nil"/>
              <w:left w:val="nil"/>
              <w:bottom w:val="nil"/>
              <w:right w:val="nil"/>
            </w:tcBorders>
          </w:tcPr>
          <w:p w14:paraId="507A6372" w14:textId="77777777" w:rsidR="00623B15" w:rsidRDefault="00623B15" w:rsidP="00623B15">
            <w:pPr>
              <w:pBdr>
                <w:top w:val="single" w:sz="8" w:space="0" w:color="CCCCCC"/>
              </w:pBdr>
              <w:spacing w:before="120" w:after="120" w:line="120" w:lineRule="auto"/>
              <w:jc w:val="center"/>
              <w:rPr>
                <w:color w:val="CCCCCC"/>
              </w:rPr>
            </w:pPr>
          </w:p>
        </w:tc>
      </w:tr>
    </w:tbl>
    <w:p w14:paraId="51903B67" w14:textId="77777777" w:rsidR="00623B15" w:rsidRDefault="00623B15" w:rsidP="00623B15">
      <w:r>
        <w:br w:type="page"/>
      </w:r>
    </w:p>
    <w:tbl>
      <w:tblPr>
        <w:tblStyle w:val="QQuestionIconTable"/>
        <w:tblW w:w="50" w:type="auto"/>
        <w:tblLook w:val="07E0" w:firstRow="1" w:lastRow="1" w:firstColumn="1" w:lastColumn="1" w:noHBand="1" w:noVBand="1"/>
      </w:tblPr>
      <w:tblGrid>
        <w:gridCol w:w="380"/>
      </w:tblGrid>
      <w:tr w:rsidR="00623B15" w14:paraId="311AAF00" w14:textId="77777777" w:rsidTr="00623B15">
        <w:tc>
          <w:tcPr>
            <w:tcW w:w="50" w:type="dxa"/>
          </w:tcPr>
          <w:p w14:paraId="2543B244" w14:textId="77777777" w:rsidR="00623B15" w:rsidRDefault="00623B15" w:rsidP="00623B15">
            <w:pPr>
              <w:keepNext/>
            </w:pPr>
            <w:r>
              <w:rPr>
                <w:noProof/>
              </w:rPr>
              <w:lastRenderedPageBreak/>
              <w:drawing>
                <wp:inline distT="0" distB="0" distL="0" distR="0" wp14:anchorId="288F5CCA" wp14:editId="1EE78322">
                  <wp:extent cx="228600" cy="228600"/>
                  <wp:effectExtent l="0" t="0" r="0" b="0"/>
                  <wp:docPr id="90" name="WordQuestionRecodeOptions.png" descr="P4518L1C1T2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WordQuestionRecodeOptions.png" descr="P4518L1C1T25#yIS1"/>
                          <pic:cNvPicPr/>
                        </pic:nvPicPr>
                        <pic:blipFill>
                          <a:blip r:embed="rId82"/>
                          <a:stretch>
                            <a:fillRect/>
                          </a:stretch>
                        </pic:blipFill>
                        <pic:spPr>
                          <a:xfrm>
                            <a:off x="0" y="0"/>
                            <a:ext cx="228600" cy="228600"/>
                          </a:xfrm>
                          <a:prstGeom prst="rect">
                            <a:avLst/>
                          </a:prstGeom>
                        </pic:spPr>
                      </pic:pic>
                    </a:graphicData>
                  </a:graphic>
                </wp:inline>
              </w:drawing>
            </w:r>
          </w:p>
        </w:tc>
      </w:tr>
    </w:tbl>
    <w:p w14:paraId="67B853BC" w14:textId="77777777" w:rsidR="00623B15" w:rsidRDefault="00623B15" w:rsidP="00623B15"/>
    <w:p w14:paraId="2571511A" w14:textId="77777777" w:rsidR="00623B15" w:rsidRDefault="00623B15" w:rsidP="00623B15">
      <w:pPr>
        <w:keepNext/>
      </w:pPr>
      <w:r>
        <w:t xml:space="preserve">Q02 </w:t>
      </w:r>
      <w:bookmarkStart w:id="56" w:name="_Hlk15048078"/>
      <w:r>
        <w:t>We care about the quality of our data. Do you commit to provide your best answers?</w:t>
      </w:r>
      <w:bookmarkEnd w:id="56"/>
    </w:p>
    <w:p w14:paraId="07412B50" w14:textId="77777777" w:rsidR="00623B15" w:rsidRDefault="00623B15" w:rsidP="00623B15">
      <w:pPr>
        <w:pStyle w:val="ListParagraph"/>
        <w:keepNext/>
        <w:numPr>
          <w:ilvl w:val="0"/>
          <w:numId w:val="7"/>
        </w:numPr>
        <w:contextualSpacing w:val="0"/>
      </w:pPr>
      <w:r>
        <w:t xml:space="preserve">Yes. I commit to providing my best answers.  (1) </w:t>
      </w:r>
    </w:p>
    <w:p w14:paraId="6A275FDF" w14:textId="77777777" w:rsidR="00623B15" w:rsidRDefault="00623B15" w:rsidP="00623B15">
      <w:pPr>
        <w:pStyle w:val="ListParagraph"/>
        <w:keepNext/>
        <w:numPr>
          <w:ilvl w:val="0"/>
          <w:numId w:val="7"/>
        </w:numPr>
        <w:contextualSpacing w:val="0"/>
      </w:pPr>
      <w:r>
        <w:t xml:space="preserve">No. I do not commit to providing my best answers.  (0) </w:t>
      </w:r>
    </w:p>
    <w:p w14:paraId="0395D69E" w14:textId="77777777" w:rsidR="00623B15" w:rsidRDefault="00623B15" w:rsidP="00623B15">
      <w:pPr>
        <w:pStyle w:val="ListParagraph"/>
        <w:keepNext/>
        <w:numPr>
          <w:ilvl w:val="0"/>
          <w:numId w:val="7"/>
        </w:numPr>
        <w:contextualSpacing w:val="0"/>
      </w:pPr>
      <w:r>
        <w:t xml:space="preserve">I cannot commit either way.  (9) </w:t>
      </w:r>
    </w:p>
    <w:p w14:paraId="26570E64" w14:textId="77777777" w:rsidR="00623B15" w:rsidRDefault="00623B15" w:rsidP="00623B15"/>
    <w:p w14:paraId="74CFE57F" w14:textId="77777777" w:rsidR="00623B15" w:rsidRDefault="00623B15" w:rsidP="00623B15">
      <w:pPr>
        <w:pStyle w:val="QSkipLogic"/>
      </w:pPr>
      <w:r>
        <w:t>Skip To: End of Block If Q02 != 1</w:t>
      </w:r>
    </w:p>
    <w:p w14:paraId="66A42ACD" w14:textId="77777777" w:rsidR="00623B15" w:rsidRDefault="00623B15" w:rsidP="00623B15">
      <w:pPr>
        <w:pStyle w:val="BlockEndLabel"/>
      </w:pPr>
      <w:r>
        <w:t>End of Block: Consent Form</w:t>
      </w:r>
    </w:p>
    <w:p w14:paraId="430AE971" w14:textId="77777777" w:rsidR="00623B15" w:rsidRDefault="00623B15" w:rsidP="00623B15">
      <w:pPr>
        <w:pStyle w:val="BlockSeparator"/>
      </w:pPr>
    </w:p>
    <w:p w14:paraId="14AA6E44" w14:textId="77777777" w:rsidR="00623B15" w:rsidRDefault="00623B15" w:rsidP="00623B15">
      <w:pPr>
        <w:pStyle w:val="BlockStartLabel"/>
      </w:pPr>
      <w:r>
        <w:t>Start of Block: Geographic Block</w:t>
      </w:r>
    </w:p>
    <w:tbl>
      <w:tblPr>
        <w:tblStyle w:val="QQuestionIconTable"/>
        <w:tblW w:w="50" w:type="auto"/>
        <w:tblLook w:val="07E0" w:firstRow="1" w:lastRow="1" w:firstColumn="1" w:lastColumn="1" w:noHBand="1" w:noVBand="1"/>
      </w:tblPr>
      <w:tblGrid>
        <w:gridCol w:w="380"/>
      </w:tblGrid>
      <w:tr w:rsidR="00623B15" w14:paraId="7B423A57" w14:textId="77777777" w:rsidTr="00623B15">
        <w:tc>
          <w:tcPr>
            <w:tcW w:w="50" w:type="dxa"/>
          </w:tcPr>
          <w:p w14:paraId="6954F4DA" w14:textId="77777777" w:rsidR="00623B15" w:rsidRDefault="00623B15" w:rsidP="00623B15">
            <w:pPr>
              <w:keepNext/>
            </w:pPr>
            <w:r>
              <w:rPr>
                <w:noProof/>
              </w:rPr>
              <w:drawing>
                <wp:inline distT="0" distB="0" distL="0" distR="0" wp14:anchorId="329E6959" wp14:editId="023C4571">
                  <wp:extent cx="228600" cy="228600"/>
                  <wp:effectExtent l="0" t="0" r="0" b="0"/>
                  <wp:docPr id="91" name="WordQuestionRecodeOptions.png" descr="P4530L1C1T2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WordQuestionRecodeOptions.png" descr="P4530L1C1T26#yIS1"/>
                          <pic:cNvPicPr/>
                        </pic:nvPicPr>
                        <pic:blipFill>
                          <a:blip r:embed="rId82"/>
                          <a:stretch>
                            <a:fillRect/>
                          </a:stretch>
                        </pic:blipFill>
                        <pic:spPr>
                          <a:xfrm>
                            <a:off x="0" y="0"/>
                            <a:ext cx="228600" cy="228600"/>
                          </a:xfrm>
                          <a:prstGeom prst="rect">
                            <a:avLst/>
                          </a:prstGeom>
                        </pic:spPr>
                      </pic:pic>
                    </a:graphicData>
                  </a:graphic>
                </wp:inline>
              </w:drawing>
            </w:r>
          </w:p>
        </w:tc>
      </w:tr>
    </w:tbl>
    <w:p w14:paraId="36C51211" w14:textId="77777777" w:rsidR="00623B15" w:rsidRDefault="00623B15" w:rsidP="00623B15"/>
    <w:p w14:paraId="4152F6C2" w14:textId="77777777" w:rsidR="00623B15" w:rsidRDefault="00623B15" w:rsidP="00623B15">
      <w:pPr>
        <w:keepNext/>
      </w:pPr>
      <w:r>
        <w:t xml:space="preserve">Q03 </w:t>
      </w:r>
      <w:bookmarkStart w:id="57" w:name="_Hlk15048520"/>
      <w:r>
        <w:t>In which state do you currently live?</w:t>
      </w:r>
    </w:p>
    <w:bookmarkEnd w:id="57"/>
    <w:p w14:paraId="26D14F7D" w14:textId="77777777" w:rsidR="00623B15" w:rsidRDefault="00623B15" w:rsidP="00623B15">
      <w:pPr>
        <w:pStyle w:val="Dropdown"/>
        <w:keepNext/>
      </w:pPr>
      <w:r>
        <w:t>▼ I do not live in the U.S. (99) ... Wyoming (52)</w:t>
      </w:r>
    </w:p>
    <w:p w14:paraId="46E32E2D" w14:textId="77777777" w:rsidR="00623B15" w:rsidRDefault="00623B15" w:rsidP="00623B15"/>
    <w:p w14:paraId="146F3DEE" w14:textId="77777777" w:rsidR="00623B15" w:rsidRDefault="00623B15" w:rsidP="00623B15">
      <w:pPr>
        <w:pStyle w:val="QSkipLogic"/>
      </w:pPr>
      <w:r>
        <w:t>Skip To: End of Block If Q03 = 99</w:t>
      </w:r>
    </w:p>
    <w:p w14:paraId="0AA7952D" w14:textId="77777777" w:rsidR="00623B15" w:rsidRDefault="00623B15" w:rsidP="00623B15">
      <w:pPr>
        <w:pStyle w:val="QuestionSeparator"/>
      </w:pPr>
    </w:p>
    <w:tbl>
      <w:tblPr>
        <w:tblStyle w:val="QQuestionIconTable"/>
        <w:tblW w:w="50" w:type="auto"/>
        <w:tblLook w:val="07E0" w:firstRow="1" w:lastRow="1" w:firstColumn="1" w:lastColumn="1" w:noHBand="1" w:noVBand="1"/>
      </w:tblPr>
      <w:tblGrid>
        <w:gridCol w:w="380"/>
      </w:tblGrid>
      <w:tr w:rsidR="00623B15" w14:paraId="174F468A" w14:textId="77777777" w:rsidTr="00623B15">
        <w:tc>
          <w:tcPr>
            <w:tcW w:w="50" w:type="dxa"/>
          </w:tcPr>
          <w:p w14:paraId="5A129E49" w14:textId="77777777" w:rsidR="00623B15" w:rsidRDefault="00623B15" w:rsidP="00623B15">
            <w:pPr>
              <w:keepNext/>
            </w:pPr>
            <w:r>
              <w:rPr>
                <w:noProof/>
              </w:rPr>
              <w:drawing>
                <wp:inline distT="0" distB="0" distL="0" distR="0" wp14:anchorId="5D40A5D0" wp14:editId="14260B63">
                  <wp:extent cx="228600" cy="228600"/>
                  <wp:effectExtent l="0" t="0" r="0" b="0"/>
                  <wp:docPr id="4" name="WordQuestionRecodeOptions.png" descr="P4538L1C1T2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QuestionRecodeOptions.png" descr="P4538L1C1T27#yIS1"/>
                          <pic:cNvPicPr/>
                        </pic:nvPicPr>
                        <pic:blipFill>
                          <a:blip r:embed="rId82"/>
                          <a:stretch>
                            <a:fillRect/>
                          </a:stretch>
                        </pic:blipFill>
                        <pic:spPr>
                          <a:xfrm>
                            <a:off x="0" y="0"/>
                            <a:ext cx="228600" cy="228600"/>
                          </a:xfrm>
                          <a:prstGeom prst="rect">
                            <a:avLst/>
                          </a:prstGeom>
                        </pic:spPr>
                      </pic:pic>
                    </a:graphicData>
                  </a:graphic>
                </wp:inline>
              </w:drawing>
            </w:r>
          </w:p>
        </w:tc>
      </w:tr>
    </w:tbl>
    <w:p w14:paraId="5751E4D0" w14:textId="77777777" w:rsidR="00623B15" w:rsidRDefault="00623B15" w:rsidP="00623B15"/>
    <w:p w14:paraId="7BC3E0BE" w14:textId="77777777" w:rsidR="00623B15" w:rsidRDefault="00623B15" w:rsidP="00623B15">
      <w:pPr>
        <w:keepNext/>
      </w:pPr>
      <w:r>
        <w:t xml:space="preserve">Q04 </w:t>
      </w:r>
      <w:bookmarkStart w:id="58" w:name="_Hlk15048749"/>
      <w:r>
        <w:t>At age 16, did you live in a different state than you do now?</w:t>
      </w:r>
    </w:p>
    <w:bookmarkEnd w:id="58"/>
    <w:p w14:paraId="2491C96B" w14:textId="77777777" w:rsidR="00623B15" w:rsidRDefault="00623B15" w:rsidP="00623B15">
      <w:pPr>
        <w:pStyle w:val="ListParagraph"/>
        <w:keepNext/>
        <w:numPr>
          <w:ilvl w:val="0"/>
          <w:numId w:val="7"/>
        </w:numPr>
        <w:contextualSpacing w:val="0"/>
      </w:pPr>
      <w:r>
        <w:t xml:space="preserve">No  (0) </w:t>
      </w:r>
    </w:p>
    <w:p w14:paraId="07E8D309" w14:textId="77777777" w:rsidR="00623B15" w:rsidRDefault="00623B15" w:rsidP="00623B15">
      <w:pPr>
        <w:pStyle w:val="ListParagraph"/>
        <w:keepNext/>
        <w:numPr>
          <w:ilvl w:val="0"/>
          <w:numId w:val="7"/>
        </w:numPr>
        <w:contextualSpacing w:val="0"/>
      </w:pPr>
      <w:r>
        <w:t xml:space="preserve">Yes  (1) </w:t>
      </w:r>
    </w:p>
    <w:p w14:paraId="09F4A67D" w14:textId="77777777" w:rsidR="00623B15" w:rsidRDefault="00623B15" w:rsidP="00623B15"/>
    <w:p w14:paraId="09A3AEF4" w14:textId="77777777" w:rsidR="00623B15" w:rsidRDefault="00623B15" w:rsidP="00623B15">
      <w:pPr>
        <w:pStyle w:val="QuestionSeparator"/>
      </w:pPr>
    </w:p>
    <w:p w14:paraId="677B7A30" w14:textId="77777777" w:rsidR="00623B15" w:rsidRDefault="00623B15" w:rsidP="00623B15">
      <w:pPr>
        <w:pStyle w:val="QDisplayLogic"/>
        <w:keepNext/>
      </w:pPr>
      <w:r>
        <w:t>Display This Question:</w:t>
      </w:r>
    </w:p>
    <w:p w14:paraId="070B8272" w14:textId="77777777" w:rsidR="00623B15" w:rsidRDefault="00623B15" w:rsidP="00623B15">
      <w:pPr>
        <w:pStyle w:val="QDisplayLogic"/>
        <w:keepNext/>
        <w:ind w:firstLine="400"/>
      </w:pPr>
      <w:r>
        <w:t>If Q04 = 1</w:t>
      </w:r>
    </w:p>
    <w:tbl>
      <w:tblPr>
        <w:tblStyle w:val="QQuestionIconTable"/>
        <w:tblW w:w="50" w:type="auto"/>
        <w:tblLook w:val="07E0" w:firstRow="1" w:lastRow="1" w:firstColumn="1" w:lastColumn="1" w:noHBand="1" w:noVBand="1"/>
      </w:tblPr>
      <w:tblGrid>
        <w:gridCol w:w="380"/>
      </w:tblGrid>
      <w:tr w:rsidR="00623B15" w14:paraId="65045E63" w14:textId="77777777" w:rsidTr="00623B15">
        <w:tc>
          <w:tcPr>
            <w:tcW w:w="50" w:type="dxa"/>
          </w:tcPr>
          <w:p w14:paraId="5F97FE51" w14:textId="77777777" w:rsidR="00623B15" w:rsidRDefault="00623B15" w:rsidP="00623B15">
            <w:pPr>
              <w:keepNext/>
            </w:pPr>
            <w:r>
              <w:rPr>
                <w:noProof/>
              </w:rPr>
              <w:drawing>
                <wp:inline distT="0" distB="0" distL="0" distR="0" wp14:anchorId="128F91E2" wp14:editId="28DC586E">
                  <wp:extent cx="228600" cy="228600"/>
                  <wp:effectExtent l="0" t="0" r="0" b="0"/>
                  <wp:docPr id="5" name="WordQuestionRecodeOptions.png" descr="P4548L1C1T2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QuestionRecodeOptions.png" descr="P4548L1C1T28#yIS1"/>
                          <pic:cNvPicPr/>
                        </pic:nvPicPr>
                        <pic:blipFill>
                          <a:blip r:embed="rId82"/>
                          <a:stretch>
                            <a:fillRect/>
                          </a:stretch>
                        </pic:blipFill>
                        <pic:spPr>
                          <a:xfrm>
                            <a:off x="0" y="0"/>
                            <a:ext cx="228600" cy="228600"/>
                          </a:xfrm>
                          <a:prstGeom prst="rect">
                            <a:avLst/>
                          </a:prstGeom>
                        </pic:spPr>
                      </pic:pic>
                    </a:graphicData>
                  </a:graphic>
                </wp:inline>
              </w:drawing>
            </w:r>
          </w:p>
        </w:tc>
      </w:tr>
    </w:tbl>
    <w:p w14:paraId="73A5EA8E" w14:textId="77777777" w:rsidR="00623B15" w:rsidRDefault="00623B15" w:rsidP="00623B15"/>
    <w:p w14:paraId="3F244DAF" w14:textId="77777777" w:rsidR="00623B15" w:rsidRDefault="00623B15" w:rsidP="00623B15">
      <w:pPr>
        <w:keepNext/>
      </w:pPr>
      <w:r>
        <w:t xml:space="preserve">Q05 </w:t>
      </w:r>
      <w:bookmarkStart w:id="59" w:name="_Hlk15049082"/>
      <w:r>
        <w:t>Which state did you live in at age 16?</w:t>
      </w:r>
      <w:bookmarkEnd w:id="59"/>
    </w:p>
    <w:p w14:paraId="6EC51567" w14:textId="77777777" w:rsidR="00623B15" w:rsidRDefault="00623B15" w:rsidP="00623B15">
      <w:pPr>
        <w:pStyle w:val="Dropdown"/>
        <w:keepNext/>
      </w:pPr>
      <w:r>
        <w:t>▼ Alabama (1) ... I cannot recall (99)</w:t>
      </w:r>
    </w:p>
    <w:p w14:paraId="19D300AA" w14:textId="77777777" w:rsidR="00623B15" w:rsidRDefault="00623B15" w:rsidP="00623B15"/>
    <w:p w14:paraId="4ECD3121" w14:textId="77777777" w:rsidR="00623B15" w:rsidRDefault="00623B15" w:rsidP="00623B15">
      <w:pPr>
        <w:pStyle w:val="QuestionSeparator"/>
      </w:pPr>
    </w:p>
    <w:tbl>
      <w:tblPr>
        <w:tblStyle w:val="QQuestionIconTable"/>
        <w:tblW w:w="50" w:type="auto"/>
        <w:tblLook w:val="07E0" w:firstRow="1" w:lastRow="1" w:firstColumn="1" w:lastColumn="1" w:noHBand="1" w:noVBand="1"/>
      </w:tblPr>
      <w:tblGrid>
        <w:gridCol w:w="380"/>
      </w:tblGrid>
      <w:tr w:rsidR="00623B15" w14:paraId="0163DF4D" w14:textId="77777777" w:rsidTr="00623B15">
        <w:tc>
          <w:tcPr>
            <w:tcW w:w="50" w:type="dxa"/>
          </w:tcPr>
          <w:p w14:paraId="30E2A1BF" w14:textId="77777777" w:rsidR="00623B15" w:rsidRDefault="00623B15" w:rsidP="00623B15">
            <w:pPr>
              <w:keepNext/>
            </w:pPr>
            <w:r>
              <w:rPr>
                <w:noProof/>
              </w:rPr>
              <w:lastRenderedPageBreak/>
              <w:drawing>
                <wp:inline distT="0" distB="0" distL="0" distR="0" wp14:anchorId="283938D2" wp14:editId="3645A75B">
                  <wp:extent cx="228600" cy="228600"/>
                  <wp:effectExtent l="0" t="0" r="0" b="0"/>
                  <wp:docPr id="6" name="WordQuestionValidation.png" descr="P4555L1C1T2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QuestionValidation.png" descr="P4555L1C1T29#yIS1"/>
                          <pic:cNvPicPr/>
                        </pic:nvPicPr>
                        <pic:blipFill>
                          <a:blip r:embed="rId83"/>
                          <a:stretch>
                            <a:fillRect/>
                          </a:stretch>
                        </pic:blipFill>
                        <pic:spPr>
                          <a:xfrm>
                            <a:off x="0" y="0"/>
                            <a:ext cx="228600" cy="228600"/>
                          </a:xfrm>
                          <a:prstGeom prst="rect">
                            <a:avLst/>
                          </a:prstGeom>
                        </pic:spPr>
                      </pic:pic>
                    </a:graphicData>
                  </a:graphic>
                </wp:inline>
              </w:drawing>
            </w:r>
          </w:p>
        </w:tc>
      </w:tr>
    </w:tbl>
    <w:p w14:paraId="6F7A4850" w14:textId="77777777" w:rsidR="00623B15" w:rsidRDefault="00623B15" w:rsidP="00623B15"/>
    <w:p w14:paraId="41351FDF" w14:textId="77777777" w:rsidR="00623B15" w:rsidRDefault="00623B15" w:rsidP="00623B15">
      <w:pPr>
        <w:keepNext/>
      </w:pPr>
      <w:r>
        <w:t xml:space="preserve">Q06 </w:t>
      </w:r>
      <w:bookmarkStart w:id="60" w:name="_Hlk15049238"/>
      <w:r>
        <w:t>What is your current residential ZIP code?</w:t>
      </w:r>
    </w:p>
    <w:bookmarkEnd w:id="60"/>
    <w:p w14:paraId="2E14884D" w14:textId="77777777" w:rsidR="00623B15" w:rsidRDefault="00623B15" w:rsidP="00623B15">
      <w:pPr>
        <w:pStyle w:val="TextEntryLine"/>
        <w:ind w:firstLine="400"/>
      </w:pPr>
      <w:r>
        <w:t>________________________________________________________________</w:t>
      </w:r>
    </w:p>
    <w:p w14:paraId="64BDC717" w14:textId="77777777" w:rsidR="00623B15" w:rsidRDefault="00623B15" w:rsidP="00623B15"/>
    <w:p w14:paraId="5F8BA461" w14:textId="77777777" w:rsidR="00623B15" w:rsidRDefault="00623B15" w:rsidP="00623B15">
      <w:pPr>
        <w:pStyle w:val="QuestionSeparator"/>
      </w:pPr>
    </w:p>
    <w:tbl>
      <w:tblPr>
        <w:tblStyle w:val="QQuestionIconTable"/>
        <w:tblW w:w="50" w:type="auto"/>
        <w:tblLook w:val="07E0" w:firstRow="1" w:lastRow="1" w:firstColumn="1" w:lastColumn="1" w:noHBand="1" w:noVBand="1"/>
      </w:tblPr>
      <w:tblGrid>
        <w:gridCol w:w="380"/>
      </w:tblGrid>
      <w:tr w:rsidR="00623B15" w14:paraId="01C4F9E4" w14:textId="77777777" w:rsidTr="00623B15">
        <w:tc>
          <w:tcPr>
            <w:tcW w:w="50" w:type="dxa"/>
          </w:tcPr>
          <w:p w14:paraId="0B2E1414" w14:textId="77777777" w:rsidR="00623B15" w:rsidRDefault="00623B15" w:rsidP="00623B15">
            <w:pPr>
              <w:keepNext/>
            </w:pPr>
            <w:r>
              <w:rPr>
                <w:noProof/>
              </w:rPr>
              <w:drawing>
                <wp:inline distT="0" distB="0" distL="0" distR="0" wp14:anchorId="29322A72" wp14:editId="04932FD5">
                  <wp:extent cx="228600" cy="228600"/>
                  <wp:effectExtent l="0" t="0" r="0" b="0"/>
                  <wp:docPr id="7" name="WordQuestionRecodeOptions.png" descr="P4562L1C1T3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QuestionRecodeOptions.png" descr="P4562L1C1T30#yIS1"/>
                          <pic:cNvPicPr/>
                        </pic:nvPicPr>
                        <pic:blipFill>
                          <a:blip r:embed="rId82"/>
                          <a:stretch>
                            <a:fillRect/>
                          </a:stretch>
                        </pic:blipFill>
                        <pic:spPr>
                          <a:xfrm>
                            <a:off x="0" y="0"/>
                            <a:ext cx="228600" cy="228600"/>
                          </a:xfrm>
                          <a:prstGeom prst="rect">
                            <a:avLst/>
                          </a:prstGeom>
                        </pic:spPr>
                      </pic:pic>
                    </a:graphicData>
                  </a:graphic>
                </wp:inline>
              </w:drawing>
            </w:r>
          </w:p>
        </w:tc>
      </w:tr>
    </w:tbl>
    <w:p w14:paraId="7CB36343" w14:textId="77777777" w:rsidR="00623B15" w:rsidRDefault="00623B15" w:rsidP="00623B15"/>
    <w:p w14:paraId="08F3ED78" w14:textId="77777777" w:rsidR="00623B15" w:rsidRDefault="00623B15" w:rsidP="00623B15">
      <w:pPr>
        <w:keepNext/>
      </w:pPr>
      <w:r>
        <w:t xml:space="preserve">Q07 </w:t>
      </w:r>
      <w:bookmarkStart w:id="61" w:name="_Hlk15049545"/>
      <w:r>
        <w:t>Which of the following would you say best describes your residency?</w:t>
      </w:r>
      <w:bookmarkEnd w:id="61"/>
    </w:p>
    <w:p w14:paraId="10E9BCD5" w14:textId="77777777" w:rsidR="00623B15" w:rsidRDefault="00623B15" w:rsidP="00623B15">
      <w:pPr>
        <w:pStyle w:val="ListParagraph"/>
        <w:keepNext/>
        <w:numPr>
          <w:ilvl w:val="0"/>
          <w:numId w:val="7"/>
        </w:numPr>
        <w:contextualSpacing w:val="0"/>
      </w:pPr>
      <w:r>
        <w:t xml:space="preserve">Rural/Village </w:t>
      </w:r>
      <w:bookmarkStart w:id="62" w:name="_Hlk15049788"/>
      <w:r>
        <w:t xml:space="preserve">(Population of less than or equal to 2,500 people)  </w:t>
      </w:r>
      <w:bookmarkEnd w:id="62"/>
      <w:r>
        <w:t xml:space="preserve">(1) </w:t>
      </w:r>
    </w:p>
    <w:p w14:paraId="71FDFF9B" w14:textId="77777777" w:rsidR="00623B15" w:rsidRDefault="00623B15" w:rsidP="00623B15">
      <w:pPr>
        <w:pStyle w:val="ListParagraph"/>
        <w:keepNext/>
        <w:numPr>
          <w:ilvl w:val="0"/>
          <w:numId w:val="7"/>
        </w:numPr>
        <w:contextualSpacing w:val="0"/>
      </w:pPr>
      <w:r>
        <w:t>Small Town (</w:t>
      </w:r>
      <w:bookmarkStart w:id="63" w:name="_Hlk15049814"/>
      <w:r>
        <w:t xml:space="preserve">Population of 2,501 to 49,999)  </w:t>
      </w:r>
      <w:bookmarkEnd w:id="63"/>
      <w:r>
        <w:t xml:space="preserve">(2) </w:t>
      </w:r>
    </w:p>
    <w:p w14:paraId="3843E168" w14:textId="77777777" w:rsidR="00623B15" w:rsidRDefault="00623B15" w:rsidP="00623B15">
      <w:pPr>
        <w:pStyle w:val="ListParagraph"/>
        <w:keepNext/>
        <w:numPr>
          <w:ilvl w:val="0"/>
          <w:numId w:val="7"/>
        </w:numPr>
        <w:contextualSpacing w:val="0"/>
      </w:pPr>
      <w:r>
        <w:t xml:space="preserve">City </w:t>
      </w:r>
      <w:bookmarkStart w:id="64" w:name="_Hlk15049864"/>
      <w:r>
        <w:t xml:space="preserve">(Population of 50,000 to 999,999)  </w:t>
      </w:r>
      <w:bookmarkEnd w:id="64"/>
      <w:r>
        <w:t xml:space="preserve">(3) </w:t>
      </w:r>
    </w:p>
    <w:p w14:paraId="1F2B359D" w14:textId="77777777" w:rsidR="00623B15" w:rsidRDefault="00623B15" w:rsidP="00623B15">
      <w:pPr>
        <w:pStyle w:val="ListParagraph"/>
        <w:keepNext/>
        <w:numPr>
          <w:ilvl w:val="0"/>
          <w:numId w:val="7"/>
        </w:numPr>
        <w:contextualSpacing w:val="0"/>
      </w:pPr>
      <w:r>
        <w:t xml:space="preserve">Large City </w:t>
      </w:r>
      <w:bookmarkStart w:id="65" w:name="_Hlk15049907"/>
      <w:r>
        <w:t xml:space="preserve">(Population of greater than or equal to 1 million people).  </w:t>
      </w:r>
      <w:bookmarkEnd w:id="65"/>
      <w:r>
        <w:t xml:space="preserve">(4) </w:t>
      </w:r>
    </w:p>
    <w:p w14:paraId="57B491EA" w14:textId="77777777" w:rsidR="00623B15" w:rsidRDefault="00623B15" w:rsidP="00623B15"/>
    <w:p w14:paraId="454E9B98" w14:textId="77777777" w:rsidR="00623B15" w:rsidRDefault="00623B15" w:rsidP="00623B15">
      <w:pPr>
        <w:pStyle w:val="QuestionSeparator"/>
      </w:pPr>
    </w:p>
    <w:tbl>
      <w:tblPr>
        <w:tblStyle w:val="QQuestionIconTable"/>
        <w:tblW w:w="50" w:type="auto"/>
        <w:tblLook w:val="07E0" w:firstRow="1" w:lastRow="1" w:firstColumn="1" w:lastColumn="1" w:noHBand="1" w:noVBand="1"/>
      </w:tblPr>
      <w:tblGrid>
        <w:gridCol w:w="380"/>
      </w:tblGrid>
      <w:tr w:rsidR="00623B15" w14:paraId="584CA9C9" w14:textId="77777777" w:rsidTr="00623B15">
        <w:tc>
          <w:tcPr>
            <w:tcW w:w="50" w:type="dxa"/>
          </w:tcPr>
          <w:p w14:paraId="73B3EB09" w14:textId="77777777" w:rsidR="00623B15" w:rsidRDefault="00623B15" w:rsidP="00623B15">
            <w:pPr>
              <w:keepNext/>
            </w:pPr>
            <w:r>
              <w:rPr>
                <w:noProof/>
              </w:rPr>
              <w:drawing>
                <wp:inline distT="0" distB="0" distL="0" distR="0" wp14:anchorId="1D9EBEBF" wp14:editId="6E0859FC">
                  <wp:extent cx="228600" cy="228600"/>
                  <wp:effectExtent l="0" t="0" r="0" b="0"/>
                  <wp:docPr id="8" name="WordQuestionRecodeOptions.png" descr="P4572L1C1T3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QuestionRecodeOptions.png" descr="P4572L1C1T31#yIS1"/>
                          <pic:cNvPicPr/>
                        </pic:nvPicPr>
                        <pic:blipFill>
                          <a:blip r:embed="rId82"/>
                          <a:stretch>
                            <a:fillRect/>
                          </a:stretch>
                        </pic:blipFill>
                        <pic:spPr>
                          <a:xfrm>
                            <a:off x="0" y="0"/>
                            <a:ext cx="228600" cy="228600"/>
                          </a:xfrm>
                          <a:prstGeom prst="rect">
                            <a:avLst/>
                          </a:prstGeom>
                        </pic:spPr>
                      </pic:pic>
                    </a:graphicData>
                  </a:graphic>
                </wp:inline>
              </w:drawing>
            </w:r>
          </w:p>
        </w:tc>
      </w:tr>
    </w:tbl>
    <w:p w14:paraId="101A650E" w14:textId="77777777" w:rsidR="00623B15" w:rsidRDefault="00623B15" w:rsidP="00623B15"/>
    <w:p w14:paraId="5FA3862D" w14:textId="77777777" w:rsidR="00623B15" w:rsidRDefault="00623B15" w:rsidP="00623B15">
      <w:pPr>
        <w:keepNext/>
      </w:pPr>
      <w:r>
        <w:t xml:space="preserve">Q08 </w:t>
      </w:r>
      <w:bookmarkStart w:id="66" w:name="_Hlk15050250"/>
      <w:r>
        <w:t>Which of the following would you say best described your residency AT AGE 16?</w:t>
      </w:r>
      <w:bookmarkEnd w:id="66"/>
    </w:p>
    <w:p w14:paraId="1F5F601D" w14:textId="77777777" w:rsidR="00623B15" w:rsidRDefault="00623B15" w:rsidP="00623B15">
      <w:pPr>
        <w:pStyle w:val="ListParagraph"/>
        <w:keepNext/>
        <w:numPr>
          <w:ilvl w:val="0"/>
          <w:numId w:val="7"/>
        </w:numPr>
        <w:contextualSpacing w:val="0"/>
      </w:pPr>
      <w:r>
        <w:t xml:space="preserve">Rural/Village (Population of less than or equal to 2,500 people)  (1) </w:t>
      </w:r>
    </w:p>
    <w:p w14:paraId="28F7045D" w14:textId="77777777" w:rsidR="00623B15" w:rsidRDefault="00623B15" w:rsidP="00623B15">
      <w:pPr>
        <w:pStyle w:val="ListParagraph"/>
        <w:keepNext/>
        <w:numPr>
          <w:ilvl w:val="0"/>
          <w:numId w:val="7"/>
        </w:numPr>
        <w:contextualSpacing w:val="0"/>
      </w:pPr>
      <w:r>
        <w:t xml:space="preserve">Small Town (Population of 2,501 to 49,999)  (2) </w:t>
      </w:r>
    </w:p>
    <w:p w14:paraId="276F36BC" w14:textId="77777777" w:rsidR="00623B15" w:rsidRDefault="00623B15" w:rsidP="00623B15">
      <w:pPr>
        <w:pStyle w:val="ListParagraph"/>
        <w:keepNext/>
        <w:numPr>
          <w:ilvl w:val="0"/>
          <w:numId w:val="7"/>
        </w:numPr>
        <w:contextualSpacing w:val="0"/>
      </w:pPr>
      <w:r>
        <w:t xml:space="preserve">City (Population of 50,000 to 999,999)  (3) </w:t>
      </w:r>
    </w:p>
    <w:p w14:paraId="709380B1" w14:textId="77777777" w:rsidR="00623B15" w:rsidRDefault="00623B15" w:rsidP="00623B15">
      <w:pPr>
        <w:pStyle w:val="ListParagraph"/>
        <w:keepNext/>
        <w:numPr>
          <w:ilvl w:val="0"/>
          <w:numId w:val="7"/>
        </w:numPr>
        <w:contextualSpacing w:val="0"/>
      </w:pPr>
      <w:r>
        <w:t xml:space="preserve">Large City (Population of greater than or equal to 1 million people).  (4) </w:t>
      </w:r>
    </w:p>
    <w:p w14:paraId="65BD018E" w14:textId="77777777" w:rsidR="00623B15" w:rsidRDefault="00623B15" w:rsidP="00623B15">
      <w:pPr>
        <w:pStyle w:val="ListParagraph"/>
        <w:keepNext/>
        <w:numPr>
          <w:ilvl w:val="0"/>
          <w:numId w:val="7"/>
        </w:numPr>
        <w:contextualSpacing w:val="0"/>
      </w:pPr>
      <w:r>
        <w:t xml:space="preserve">I cannot recall  (9) </w:t>
      </w:r>
    </w:p>
    <w:p w14:paraId="1EF19D26" w14:textId="77777777" w:rsidR="00623B15" w:rsidRDefault="00623B15" w:rsidP="00623B15"/>
    <w:p w14:paraId="3626783F" w14:textId="77777777" w:rsidR="00623B15" w:rsidRDefault="00623B15" w:rsidP="00623B15">
      <w:pPr>
        <w:pStyle w:val="BlockEndLabel"/>
      </w:pPr>
      <w:r>
        <w:t>End of Block: Geographic Block</w:t>
      </w:r>
    </w:p>
    <w:p w14:paraId="7CDFE0A0" w14:textId="77777777" w:rsidR="00623B15" w:rsidRDefault="00623B15" w:rsidP="00623B15">
      <w:pPr>
        <w:pStyle w:val="BlockSeparator"/>
      </w:pPr>
    </w:p>
    <w:p w14:paraId="33B94EDD" w14:textId="77777777" w:rsidR="00623B15" w:rsidRDefault="00623B15" w:rsidP="00623B15">
      <w:pPr>
        <w:pStyle w:val="BlockStartLabel"/>
      </w:pPr>
      <w:r>
        <w:t>Start of Block: Demographic Block</w:t>
      </w:r>
    </w:p>
    <w:tbl>
      <w:tblPr>
        <w:tblStyle w:val="QQuestionIconTable"/>
        <w:tblW w:w="50" w:type="auto"/>
        <w:tblLook w:val="07E0" w:firstRow="1" w:lastRow="1" w:firstColumn="1" w:lastColumn="1" w:noHBand="1" w:noVBand="1"/>
      </w:tblPr>
      <w:tblGrid>
        <w:gridCol w:w="380"/>
      </w:tblGrid>
      <w:tr w:rsidR="00623B15" w14:paraId="6AA8F34B" w14:textId="77777777" w:rsidTr="00623B15">
        <w:tc>
          <w:tcPr>
            <w:tcW w:w="50" w:type="dxa"/>
          </w:tcPr>
          <w:p w14:paraId="67134E1F" w14:textId="77777777" w:rsidR="00623B15" w:rsidRDefault="00623B15" w:rsidP="00623B15">
            <w:pPr>
              <w:keepNext/>
            </w:pPr>
            <w:r>
              <w:rPr>
                <w:noProof/>
              </w:rPr>
              <w:drawing>
                <wp:inline distT="0" distB="0" distL="0" distR="0" wp14:anchorId="51710604" wp14:editId="7800AFD3">
                  <wp:extent cx="228600" cy="228600"/>
                  <wp:effectExtent l="0" t="0" r="0" b="0"/>
                  <wp:docPr id="9" name="WordQuestionValidation.png" descr="P4585L1C1T3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QuestionValidation.png" descr="P4585L1C1T32#yIS1"/>
                          <pic:cNvPicPr/>
                        </pic:nvPicPr>
                        <pic:blipFill>
                          <a:blip r:embed="rId83"/>
                          <a:stretch>
                            <a:fillRect/>
                          </a:stretch>
                        </pic:blipFill>
                        <pic:spPr>
                          <a:xfrm>
                            <a:off x="0" y="0"/>
                            <a:ext cx="228600" cy="228600"/>
                          </a:xfrm>
                          <a:prstGeom prst="rect">
                            <a:avLst/>
                          </a:prstGeom>
                        </pic:spPr>
                      </pic:pic>
                    </a:graphicData>
                  </a:graphic>
                </wp:inline>
              </w:drawing>
            </w:r>
          </w:p>
        </w:tc>
      </w:tr>
    </w:tbl>
    <w:p w14:paraId="6E8A83FF" w14:textId="77777777" w:rsidR="00623B15" w:rsidRDefault="00623B15" w:rsidP="00623B15"/>
    <w:p w14:paraId="52F6C239" w14:textId="77777777" w:rsidR="00623B15" w:rsidRDefault="00623B15" w:rsidP="00623B15">
      <w:pPr>
        <w:keepNext/>
      </w:pPr>
      <w:r>
        <w:t>Q33 What is your birth year?</w:t>
      </w:r>
    </w:p>
    <w:p w14:paraId="5F85F6D2" w14:textId="77777777" w:rsidR="00623B15" w:rsidRDefault="00623B15" w:rsidP="00623B15">
      <w:pPr>
        <w:pStyle w:val="TextEntryLine"/>
        <w:ind w:firstLine="400"/>
      </w:pPr>
      <w:r>
        <w:t>________________________________________________________________</w:t>
      </w:r>
    </w:p>
    <w:p w14:paraId="315AC8A1" w14:textId="77777777" w:rsidR="00623B15" w:rsidRDefault="00623B15" w:rsidP="00623B15"/>
    <w:p w14:paraId="02CFA960" w14:textId="77777777" w:rsidR="00623B15" w:rsidRDefault="00623B15" w:rsidP="00623B15">
      <w:pPr>
        <w:pStyle w:val="QSkipLogic"/>
      </w:pPr>
      <w:r>
        <w:t>Skip To: End of Survey If Q33 &gt;= 2002</w:t>
      </w:r>
    </w:p>
    <w:p w14:paraId="73A17607" w14:textId="77777777" w:rsidR="00623B15" w:rsidRDefault="00623B15" w:rsidP="00623B15">
      <w:pPr>
        <w:pStyle w:val="QuestionSeparator"/>
      </w:pPr>
    </w:p>
    <w:p w14:paraId="1439E68E" w14:textId="77777777" w:rsidR="00623B15" w:rsidRDefault="00623B15" w:rsidP="00623B15"/>
    <w:p w14:paraId="0C4E914F" w14:textId="77777777" w:rsidR="00623B15" w:rsidRDefault="00623B15" w:rsidP="00623B15">
      <w:pPr>
        <w:keepNext/>
      </w:pPr>
      <w:r>
        <w:t>Q34 Which of the following genders best describes you?</w:t>
      </w:r>
    </w:p>
    <w:p w14:paraId="3D292E42" w14:textId="77777777" w:rsidR="00623B15" w:rsidRDefault="00623B15" w:rsidP="00623B15">
      <w:pPr>
        <w:pStyle w:val="ListParagraph"/>
        <w:keepNext/>
        <w:numPr>
          <w:ilvl w:val="0"/>
          <w:numId w:val="7"/>
        </w:numPr>
        <w:contextualSpacing w:val="0"/>
      </w:pPr>
      <w:r>
        <w:t xml:space="preserve">Man  (1) </w:t>
      </w:r>
    </w:p>
    <w:p w14:paraId="6FE07A68" w14:textId="77777777" w:rsidR="00623B15" w:rsidRDefault="00623B15" w:rsidP="00623B15">
      <w:pPr>
        <w:pStyle w:val="ListParagraph"/>
        <w:keepNext/>
        <w:numPr>
          <w:ilvl w:val="0"/>
          <w:numId w:val="7"/>
        </w:numPr>
        <w:contextualSpacing w:val="0"/>
      </w:pPr>
      <w:r>
        <w:t xml:space="preserve">Woman  (2) </w:t>
      </w:r>
    </w:p>
    <w:p w14:paraId="11C4DF38" w14:textId="77777777" w:rsidR="00623B15" w:rsidRDefault="00623B15" w:rsidP="00623B15">
      <w:pPr>
        <w:pStyle w:val="ListParagraph"/>
        <w:keepNext/>
        <w:numPr>
          <w:ilvl w:val="0"/>
          <w:numId w:val="7"/>
        </w:numPr>
        <w:contextualSpacing w:val="0"/>
      </w:pPr>
      <w:r>
        <w:t xml:space="preserve">Non-Binary  (3) </w:t>
      </w:r>
    </w:p>
    <w:p w14:paraId="48B42F80" w14:textId="77777777" w:rsidR="00623B15" w:rsidRDefault="00623B15" w:rsidP="00623B15"/>
    <w:p w14:paraId="438F1844" w14:textId="77777777" w:rsidR="00623B15" w:rsidRDefault="00623B15" w:rsidP="00623B15">
      <w:pPr>
        <w:pStyle w:val="QuestionSeparator"/>
      </w:pPr>
    </w:p>
    <w:tbl>
      <w:tblPr>
        <w:tblStyle w:val="QQuestionIconTable"/>
        <w:tblW w:w="50" w:type="auto"/>
        <w:tblLook w:val="07E0" w:firstRow="1" w:lastRow="1" w:firstColumn="1" w:lastColumn="1" w:noHBand="1" w:noVBand="1"/>
      </w:tblPr>
      <w:tblGrid>
        <w:gridCol w:w="380"/>
      </w:tblGrid>
      <w:tr w:rsidR="00623B15" w14:paraId="780249AA" w14:textId="77777777" w:rsidTr="00623B15">
        <w:tc>
          <w:tcPr>
            <w:tcW w:w="50" w:type="dxa"/>
          </w:tcPr>
          <w:p w14:paraId="63A2CF94" w14:textId="77777777" w:rsidR="00623B15" w:rsidRDefault="00623B15" w:rsidP="00623B15">
            <w:pPr>
              <w:keepNext/>
            </w:pPr>
            <w:r>
              <w:rPr>
                <w:noProof/>
              </w:rPr>
              <w:drawing>
                <wp:inline distT="0" distB="0" distL="0" distR="0" wp14:anchorId="4D6632D4" wp14:editId="64B8CE8C">
                  <wp:extent cx="228600" cy="228600"/>
                  <wp:effectExtent l="0" t="0" r="0" b="0"/>
                  <wp:docPr id="10" name="WordQuestionRecodeOptions.png" descr="P4600L1C1T3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QuestionRecodeOptions.png" descr="P4600L1C1T33#yIS1"/>
                          <pic:cNvPicPr/>
                        </pic:nvPicPr>
                        <pic:blipFill>
                          <a:blip r:embed="rId82"/>
                          <a:stretch>
                            <a:fillRect/>
                          </a:stretch>
                        </pic:blipFill>
                        <pic:spPr>
                          <a:xfrm>
                            <a:off x="0" y="0"/>
                            <a:ext cx="228600" cy="228600"/>
                          </a:xfrm>
                          <a:prstGeom prst="rect">
                            <a:avLst/>
                          </a:prstGeom>
                        </pic:spPr>
                      </pic:pic>
                    </a:graphicData>
                  </a:graphic>
                </wp:inline>
              </w:drawing>
            </w:r>
          </w:p>
        </w:tc>
      </w:tr>
    </w:tbl>
    <w:p w14:paraId="0AD0E3FD" w14:textId="77777777" w:rsidR="00623B15" w:rsidRDefault="00623B15" w:rsidP="00623B15"/>
    <w:p w14:paraId="0AC723AD" w14:textId="77777777" w:rsidR="00623B15" w:rsidRDefault="00623B15" w:rsidP="00623B15">
      <w:pPr>
        <w:keepNext/>
      </w:pPr>
      <w:r>
        <w:t>Q35 Are you Spanish, Hispanic, or Latino/Latina/Latinx?</w:t>
      </w:r>
    </w:p>
    <w:p w14:paraId="14B05142" w14:textId="77777777" w:rsidR="00623B15" w:rsidRDefault="00623B15" w:rsidP="00623B15">
      <w:pPr>
        <w:pStyle w:val="ListParagraph"/>
        <w:keepNext/>
        <w:numPr>
          <w:ilvl w:val="0"/>
          <w:numId w:val="7"/>
        </w:numPr>
        <w:contextualSpacing w:val="0"/>
      </w:pPr>
      <w:r>
        <w:t xml:space="preserve">No  (0) </w:t>
      </w:r>
    </w:p>
    <w:p w14:paraId="4B2A074D" w14:textId="77777777" w:rsidR="00623B15" w:rsidRDefault="00623B15" w:rsidP="00623B15">
      <w:pPr>
        <w:pStyle w:val="ListParagraph"/>
        <w:keepNext/>
        <w:numPr>
          <w:ilvl w:val="0"/>
          <w:numId w:val="7"/>
        </w:numPr>
        <w:contextualSpacing w:val="0"/>
      </w:pPr>
      <w:r>
        <w:t xml:space="preserve">Yes  (1) </w:t>
      </w:r>
    </w:p>
    <w:p w14:paraId="2666E2E6" w14:textId="77777777" w:rsidR="00623B15" w:rsidRDefault="00623B15" w:rsidP="00623B15"/>
    <w:p w14:paraId="541B67CC" w14:textId="77777777" w:rsidR="00623B15" w:rsidRDefault="00623B15" w:rsidP="00623B15">
      <w:pPr>
        <w:pStyle w:val="QuestionSeparator"/>
      </w:pPr>
    </w:p>
    <w:p w14:paraId="3A69D992" w14:textId="77777777" w:rsidR="00623B15" w:rsidRDefault="00623B15" w:rsidP="00623B15"/>
    <w:p w14:paraId="09CC956D" w14:textId="77777777" w:rsidR="00623B15" w:rsidRDefault="00623B15" w:rsidP="00623B15">
      <w:pPr>
        <w:keepNext/>
      </w:pPr>
      <w:r>
        <w:t>Q36 Which of the following races would you say best describes you?</w:t>
      </w:r>
    </w:p>
    <w:p w14:paraId="088D32D8" w14:textId="77777777" w:rsidR="00623B15" w:rsidRDefault="00623B15" w:rsidP="00623B15">
      <w:pPr>
        <w:pStyle w:val="ListParagraph"/>
        <w:keepNext/>
        <w:numPr>
          <w:ilvl w:val="0"/>
          <w:numId w:val="7"/>
        </w:numPr>
        <w:contextualSpacing w:val="0"/>
      </w:pPr>
      <w:r>
        <w:t xml:space="preserve">White  (1) </w:t>
      </w:r>
    </w:p>
    <w:p w14:paraId="2BE43D72" w14:textId="77777777" w:rsidR="00623B15" w:rsidRDefault="00623B15" w:rsidP="00623B15">
      <w:pPr>
        <w:pStyle w:val="ListParagraph"/>
        <w:keepNext/>
        <w:numPr>
          <w:ilvl w:val="0"/>
          <w:numId w:val="7"/>
        </w:numPr>
        <w:contextualSpacing w:val="0"/>
      </w:pPr>
      <w:r>
        <w:t xml:space="preserve">Black or African American  (2) </w:t>
      </w:r>
    </w:p>
    <w:p w14:paraId="6E1601FF" w14:textId="77777777" w:rsidR="00623B15" w:rsidRDefault="00623B15" w:rsidP="00623B15">
      <w:pPr>
        <w:pStyle w:val="ListParagraph"/>
        <w:keepNext/>
        <w:numPr>
          <w:ilvl w:val="0"/>
          <w:numId w:val="7"/>
        </w:numPr>
        <w:contextualSpacing w:val="0"/>
      </w:pPr>
      <w:r>
        <w:t xml:space="preserve">American Indian or Alaska Native  (3) </w:t>
      </w:r>
    </w:p>
    <w:p w14:paraId="5D578DB2" w14:textId="77777777" w:rsidR="00623B15" w:rsidRDefault="00623B15" w:rsidP="00623B15">
      <w:pPr>
        <w:pStyle w:val="ListParagraph"/>
        <w:keepNext/>
        <w:numPr>
          <w:ilvl w:val="0"/>
          <w:numId w:val="7"/>
        </w:numPr>
        <w:contextualSpacing w:val="0"/>
      </w:pPr>
      <w:r>
        <w:t xml:space="preserve">Asian  (4) </w:t>
      </w:r>
    </w:p>
    <w:p w14:paraId="02E3BB76" w14:textId="77777777" w:rsidR="00623B15" w:rsidRDefault="00623B15" w:rsidP="00623B15">
      <w:pPr>
        <w:pStyle w:val="ListParagraph"/>
        <w:keepNext/>
        <w:numPr>
          <w:ilvl w:val="0"/>
          <w:numId w:val="7"/>
        </w:numPr>
        <w:contextualSpacing w:val="0"/>
      </w:pPr>
      <w:r>
        <w:t xml:space="preserve">Native Hawaiian or Pacific Islander  (5) </w:t>
      </w:r>
    </w:p>
    <w:p w14:paraId="759B5084" w14:textId="77777777" w:rsidR="00623B15" w:rsidRDefault="00623B15" w:rsidP="00623B15">
      <w:pPr>
        <w:pStyle w:val="ListParagraph"/>
        <w:keepNext/>
        <w:numPr>
          <w:ilvl w:val="0"/>
          <w:numId w:val="7"/>
        </w:numPr>
        <w:contextualSpacing w:val="0"/>
      </w:pPr>
      <w:r>
        <w:t xml:space="preserve">Other  (6) </w:t>
      </w:r>
    </w:p>
    <w:p w14:paraId="626CD010" w14:textId="77777777" w:rsidR="00623B15" w:rsidRDefault="00623B15" w:rsidP="00623B15"/>
    <w:p w14:paraId="0376ED2D" w14:textId="77777777" w:rsidR="00623B15" w:rsidRDefault="00623B15" w:rsidP="00623B15">
      <w:pPr>
        <w:pStyle w:val="QuestionSeparator"/>
      </w:pPr>
    </w:p>
    <w:tbl>
      <w:tblPr>
        <w:tblW w:w="0" w:type="auto"/>
        <w:tblInd w:w="10" w:type="dxa"/>
        <w:tblCellMar>
          <w:left w:w="10" w:type="dxa"/>
          <w:right w:w="10" w:type="dxa"/>
        </w:tblCellMar>
        <w:tblLook w:val="04A0" w:firstRow="1" w:lastRow="0" w:firstColumn="1" w:lastColumn="0" w:noHBand="0" w:noVBand="1"/>
      </w:tblPr>
      <w:tblGrid>
        <w:gridCol w:w="1347"/>
        <w:gridCol w:w="8003"/>
      </w:tblGrid>
      <w:tr w:rsidR="00623B15" w14:paraId="47D231C0" w14:textId="77777777" w:rsidTr="00623B15">
        <w:trPr>
          <w:trHeight w:val="300"/>
        </w:trPr>
        <w:tc>
          <w:tcPr>
            <w:tcW w:w="1368" w:type="dxa"/>
            <w:tcBorders>
              <w:top w:val="nil"/>
              <w:left w:val="nil"/>
              <w:bottom w:val="nil"/>
              <w:right w:val="nil"/>
            </w:tcBorders>
          </w:tcPr>
          <w:p w14:paraId="04759864" w14:textId="77777777" w:rsidR="00623B15" w:rsidRDefault="00623B15" w:rsidP="00623B15">
            <w:pPr>
              <w:rPr>
                <w:color w:val="CCCCCC"/>
              </w:rPr>
            </w:pPr>
            <w:r>
              <w:rPr>
                <w:color w:val="CCCCCC"/>
              </w:rPr>
              <w:t>Page Break</w:t>
            </w:r>
          </w:p>
        </w:tc>
        <w:tc>
          <w:tcPr>
            <w:tcW w:w="8208" w:type="dxa"/>
            <w:tcBorders>
              <w:top w:val="nil"/>
              <w:left w:val="nil"/>
              <w:bottom w:val="nil"/>
              <w:right w:val="nil"/>
            </w:tcBorders>
          </w:tcPr>
          <w:p w14:paraId="2E63DAEB" w14:textId="77777777" w:rsidR="00623B15" w:rsidRDefault="00623B15" w:rsidP="00623B15">
            <w:pPr>
              <w:pBdr>
                <w:top w:val="single" w:sz="8" w:space="0" w:color="CCCCCC"/>
              </w:pBdr>
              <w:spacing w:before="120" w:after="120" w:line="120" w:lineRule="auto"/>
              <w:jc w:val="center"/>
              <w:rPr>
                <w:color w:val="CCCCCC"/>
              </w:rPr>
            </w:pPr>
          </w:p>
        </w:tc>
      </w:tr>
    </w:tbl>
    <w:p w14:paraId="65CB7E6C" w14:textId="77777777" w:rsidR="00623B15" w:rsidRDefault="00623B15" w:rsidP="00623B15">
      <w:r>
        <w:br w:type="page"/>
      </w:r>
    </w:p>
    <w:p w14:paraId="4ABDCFBF" w14:textId="77777777" w:rsidR="00623B15" w:rsidRDefault="00623B15" w:rsidP="00623B15">
      <w:pPr>
        <w:pStyle w:val="QDisplayLogic"/>
        <w:keepNext/>
      </w:pPr>
      <w:r>
        <w:lastRenderedPageBreak/>
        <w:t>Display This Question:</w:t>
      </w:r>
    </w:p>
    <w:p w14:paraId="6ED7BC68" w14:textId="77777777" w:rsidR="00623B15" w:rsidRDefault="00623B15" w:rsidP="00623B15">
      <w:pPr>
        <w:pStyle w:val="QDisplayLogic"/>
        <w:keepNext/>
        <w:ind w:firstLine="400"/>
      </w:pPr>
      <w:r>
        <w:t>If Q36 = 6</w:t>
      </w:r>
    </w:p>
    <w:p w14:paraId="6563E2CE" w14:textId="77777777" w:rsidR="00623B15" w:rsidRDefault="00623B15" w:rsidP="00623B15"/>
    <w:p w14:paraId="4400F0F2" w14:textId="77777777" w:rsidR="00623B15" w:rsidRDefault="00623B15" w:rsidP="00623B15">
      <w:pPr>
        <w:keepNext/>
      </w:pPr>
      <w:r>
        <w:t>Q37 How would you describe your race?</w:t>
      </w:r>
    </w:p>
    <w:p w14:paraId="73285445" w14:textId="77777777" w:rsidR="00623B15" w:rsidRDefault="00623B15" w:rsidP="00623B15">
      <w:pPr>
        <w:pStyle w:val="TextEntryLine"/>
        <w:ind w:firstLine="400"/>
      </w:pPr>
      <w:r>
        <w:t>________________________________________________________________</w:t>
      </w:r>
    </w:p>
    <w:p w14:paraId="6D35CB88" w14:textId="77777777" w:rsidR="00623B15" w:rsidRDefault="00623B15" w:rsidP="00623B15"/>
    <w:p w14:paraId="43CE12F9" w14:textId="77777777" w:rsidR="00623B15" w:rsidRDefault="00623B15" w:rsidP="00623B15">
      <w:pPr>
        <w:pStyle w:val="QuestionSeparator"/>
      </w:pPr>
    </w:p>
    <w:p w14:paraId="53BAA9F4" w14:textId="77777777" w:rsidR="00623B15" w:rsidRDefault="00623B15" w:rsidP="00623B15"/>
    <w:p w14:paraId="3B16EB21" w14:textId="77777777" w:rsidR="00623B15" w:rsidRDefault="00623B15" w:rsidP="00623B15">
      <w:pPr>
        <w:keepNext/>
      </w:pPr>
      <w:r>
        <w:t>Q38 Which of the following sexual orientations best describes you?</w:t>
      </w:r>
    </w:p>
    <w:p w14:paraId="794723A2" w14:textId="77777777" w:rsidR="00623B15" w:rsidRDefault="00623B15" w:rsidP="00623B15">
      <w:pPr>
        <w:pStyle w:val="ListParagraph"/>
        <w:keepNext/>
        <w:numPr>
          <w:ilvl w:val="0"/>
          <w:numId w:val="7"/>
        </w:numPr>
        <w:contextualSpacing w:val="0"/>
      </w:pPr>
      <w:r>
        <w:t xml:space="preserve">Straight/Heterosexual  (1) </w:t>
      </w:r>
    </w:p>
    <w:p w14:paraId="392EE51A" w14:textId="77777777" w:rsidR="00623B15" w:rsidRDefault="00623B15" w:rsidP="00623B15">
      <w:pPr>
        <w:pStyle w:val="ListParagraph"/>
        <w:keepNext/>
        <w:numPr>
          <w:ilvl w:val="0"/>
          <w:numId w:val="7"/>
        </w:numPr>
        <w:contextualSpacing w:val="0"/>
      </w:pPr>
      <w:r>
        <w:t xml:space="preserve">Gay/Lesbian/Homosexual  (2) </w:t>
      </w:r>
    </w:p>
    <w:p w14:paraId="5717FBF9" w14:textId="77777777" w:rsidR="00623B15" w:rsidRDefault="00623B15" w:rsidP="00623B15">
      <w:pPr>
        <w:pStyle w:val="ListParagraph"/>
        <w:keepNext/>
        <w:numPr>
          <w:ilvl w:val="0"/>
          <w:numId w:val="7"/>
        </w:numPr>
        <w:contextualSpacing w:val="0"/>
      </w:pPr>
      <w:r>
        <w:t xml:space="preserve">Bisexual/Pansexual/Omnisexual/Polysexual  (3) </w:t>
      </w:r>
    </w:p>
    <w:p w14:paraId="4E2A5E04" w14:textId="77777777" w:rsidR="00623B15" w:rsidRDefault="00623B15" w:rsidP="00623B15">
      <w:pPr>
        <w:pStyle w:val="ListParagraph"/>
        <w:keepNext/>
        <w:numPr>
          <w:ilvl w:val="0"/>
          <w:numId w:val="7"/>
        </w:numPr>
        <w:contextualSpacing w:val="0"/>
      </w:pPr>
      <w:r>
        <w:t xml:space="preserve">Asexual  (4) </w:t>
      </w:r>
    </w:p>
    <w:p w14:paraId="4A65A222" w14:textId="77777777" w:rsidR="00623B15" w:rsidRDefault="00623B15" w:rsidP="00623B15">
      <w:pPr>
        <w:pStyle w:val="ListParagraph"/>
        <w:keepNext/>
        <w:numPr>
          <w:ilvl w:val="0"/>
          <w:numId w:val="7"/>
        </w:numPr>
        <w:contextualSpacing w:val="0"/>
      </w:pPr>
      <w:r>
        <w:t>Other  (5) ________________________________________________</w:t>
      </w:r>
    </w:p>
    <w:p w14:paraId="3809D4A9" w14:textId="77777777" w:rsidR="00623B15" w:rsidRDefault="00623B15" w:rsidP="00623B15"/>
    <w:p w14:paraId="6C3016DB" w14:textId="77777777" w:rsidR="00623B15" w:rsidRDefault="00623B15" w:rsidP="00623B15">
      <w:pPr>
        <w:pStyle w:val="QuestionSeparator"/>
      </w:pPr>
    </w:p>
    <w:tbl>
      <w:tblPr>
        <w:tblStyle w:val="QQuestionIconTable"/>
        <w:tblW w:w="50" w:type="auto"/>
        <w:tblLook w:val="07E0" w:firstRow="1" w:lastRow="1" w:firstColumn="1" w:lastColumn="1" w:noHBand="1" w:noVBand="1"/>
      </w:tblPr>
      <w:tblGrid>
        <w:gridCol w:w="380"/>
      </w:tblGrid>
      <w:tr w:rsidR="00623B15" w14:paraId="22F6E79F" w14:textId="77777777" w:rsidTr="00623B15">
        <w:tc>
          <w:tcPr>
            <w:tcW w:w="50" w:type="dxa"/>
          </w:tcPr>
          <w:p w14:paraId="0BE9C9FF" w14:textId="77777777" w:rsidR="00623B15" w:rsidRDefault="00623B15" w:rsidP="00623B15">
            <w:pPr>
              <w:keepNext/>
            </w:pPr>
            <w:r>
              <w:rPr>
                <w:noProof/>
              </w:rPr>
              <w:drawing>
                <wp:inline distT="0" distB="0" distL="0" distR="0" wp14:anchorId="20D8C167" wp14:editId="36805F84">
                  <wp:extent cx="228600" cy="228600"/>
                  <wp:effectExtent l="0" t="0" r="0" b="0"/>
                  <wp:docPr id="11" name="WordQuestionRecodeOptions.png" descr="P4638L1C1T3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QuestionRecodeOptions.png" descr="P4638L1C1T35#yIS1"/>
                          <pic:cNvPicPr/>
                        </pic:nvPicPr>
                        <pic:blipFill>
                          <a:blip r:embed="rId82"/>
                          <a:stretch>
                            <a:fillRect/>
                          </a:stretch>
                        </pic:blipFill>
                        <pic:spPr>
                          <a:xfrm>
                            <a:off x="0" y="0"/>
                            <a:ext cx="228600" cy="228600"/>
                          </a:xfrm>
                          <a:prstGeom prst="rect">
                            <a:avLst/>
                          </a:prstGeom>
                        </pic:spPr>
                      </pic:pic>
                    </a:graphicData>
                  </a:graphic>
                </wp:inline>
              </w:drawing>
            </w:r>
          </w:p>
        </w:tc>
      </w:tr>
    </w:tbl>
    <w:p w14:paraId="75208A23" w14:textId="77777777" w:rsidR="00623B15" w:rsidRDefault="00623B15" w:rsidP="00623B15"/>
    <w:p w14:paraId="7C605693" w14:textId="77777777" w:rsidR="00623B15" w:rsidRDefault="00623B15" w:rsidP="00623B15">
      <w:pPr>
        <w:keepNext/>
      </w:pPr>
      <w:r>
        <w:t>Q39 What is your current marital status?</w:t>
      </w:r>
    </w:p>
    <w:p w14:paraId="16E63AF8" w14:textId="77777777" w:rsidR="00623B15" w:rsidRDefault="00623B15" w:rsidP="00623B15">
      <w:pPr>
        <w:pStyle w:val="ListParagraph"/>
        <w:keepNext/>
        <w:numPr>
          <w:ilvl w:val="0"/>
          <w:numId w:val="7"/>
        </w:numPr>
        <w:contextualSpacing w:val="0"/>
      </w:pPr>
      <w:r>
        <w:t xml:space="preserve">Married  (1) </w:t>
      </w:r>
    </w:p>
    <w:p w14:paraId="1970EF6C" w14:textId="77777777" w:rsidR="00623B15" w:rsidRDefault="00623B15" w:rsidP="00623B15">
      <w:pPr>
        <w:pStyle w:val="ListParagraph"/>
        <w:keepNext/>
        <w:numPr>
          <w:ilvl w:val="0"/>
          <w:numId w:val="7"/>
        </w:numPr>
        <w:contextualSpacing w:val="0"/>
      </w:pPr>
      <w:r>
        <w:t xml:space="preserve">Married but separated  (2) </w:t>
      </w:r>
    </w:p>
    <w:p w14:paraId="1C9DC5F9" w14:textId="77777777" w:rsidR="00623B15" w:rsidRDefault="00623B15" w:rsidP="00623B15">
      <w:pPr>
        <w:pStyle w:val="ListParagraph"/>
        <w:keepNext/>
        <w:numPr>
          <w:ilvl w:val="0"/>
          <w:numId w:val="7"/>
        </w:numPr>
        <w:contextualSpacing w:val="0"/>
      </w:pPr>
      <w:r>
        <w:t xml:space="preserve">Single/Divorced  (3) </w:t>
      </w:r>
    </w:p>
    <w:p w14:paraId="6BC09CB9" w14:textId="77777777" w:rsidR="00623B15" w:rsidRDefault="00623B15" w:rsidP="00623B15">
      <w:pPr>
        <w:pStyle w:val="ListParagraph"/>
        <w:keepNext/>
        <w:numPr>
          <w:ilvl w:val="0"/>
          <w:numId w:val="7"/>
        </w:numPr>
        <w:contextualSpacing w:val="0"/>
      </w:pPr>
      <w:r>
        <w:t xml:space="preserve">Single/Widowed  (4) </w:t>
      </w:r>
    </w:p>
    <w:p w14:paraId="5749590C" w14:textId="77777777" w:rsidR="00623B15" w:rsidRDefault="00623B15" w:rsidP="00623B15">
      <w:pPr>
        <w:pStyle w:val="ListParagraph"/>
        <w:keepNext/>
        <w:numPr>
          <w:ilvl w:val="0"/>
          <w:numId w:val="7"/>
        </w:numPr>
        <w:contextualSpacing w:val="0"/>
      </w:pPr>
      <w:r>
        <w:t xml:space="preserve">Single/Never married  (5) </w:t>
      </w:r>
    </w:p>
    <w:p w14:paraId="33E9F44E" w14:textId="77777777" w:rsidR="00623B15" w:rsidRDefault="00623B15" w:rsidP="00623B15"/>
    <w:p w14:paraId="314E3119" w14:textId="77777777" w:rsidR="00623B15" w:rsidRDefault="00623B15" w:rsidP="00623B15">
      <w:pPr>
        <w:pStyle w:val="QuestionSeparator"/>
      </w:pPr>
    </w:p>
    <w:tbl>
      <w:tblPr>
        <w:tblStyle w:val="QQuestionIconTable"/>
        <w:tblW w:w="50" w:type="auto"/>
        <w:tblLook w:val="07E0" w:firstRow="1" w:lastRow="1" w:firstColumn="1" w:lastColumn="1" w:noHBand="1" w:noVBand="1"/>
      </w:tblPr>
      <w:tblGrid>
        <w:gridCol w:w="380"/>
      </w:tblGrid>
      <w:tr w:rsidR="00623B15" w14:paraId="659B28F1" w14:textId="77777777" w:rsidTr="00623B15">
        <w:tc>
          <w:tcPr>
            <w:tcW w:w="50" w:type="dxa"/>
          </w:tcPr>
          <w:p w14:paraId="1FBE60FA" w14:textId="77777777" w:rsidR="00623B15" w:rsidRDefault="00623B15" w:rsidP="00623B15">
            <w:pPr>
              <w:keepNext/>
            </w:pPr>
            <w:r>
              <w:rPr>
                <w:noProof/>
              </w:rPr>
              <w:drawing>
                <wp:inline distT="0" distB="0" distL="0" distR="0" wp14:anchorId="75DD0F49" wp14:editId="3CA05689">
                  <wp:extent cx="228600" cy="228600"/>
                  <wp:effectExtent l="0" t="0" r="0" b="0"/>
                  <wp:docPr id="12" name="WordQuestionRecodeOptions.png" descr="P4649L1C1T3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QuestionRecodeOptions.png" descr="P4649L1C1T36#yIS1"/>
                          <pic:cNvPicPr/>
                        </pic:nvPicPr>
                        <pic:blipFill>
                          <a:blip r:embed="rId82"/>
                          <a:stretch>
                            <a:fillRect/>
                          </a:stretch>
                        </pic:blipFill>
                        <pic:spPr>
                          <a:xfrm>
                            <a:off x="0" y="0"/>
                            <a:ext cx="228600" cy="228600"/>
                          </a:xfrm>
                          <a:prstGeom prst="rect">
                            <a:avLst/>
                          </a:prstGeom>
                        </pic:spPr>
                      </pic:pic>
                    </a:graphicData>
                  </a:graphic>
                </wp:inline>
              </w:drawing>
            </w:r>
          </w:p>
        </w:tc>
      </w:tr>
    </w:tbl>
    <w:p w14:paraId="0C7E8264" w14:textId="77777777" w:rsidR="00623B15" w:rsidRDefault="00623B15" w:rsidP="00623B15"/>
    <w:p w14:paraId="6C5CEBD3" w14:textId="77777777" w:rsidR="00623B15" w:rsidRDefault="00623B15" w:rsidP="00623B15">
      <w:pPr>
        <w:keepNext/>
      </w:pPr>
      <w:r>
        <w:lastRenderedPageBreak/>
        <w:t>Q40 Are you currently living with a romantic partner?</w:t>
      </w:r>
    </w:p>
    <w:p w14:paraId="43CFF204" w14:textId="77777777" w:rsidR="00623B15" w:rsidRDefault="00623B15" w:rsidP="00623B15">
      <w:pPr>
        <w:pStyle w:val="ListParagraph"/>
        <w:keepNext/>
        <w:numPr>
          <w:ilvl w:val="0"/>
          <w:numId w:val="7"/>
        </w:numPr>
        <w:contextualSpacing w:val="0"/>
      </w:pPr>
      <w:r>
        <w:t xml:space="preserve">No  (0) </w:t>
      </w:r>
    </w:p>
    <w:p w14:paraId="1B8460BE" w14:textId="77777777" w:rsidR="00623B15" w:rsidRDefault="00623B15" w:rsidP="00623B15">
      <w:pPr>
        <w:pStyle w:val="ListParagraph"/>
        <w:keepNext/>
        <w:numPr>
          <w:ilvl w:val="0"/>
          <w:numId w:val="7"/>
        </w:numPr>
        <w:contextualSpacing w:val="0"/>
      </w:pPr>
      <w:r>
        <w:t xml:space="preserve">Yes  (1) </w:t>
      </w:r>
    </w:p>
    <w:p w14:paraId="408011F8" w14:textId="77777777" w:rsidR="00623B15" w:rsidRDefault="00623B15" w:rsidP="00623B15"/>
    <w:p w14:paraId="0C3E32BC" w14:textId="77777777" w:rsidR="00623B15" w:rsidRDefault="00623B15" w:rsidP="00623B15">
      <w:pPr>
        <w:pStyle w:val="QuestionSeparator"/>
      </w:pPr>
    </w:p>
    <w:tbl>
      <w:tblPr>
        <w:tblStyle w:val="QQuestionIconTable"/>
        <w:tblW w:w="50" w:type="auto"/>
        <w:tblLook w:val="07E0" w:firstRow="1" w:lastRow="1" w:firstColumn="1" w:lastColumn="1" w:noHBand="1" w:noVBand="1"/>
      </w:tblPr>
      <w:tblGrid>
        <w:gridCol w:w="380"/>
      </w:tblGrid>
      <w:tr w:rsidR="00623B15" w14:paraId="60B458E7" w14:textId="77777777" w:rsidTr="00623B15">
        <w:tc>
          <w:tcPr>
            <w:tcW w:w="50" w:type="dxa"/>
          </w:tcPr>
          <w:p w14:paraId="492D0F64" w14:textId="77777777" w:rsidR="00623B15" w:rsidRDefault="00623B15" w:rsidP="00623B15">
            <w:pPr>
              <w:keepNext/>
            </w:pPr>
            <w:r>
              <w:rPr>
                <w:noProof/>
              </w:rPr>
              <w:drawing>
                <wp:inline distT="0" distB="0" distL="0" distR="0" wp14:anchorId="6E2498B6" wp14:editId="0D03813F">
                  <wp:extent cx="228600" cy="228600"/>
                  <wp:effectExtent l="0" t="0" r="0" b="0"/>
                  <wp:docPr id="13" name="WordQuestionValidation.png" descr="P4657L1C1T3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QuestionValidation.png" descr="P4657L1C1T37#yIS1"/>
                          <pic:cNvPicPr/>
                        </pic:nvPicPr>
                        <pic:blipFill>
                          <a:blip r:embed="rId83"/>
                          <a:stretch>
                            <a:fillRect/>
                          </a:stretch>
                        </pic:blipFill>
                        <pic:spPr>
                          <a:xfrm>
                            <a:off x="0" y="0"/>
                            <a:ext cx="228600" cy="228600"/>
                          </a:xfrm>
                          <a:prstGeom prst="rect">
                            <a:avLst/>
                          </a:prstGeom>
                        </pic:spPr>
                      </pic:pic>
                    </a:graphicData>
                  </a:graphic>
                </wp:inline>
              </w:drawing>
            </w:r>
          </w:p>
        </w:tc>
      </w:tr>
    </w:tbl>
    <w:p w14:paraId="01C36D23" w14:textId="77777777" w:rsidR="00623B15" w:rsidRDefault="00623B15" w:rsidP="00623B15"/>
    <w:p w14:paraId="413E9BAD" w14:textId="77777777" w:rsidR="00623B15" w:rsidRDefault="00623B15" w:rsidP="00623B15">
      <w:pPr>
        <w:keepNext/>
      </w:pPr>
      <w:r>
        <w:t>Q41 Including yourself, how many people currently live in your household?</w:t>
      </w:r>
    </w:p>
    <w:p w14:paraId="19E70C07" w14:textId="77777777" w:rsidR="00623B15" w:rsidRDefault="00623B15" w:rsidP="00623B15">
      <w:pPr>
        <w:pStyle w:val="TextEntryLine"/>
        <w:ind w:firstLine="400"/>
      </w:pPr>
      <w:r>
        <w:t>________________________________________________________________</w:t>
      </w:r>
    </w:p>
    <w:p w14:paraId="4FC51A4B" w14:textId="77777777" w:rsidR="00623B15" w:rsidRDefault="00623B15" w:rsidP="00623B15"/>
    <w:p w14:paraId="578EA076" w14:textId="77777777" w:rsidR="00623B15" w:rsidRDefault="00623B15" w:rsidP="00623B15">
      <w:pPr>
        <w:pStyle w:val="QuestionSeparator"/>
      </w:pPr>
    </w:p>
    <w:tbl>
      <w:tblPr>
        <w:tblStyle w:val="QQuestionIconTable"/>
        <w:tblW w:w="50" w:type="auto"/>
        <w:tblLook w:val="07E0" w:firstRow="1" w:lastRow="1" w:firstColumn="1" w:lastColumn="1" w:noHBand="1" w:noVBand="1"/>
      </w:tblPr>
      <w:tblGrid>
        <w:gridCol w:w="380"/>
      </w:tblGrid>
      <w:tr w:rsidR="00623B15" w14:paraId="6B2E7B08" w14:textId="77777777" w:rsidTr="00623B15">
        <w:tc>
          <w:tcPr>
            <w:tcW w:w="50" w:type="dxa"/>
          </w:tcPr>
          <w:p w14:paraId="15AEBA51" w14:textId="77777777" w:rsidR="00623B15" w:rsidRDefault="00623B15" w:rsidP="00623B15">
            <w:pPr>
              <w:keepNext/>
            </w:pPr>
            <w:r>
              <w:rPr>
                <w:noProof/>
              </w:rPr>
              <w:drawing>
                <wp:inline distT="0" distB="0" distL="0" distR="0" wp14:anchorId="5A81FC91" wp14:editId="47C326BC">
                  <wp:extent cx="228600" cy="228600"/>
                  <wp:effectExtent l="0" t="0" r="0" b="0"/>
                  <wp:docPr id="14" name="WordQuestionValidation.png" descr="P4664L1C1T3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QuestionValidation.png" descr="P4664L1C1T38#yIS1"/>
                          <pic:cNvPicPr/>
                        </pic:nvPicPr>
                        <pic:blipFill>
                          <a:blip r:embed="rId83"/>
                          <a:stretch>
                            <a:fillRect/>
                          </a:stretch>
                        </pic:blipFill>
                        <pic:spPr>
                          <a:xfrm>
                            <a:off x="0" y="0"/>
                            <a:ext cx="228600" cy="228600"/>
                          </a:xfrm>
                          <a:prstGeom prst="rect">
                            <a:avLst/>
                          </a:prstGeom>
                        </pic:spPr>
                      </pic:pic>
                    </a:graphicData>
                  </a:graphic>
                </wp:inline>
              </w:drawing>
            </w:r>
          </w:p>
        </w:tc>
      </w:tr>
    </w:tbl>
    <w:p w14:paraId="7132D84A" w14:textId="77777777" w:rsidR="00623B15" w:rsidRDefault="00623B15" w:rsidP="00623B15"/>
    <w:p w14:paraId="46A08EC9" w14:textId="77777777" w:rsidR="00623B15" w:rsidRDefault="00623B15" w:rsidP="00623B15">
      <w:pPr>
        <w:keepNext/>
      </w:pPr>
      <w:r>
        <w:t>Q42 How many children do you have?</w:t>
      </w:r>
    </w:p>
    <w:p w14:paraId="18929142" w14:textId="77777777" w:rsidR="00623B15" w:rsidRDefault="00623B15" w:rsidP="00623B15">
      <w:pPr>
        <w:pStyle w:val="TextEntryLine"/>
        <w:ind w:firstLine="400"/>
      </w:pPr>
      <w:r>
        <w:t>________________________________________________________________</w:t>
      </w:r>
    </w:p>
    <w:p w14:paraId="49DB5B74" w14:textId="77777777" w:rsidR="00623B15" w:rsidRDefault="00623B15" w:rsidP="00623B15"/>
    <w:p w14:paraId="7F50601B" w14:textId="77777777" w:rsidR="00623B15" w:rsidRDefault="00623B15" w:rsidP="00623B15">
      <w:pPr>
        <w:pStyle w:val="BlockEndLabel"/>
      </w:pPr>
      <w:r>
        <w:t>End of Block: Demographic Block</w:t>
      </w:r>
    </w:p>
    <w:p w14:paraId="4983EC63" w14:textId="77777777" w:rsidR="00623B15" w:rsidRDefault="00623B15" w:rsidP="00623B15">
      <w:pPr>
        <w:pStyle w:val="BlockSeparator"/>
      </w:pPr>
    </w:p>
    <w:p w14:paraId="6510601D" w14:textId="77777777" w:rsidR="00623B15" w:rsidRDefault="00623B15" w:rsidP="00623B15">
      <w:pPr>
        <w:pStyle w:val="BlockStartLabel"/>
      </w:pPr>
      <w:r>
        <w:t>Start of Block: Environmental Block</w:t>
      </w:r>
    </w:p>
    <w:tbl>
      <w:tblPr>
        <w:tblStyle w:val="QQuestionIconTable"/>
        <w:tblW w:w="50" w:type="auto"/>
        <w:tblLook w:val="07E0" w:firstRow="1" w:lastRow="1" w:firstColumn="1" w:lastColumn="1" w:noHBand="1" w:noVBand="1"/>
      </w:tblPr>
      <w:tblGrid>
        <w:gridCol w:w="380"/>
      </w:tblGrid>
      <w:tr w:rsidR="00623B15" w14:paraId="1119C0AD" w14:textId="77777777" w:rsidTr="00623B15">
        <w:tc>
          <w:tcPr>
            <w:tcW w:w="50" w:type="dxa"/>
          </w:tcPr>
          <w:p w14:paraId="404423AF" w14:textId="77777777" w:rsidR="00623B15" w:rsidRDefault="00623B15" w:rsidP="00623B15">
            <w:pPr>
              <w:keepNext/>
            </w:pPr>
            <w:r>
              <w:rPr>
                <w:noProof/>
              </w:rPr>
              <w:drawing>
                <wp:inline distT="0" distB="0" distL="0" distR="0" wp14:anchorId="24B1CEE5" wp14:editId="545ADD70">
                  <wp:extent cx="228600" cy="228600"/>
                  <wp:effectExtent l="0" t="0" r="0" b="0"/>
                  <wp:docPr id="15" name="WordQuestionRecodeOptions.png" descr="P4673L1C1T3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ordQuestionRecodeOptions.png" descr="P4673L1C1T39#yIS1"/>
                          <pic:cNvPicPr/>
                        </pic:nvPicPr>
                        <pic:blipFill>
                          <a:blip r:embed="rId82"/>
                          <a:stretch>
                            <a:fillRect/>
                          </a:stretch>
                        </pic:blipFill>
                        <pic:spPr>
                          <a:xfrm>
                            <a:off x="0" y="0"/>
                            <a:ext cx="228600" cy="228600"/>
                          </a:xfrm>
                          <a:prstGeom prst="rect">
                            <a:avLst/>
                          </a:prstGeom>
                        </pic:spPr>
                      </pic:pic>
                    </a:graphicData>
                  </a:graphic>
                </wp:inline>
              </w:drawing>
            </w:r>
          </w:p>
        </w:tc>
      </w:tr>
    </w:tbl>
    <w:p w14:paraId="240166FE" w14:textId="77777777" w:rsidR="00623B15" w:rsidRDefault="00623B15" w:rsidP="00623B15"/>
    <w:p w14:paraId="64D8F650" w14:textId="77777777" w:rsidR="00623B15" w:rsidRDefault="00623B15" w:rsidP="00623B15">
      <w:pPr>
        <w:keepNext/>
      </w:pPr>
      <w:r>
        <w:t xml:space="preserve">Q09 </w:t>
      </w:r>
      <w:bookmarkStart w:id="67" w:name="_Hlk15050493"/>
      <w:r>
        <w:t>Generally speaking, how concerned are you about environmental issues?</w:t>
      </w:r>
      <w:bookmarkEnd w:id="67"/>
    </w:p>
    <w:p w14:paraId="726E454F" w14:textId="77777777" w:rsidR="00623B15" w:rsidRDefault="00623B15" w:rsidP="00623B15">
      <w:pPr>
        <w:pStyle w:val="ListParagraph"/>
        <w:keepNext/>
        <w:numPr>
          <w:ilvl w:val="0"/>
          <w:numId w:val="7"/>
        </w:numPr>
        <w:contextualSpacing w:val="0"/>
      </w:pPr>
      <w:r>
        <w:t xml:space="preserve">Not at all concerned  (0) </w:t>
      </w:r>
    </w:p>
    <w:p w14:paraId="0B65D745" w14:textId="77777777" w:rsidR="00623B15" w:rsidRDefault="00623B15" w:rsidP="00623B15">
      <w:pPr>
        <w:pStyle w:val="ListParagraph"/>
        <w:keepNext/>
        <w:numPr>
          <w:ilvl w:val="0"/>
          <w:numId w:val="7"/>
        </w:numPr>
        <w:contextualSpacing w:val="0"/>
      </w:pPr>
      <w:r>
        <w:t xml:space="preserve">A little concerned  (1) </w:t>
      </w:r>
    </w:p>
    <w:p w14:paraId="5D003760" w14:textId="77777777" w:rsidR="00623B15" w:rsidRDefault="00623B15" w:rsidP="00623B15">
      <w:pPr>
        <w:pStyle w:val="ListParagraph"/>
        <w:keepNext/>
        <w:numPr>
          <w:ilvl w:val="0"/>
          <w:numId w:val="7"/>
        </w:numPr>
        <w:contextualSpacing w:val="0"/>
      </w:pPr>
      <w:r>
        <w:t xml:space="preserve">Moderately concerned  (2) </w:t>
      </w:r>
    </w:p>
    <w:p w14:paraId="6C593863" w14:textId="77777777" w:rsidR="00623B15" w:rsidRDefault="00623B15" w:rsidP="00623B15">
      <w:pPr>
        <w:pStyle w:val="ListParagraph"/>
        <w:keepNext/>
        <w:numPr>
          <w:ilvl w:val="0"/>
          <w:numId w:val="7"/>
        </w:numPr>
        <w:contextualSpacing w:val="0"/>
      </w:pPr>
      <w:r>
        <w:t xml:space="preserve">Concerned a lot  (3) </w:t>
      </w:r>
    </w:p>
    <w:p w14:paraId="35D517FD" w14:textId="77777777" w:rsidR="00623B15" w:rsidRDefault="00623B15" w:rsidP="00623B15">
      <w:pPr>
        <w:pStyle w:val="ListParagraph"/>
        <w:keepNext/>
        <w:numPr>
          <w:ilvl w:val="0"/>
          <w:numId w:val="7"/>
        </w:numPr>
        <w:contextualSpacing w:val="0"/>
      </w:pPr>
      <w:r>
        <w:t xml:space="preserve">Concerned a great deal  (4) </w:t>
      </w:r>
    </w:p>
    <w:p w14:paraId="4B061FA6" w14:textId="77777777" w:rsidR="00623B15" w:rsidRDefault="00623B15" w:rsidP="00623B15"/>
    <w:p w14:paraId="44F8FBDF" w14:textId="77777777" w:rsidR="00623B15" w:rsidRDefault="00623B15" w:rsidP="00623B15">
      <w:pPr>
        <w:pStyle w:val="QuestionSeparator"/>
      </w:pPr>
    </w:p>
    <w:tbl>
      <w:tblPr>
        <w:tblStyle w:val="QQuestionIconTable"/>
        <w:tblW w:w="100" w:type="auto"/>
        <w:tblLook w:val="07E0" w:firstRow="1" w:lastRow="1" w:firstColumn="1" w:lastColumn="1" w:noHBand="1" w:noVBand="1"/>
      </w:tblPr>
      <w:tblGrid>
        <w:gridCol w:w="380"/>
        <w:gridCol w:w="380"/>
      </w:tblGrid>
      <w:tr w:rsidR="00623B15" w14:paraId="5E3CC1E0" w14:textId="77777777" w:rsidTr="00623B15">
        <w:tc>
          <w:tcPr>
            <w:tcW w:w="50" w:type="dxa"/>
          </w:tcPr>
          <w:p w14:paraId="1EE36850" w14:textId="77777777" w:rsidR="00623B15" w:rsidRDefault="00623B15" w:rsidP="00623B15">
            <w:pPr>
              <w:keepNext/>
            </w:pPr>
            <w:r>
              <w:rPr>
                <w:noProof/>
              </w:rPr>
              <w:drawing>
                <wp:inline distT="0" distB="0" distL="0" distR="0" wp14:anchorId="3CEDFF02" wp14:editId="115CCA18">
                  <wp:extent cx="228600" cy="228600"/>
                  <wp:effectExtent l="0" t="0" r="0" b="0"/>
                  <wp:docPr id="16" name="WordQuestionRandomization.png" descr="P4684L1C1T4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ordQuestionRandomization.png" descr="P4684L1C1T40#yIS1"/>
                          <pic:cNvPicPr/>
                        </pic:nvPicPr>
                        <pic:blipFill>
                          <a:blip r:embed="rId84"/>
                          <a:stretch>
                            <a:fillRect/>
                          </a:stretch>
                        </pic:blipFill>
                        <pic:spPr>
                          <a:xfrm>
                            <a:off x="0" y="0"/>
                            <a:ext cx="228600" cy="228600"/>
                          </a:xfrm>
                          <a:prstGeom prst="rect">
                            <a:avLst/>
                          </a:prstGeom>
                        </pic:spPr>
                      </pic:pic>
                    </a:graphicData>
                  </a:graphic>
                </wp:inline>
              </w:drawing>
            </w:r>
          </w:p>
        </w:tc>
        <w:tc>
          <w:tcPr>
            <w:tcW w:w="50" w:type="dxa"/>
          </w:tcPr>
          <w:p w14:paraId="152597C9" w14:textId="77777777" w:rsidR="00623B15" w:rsidRDefault="00623B15" w:rsidP="00623B15">
            <w:pPr>
              <w:keepNext/>
            </w:pPr>
            <w:r>
              <w:rPr>
                <w:noProof/>
              </w:rPr>
              <w:drawing>
                <wp:inline distT="0" distB="0" distL="0" distR="0" wp14:anchorId="2FC1B072" wp14:editId="349AC1F5">
                  <wp:extent cx="228600" cy="228600"/>
                  <wp:effectExtent l="0" t="0" r="0" b="0"/>
                  <wp:docPr id="17" name="WordQuestionRecodeOptions.png" descr="P4685L1C2T4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QuestionRecodeOptions.png" descr="P4685L1C2T40#yIS1"/>
                          <pic:cNvPicPr/>
                        </pic:nvPicPr>
                        <pic:blipFill>
                          <a:blip r:embed="rId82"/>
                          <a:stretch>
                            <a:fillRect/>
                          </a:stretch>
                        </pic:blipFill>
                        <pic:spPr>
                          <a:xfrm>
                            <a:off x="0" y="0"/>
                            <a:ext cx="228600" cy="228600"/>
                          </a:xfrm>
                          <a:prstGeom prst="rect">
                            <a:avLst/>
                          </a:prstGeom>
                        </pic:spPr>
                      </pic:pic>
                    </a:graphicData>
                  </a:graphic>
                </wp:inline>
              </w:drawing>
            </w:r>
          </w:p>
        </w:tc>
      </w:tr>
    </w:tbl>
    <w:p w14:paraId="5BE68FA1" w14:textId="77777777" w:rsidR="00623B15" w:rsidRDefault="00623B15" w:rsidP="00623B15"/>
    <w:p w14:paraId="37210ADA" w14:textId="77777777" w:rsidR="00623B15" w:rsidRDefault="00623B15" w:rsidP="00623B15">
      <w:pPr>
        <w:keepNext/>
      </w:pPr>
      <w:r>
        <w:lastRenderedPageBreak/>
        <w:t xml:space="preserve">Q10 </w:t>
      </w:r>
      <w:bookmarkStart w:id="68" w:name="_Hlk15050853"/>
      <w:r>
        <w:t>How often do you do the following?</w:t>
      </w:r>
      <w:bookmarkEnd w:id="68"/>
    </w:p>
    <w:tbl>
      <w:tblPr>
        <w:tblStyle w:val="QQuestionTable"/>
        <w:tblW w:w="9576" w:type="auto"/>
        <w:tblLook w:val="07E0" w:firstRow="1" w:lastRow="1" w:firstColumn="1" w:lastColumn="1" w:noHBand="1" w:noVBand="1"/>
      </w:tblPr>
      <w:tblGrid>
        <w:gridCol w:w="1572"/>
        <w:gridCol w:w="1518"/>
        <w:gridCol w:w="1555"/>
        <w:gridCol w:w="1516"/>
        <w:gridCol w:w="1525"/>
        <w:gridCol w:w="1674"/>
      </w:tblGrid>
      <w:tr w:rsidR="00623B15" w14:paraId="2D00B500" w14:textId="77777777" w:rsidTr="00623B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09AA0E3D" w14:textId="77777777" w:rsidR="00623B15" w:rsidRDefault="00623B15" w:rsidP="00623B15">
            <w:pPr>
              <w:keepNext/>
            </w:pPr>
          </w:p>
        </w:tc>
        <w:tc>
          <w:tcPr>
            <w:tcW w:w="1596" w:type="dxa"/>
          </w:tcPr>
          <w:p w14:paraId="5BF0E0BF"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Never (0)</w:t>
            </w:r>
          </w:p>
        </w:tc>
        <w:tc>
          <w:tcPr>
            <w:tcW w:w="1596" w:type="dxa"/>
          </w:tcPr>
          <w:p w14:paraId="42EAEE22"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Sometimes (1)</w:t>
            </w:r>
          </w:p>
        </w:tc>
        <w:tc>
          <w:tcPr>
            <w:tcW w:w="1596" w:type="dxa"/>
          </w:tcPr>
          <w:p w14:paraId="49BE53A9"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Often (2)</w:t>
            </w:r>
          </w:p>
        </w:tc>
        <w:tc>
          <w:tcPr>
            <w:tcW w:w="1596" w:type="dxa"/>
          </w:tcPr>
          <w:p w14:paraId="259C54E9"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Always (3)</w:t>
            </w:r>
          </w:p>
        </w:tc>
        <w:tc>
          <w:tcPr>
            <w:tcW w:w="1596" w:type="dxa"/>
          </w:tcPr>
          <w:p w14:paraId="7972324D"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bookmarkStart w:id="69" w:name="_Hlk15051077"/>
            <w:r>
              <w:t xml:space="preserve">These services/products are not available in my area </w:t>
            </w:r>
            <w:bookmarkEnd w:id="69"/>
            <w:r>
              <w:t>(9)</w:t>
            </w:r>
          </w:p>
        </w:tc>
      </w:tr>
      <w:tr w:rsidR="00623B15" w14:paraId="3DEEC690" w14:textId="77777777" w:rsidTr="00623B15">
        <w:tc>
          <w:tcPr>
            <w:cnfStyle w:val="001000000000" w:firstRow="0" w:lastRow="0" w:firstColumn="1" w:lastColumn="0" w:oddVBand="0" w:evenVBand="0" w:oddHBand="0" w:evenHBand="0" w:firstRowFirstColumn="0" w:firstRowLastColumn="0" w:lastRowFirstColumn="0" w:lastRowLastColumn="0"/>
            <w:tcW w:w="1596" w:type="dxa"/>
          </w:tcPr>
          <w:p w14:paraId="0F2C92C0" w14:textId="77777777" w:rsidR="00623B15" w:rsidRDefault="00623B15" w:rsidP="00623B15">
            <w:pPr>
              <w:keepNext/>
            </w:pPr>
            <w:bookmarkStart w:id="70" w:name="_Hlk15050871"/>
            <w:r>
              <w:t>Make a special effort to sort glass, tins, plastic, and/or newspapers and so on for recycling</w:t>
            </w:r>
            <w:bookmarkEnd w:id="70"/>
            <w:r>
              <w:t xml:space="preserve">. (Q10_01) </w:t>
            </w:r>
          </w:p>
        </w:tc>
        <w:tc>
          <w:tcPr>
            <w:tcW w:w="1596" w:type="dxa"/>
          </w:tcPr>
          <w:p w14:paraId="3C0689BF"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1DF2E7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A0763E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8905D60"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55AF82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70210B42" w14:textId="77777777" w:rsidTr="00623B15">
        <w:tc>
          <w:tcPr>
            <w:cnfStyle w:val="001000000000" w:firstRow="0" w:lastRow="0" w:firstColumn="1" w:lastColumn="0" w:oddVBand="0" w:evenVBand="0" w:oddHBand="0" w:evenHBand="0" w:firstRowFirstColumn="0" w:firstRowLastColumn="0" w:lastRowFirstColumn="0" w:lastRowLastColumn="0"/>
            <w:tcW w:w="1596" w:type="dxa"/>
          </w:tcPr>
          <w:p w14:paraId="0C44466D" w14:textId="77777777" w:rsidR="00623B15" w:rsidRDefault="00623B15" w:rsidP="00623B15">
            <w:pPr>
              <w:keepNext/>
            </w:pPr>
            <w:r>
              <w:t xml:space="preserve">Make a special effort to buy fruits and vegetables grown without pesticides and chemicals. (Q10_02) </w:t>
            </w:r>
          </w:p>
        </w:tc>
        <w:tc>
          <w:tcPr>
            <w:tcW w:w="1596" w:type="dxa"/>
          </w:tcPr>
          <w:p w14:paraId="324E7B58"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7DEBE35"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733A590"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3634287"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1FC1E3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21287895" w14:textId="77777777" w:rsidTr="00623B15">
        <w:tc>
          <w:tcPr>
            <w:cnfStyle w:val="001000000000" w:firstRow="0" w:lastRow="0" w:firstColumn="1" w:lastColumn="0" w:oddVBand="0" w:evenVBand="0" w:oddHBand="0" w:evenHBand="0" w:firstRowFirstColumn="0" w:firstRowLastColumn="0" w:lastRowFirstColumn="0" w:lastRowLastColumn="0"/>
            <w:tcW w:w="1596" w:type="dxa"/>
          </w:tcPr>
          <w:p w14:paraId="3EB9E1FB" w14:textId="77777777" w:rsidR="00623B15" w:rsidRDefault="00623B15" w:rsidP="00623B15">
            <w:pPr>
              <w:keepNext/>
            </w:pPr>
            <w:r>
              <w:t xml:space="preserve">Cut back on driving a car to help protect the environment. (Q10_03) </w:t>
            </w:r>
          </w:p>
        </w:tc>
        <w:tc>
          <w:tcPr>
            <w:tcW w:w="1596" w:type="dxa"/>
          </w:tcPr>
          <w:p w14:paraId="7C1F2F8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36F239C"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9B6024B"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682E34C"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6568B3C"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443893F1" w14:textId="77777777" w:rsidTr="00623B15">
        <w:tc>
          <w:tcPr>
            <w:cnfStyle w:val="001000000000" w:firstRow="0" w:lastRow="0" w:firstColumn="1" w:lastColumn="0" w:oddVBand="0" w:evenVBand="0" w:oddHBand="0" w:evenHBand="0" w:firstRowFirstColumn="0" w:firstRowLastColumn="0" w:lastRowFirstColumn="0" w:lastRowLastColumn="0"/>
            <w:tcW w:w="1596" w:type="dxa"/>
          </w:tcPr>
          <w:p w14:paraId="28A6A24E" w14:textId="77777777" w:rsidR="00623B15" w:rsidRDefault="00623B15" w:rsidP="00623B15">
            <w:pPr>
              <w:keepNext/>
            </w:pPr>
            <w:r>
              <w:t xml:space="preserve">Reduce the energy or fuel you use at home to help protect the environment. (Q10_04) </w:t>
            </w:r>
          </w:p>
        </w:tc>
        <w:tc>
          <w:tcPr>
            <w:tcW w:w="1596" w:type="dxa"/>
          </w:tcPr>
          <w:p w14:paraId="1BAD4A54"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20930A3"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59BB8EE"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2124287"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18EF422"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0E975ABC" w14:textId="77777777" w:rsidTr="00623B15">
        <w:tc>
          <w:tcPr>
            <w:cnfStyle w:val="001000000000" w:firstRow="0" w:lastRow="0" w:firstColumn="1" w:lastColumn="0" w:oddVBand="0" w:evenVBand="0" w:oddHBand="0" w:evenHBand="0" w:firstRowFirstColumn="0" w:firstRowLastColumn="0" w:lastRowFirstColumn="0" w:lastRowLastColumn="0"/>
            <w:tcW w:w="1596" w:type="dxa"/>
          </w:tcPr>
          <w:p w14:paraId="49906B5A" w14:textId="77777777" w:rsidR="00623B15" w:rsidRDefault="00623B15" w:rsidP="00623B15">
            <w:pPr>
              <w:keepNext/>
            </w:pPr>
            <w:r>
              <w:t xml:space="preserve">Choose to reduce or re-use water to help protect the environment. (Q10_05) </w:t>
            </w:r>
          </w:p>
        </w:tc>
        <w:tc>
          <w:tcPr>
            <w:tcW w:w="1596" w:type="dxa"/>
          </w:tcPr>
          <w:p w14:paraId="44733DA0"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4100C7A"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6BB66A2"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E5D252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667FE65"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70D14908" w14:textId="77777777" w:rsidTr="00623B15">
        <w:tc>
          <w:tcPr>
            <w:cnfStyle w:val="001000000000" w:firstRow="0" w:lastRow="0" w:firstColumn="1" w:lastColumn="0" w:oddVBand="0" w:evenVBand="0" w:oddHBand="0" w:evenHBand="0" w:firstRowFirstColumn="0" w:firstRowLastColumn="0" w:lastRowFirstColumn="0" w:lastRowLastColumn="0"/>
            <w:tcW w:w="1596" w:type="dxa"/>
          </w:tcPr>
          <w:p w14:paraId="5F80A374" w14:textId="77777777" w:rsidR="00623B15" w:rsidRDefault="00623B15" w:rsidP="00623B15">
            <w:pPr>
              <w:keepNext/>
            </w:pPr>
            <w:r>
              <w:t xml:space="preserve">Avoid buying certain products to help protect the environment. (Q10_06) </w:t>
            </w:r>
          </w:p>
        </w:tc>
        <w:tc>
          <w:tcPr>
            <w:tcW w:w="1596" w:type="dxa"/>
          </w:tcPr>
          <w:p w14:paraId="650B8C14"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709CD89"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E1EB453"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AF8866F"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B49FF3B"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bl>
    <w:p w14:paraId="27EBA681" w14:textId="77777777" w:rsidR="00623B15" w:rsidRDefault="00623B15" w:rsidP="00623B15"/>
    <w:p w14:paraId="165F5A3D" w14:textId="77777777" w:rsidR="00623B15" w:rsidRDefault="00623B15" w:rsidP="00623B15"/>
    <w:p w14:paraId="6315928D" w14:textId="77777777" w:rsidR="00623B15" w:rsidRDefault="00623B15" w:rsidP="00623B15">
      <w:pPr>
        <w:pStyle w:val="QuestionSeparator"/>
      </w:pPr>
    </w:p>
    <w:tbl>
      <w:tblPr>
        <w:tblStyle w:val="QQuestionIconTable"/>
        <w:tblW w:w="50" w:type="auto"/>
        <w:tblLook w:val="07E0" w:firstRow="1" w:lastRow="1" w:firstColumn="1" w:lastColumn="1" w:noHBand="1" w:noVBand="1"/>
      </w:tblPr>
      <w:tblGrid>
        <w:gridCol w:w="380"/>
      </w:tblGrid>
      <w:tr w:rsidR="00623B15" w14:paraId="2AB32DD8" w14:textId="77777777" w:rsidTr="00623B15">
        <w:tc>
          <w:tcPr>
            <w:tcW w:w="50" w:type="dxa"/>
          </w:tcPr>
          <w:p w14:paraId="4DA4147F" w14:textId="77777777" w:rsidR="00623B15" w:rsidRDefault="00623B15" w:rsidP="00623B15">
            <w:pPr>
              <w:keepNext/>
            </w:pPr>
            <w:r>
              <w:rPr>
                <w:noProof/>
              </w:rPr>
              <w:lastRenderedPageBreak/>
              <w:drawing>
                <wp:inline distT="0" distB="0" distL="0" distR="0" wp14:anchorId="300FA4DA" wp14:editId="633418A8">
                  <wp:extent cx="228600" cy="228600"/>
                  <wp:effectExtent l="0" t="0" r="0" b="0"/>
                  <wp:docPr id="18" name="WordQuestionRandomization.png" descr="P4741L1C1T4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ordQuestionRandomization.png" descr="P4741L1C1T42#yIS1"/>
                          <pic:cNvPicPr/>
                        </pic:nvPicPr>
                        <pic:blipFill>
                          <a:blip r:embed="rId84"/>
                          <a:stretch>
                            <a:fillRect/>
                          </a:stretch>
                        </pic:blipFill>
                        <pic:spPr>
                          <a:xfrm>
                            <a:off x="0" y="0"/>
                            <a:ext cx="228600" cy="228600"/>
                          </a:xfrm>
                          <a:prstGeom prst="rect">
                            <a:avLst/>
                          </a:prstGeom>
                        </pic:spPr>
                      </pic:pic>
                    </a:graphicData>
                  </a:graphic>
                </wp:inline>
              </w:drawing>
            </w:r>
          </w:p>
        </w:tc>
      </w:tr>
    </w:tbl>
    <w:p w14:paraId="36F28BEA" w14:textId="77777777" w:rsidR="00623B15" w:rsidRDefault="00623B15" w:rsidP="00623B15"/>
    <w:p w14:paraId="11EE5EB0" w14:textId="77777777" w:rsidR="00623B15" w:rsidRDefault="00623B15" w:rsidP="00623B15">
      <w:pPr>
        <w:keepNext/>
      </w:pPr>
      <w:r>
        <w:t>Q11 How willing would you be to do the following to protect the environment?</w:t>
      </w:r>
    </w:p>
    <w:tbl>
      <w:tblPr>
        <w:tblStyle w:val="QQuestionTable"/>
        <w:tblW w:w="9576" w:type="auto"/>
        <w:tblLook w:val="07E0" w:firstRow="1" w:lastRow="1" w:firstColumn="1" w:lastColumn="1" w:noHBand="1" w:noVBand="1"/>
      </w:tblPr>
      <w:tblGrid>
        <w:gridCol w:w="1174"/>
        <w:gridCol w:w="1171"/>
        <w:gridCol w:w="1174"/>
        <w:gridCol w:w="1186"/>
        <w:gridCol w:w="1171"/>
        <w:gridCol w:w="1186"/>
        <w:gridCol w:w="1151"/>
        <w:gridCol w:w="1147"/>
      </w:tblGrid>
      <w:tr w:rsidR="00623B15" w14:paraId="3C1132AA" w14:textId="77777777" w:rsidTr="00623B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00B32EC7" w14:textId="77777777" w:rsidR="00623B15" w:rsidRDefault="00623B15" w:rsidP="00623B15">
            <w:pPr>
              <w:keepNext/>
            </w:pPr>
          </w:p>
        </w:tc>
        <w:tc>
          <w:tcPr>
            <w:tcW w:w="1197" w:type="dxa"/>
          </w:tcPr>
          <w:p w14:paraId="75163B8A"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Very unwilling (1)</w:t>
            </w:r>
          </w:p>
        </w:tc>
        <w:tc>
          <w:tcPr>
            <w:tcW w:w="1197" w:type="dxa"/>
          </w:tcPr>
          <w:p w14:paraId="70F726A0"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Unwilling (2)</w:t>
            </w:r>
          </w:p>
        </w:tc>
        <w:tc>
          <w:tcPr>
            <w:tcW w:w="1197" w:type="dxa"/>
          </w:tcPr>
          <w:p w14:paraId="5491B97E"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Somewhat unwilling (3)</w:t>
            </w:r>
          </w:p>
        </w:tc>
        <w:tc>
          <w:tcPr>
            <w:tcW w:w="1197" w:type="dxa"/>
          </w:tcPr>
          <w:p w14:paraId="7585E9DE"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Neither willing nor unwilling (4)</w:t>
            </w:r>
          </w:p>
        </w:tc>
        <w:tc>
          <w:tcPr>
            <w:tcW w:w="1197" w:type="dxa"/>
          </w:tcPr>
          <w:p w14:paraId="2D69D459"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Somewhat willing (5)</w:t>
            </w:r>
          </w:p>
        </w:tc>
        <w:tc>
          <w:tcPr>
            <w:tcW w:w="1197" w:type="dxa"/>
          </w:tcPr>
          <w:p w14:paraId="500426FC"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Willing (6)</w:t>
            </w:r>
          </w:p>
        </w:tc>
        <w:tc>
          <w:tcPr>
            <w:tcW w:w="1197" w:type="dxa"/>
          </w:tcPr>
          <w:p w14:paraId="4A58646B"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Very willing (7)</w:t>
            </w:r>
          </w:p>
        </w:tc>
      </w:tr>
      <w:tr w:rsidR="00623B15" w14:paraId="11580A3B" w14:textId="77777777" w:rsidTr="00623B15">
        <w:tc>
          <w:tcPr>
            <w:cnfStyle w:val="001000000000" w:firstRow="0" w:lastRow="0" w:firstColumn="1" w:lastColumn="0" w:oddVBand="0" w:evenVBand="0" w:oddHBand="0" w:evenHBand="0" w:firstRowFirstColumn="0" w:firstRowLastColumn="0" w:lastRowFirstColumn="0" w:lastRowLastColumn="0"/>
            <w:tcW w:w="1197" w:type="dxa"/>
          </w:tcPr>
          <w:p w14:paraId="7AD17CC5" w14:textId="77777777" w:rsidR="00623B15" w:rsidRDefault="00623B15" w:rsidP="00623B15">
            <w:pPr>
              <w:keepNext/>
            </w:pPr>
            <w:r>
              <w:t xml:space="preserve">Pay higher prices. (Q11_01) </w:t>
            </w:r>
          </w:p>
        </w:tc>
        <w:tc>
          <w:tcPr>
            <w:tcW w:w="1197" w:type="dxa"/>
          </w:tcPr>
          <w:p w14:paraId="51AC89A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32A9247"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33AA53A"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BE19071"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76F07F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99111BA"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D61F099"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4B6C0FF1" w14:textId="77777777" w:rsidTr="00623B15">
        <w:tc>
          <w:tcPr>
            <w:cnfStyle w:val="001000000000" w:firstRow="0" w:lastRow="0" w:firstColumn="1" w:lastColumn="0" w:oddVBand="0" w:evenVBand="0" w:oddHBand="0" w:evenHBand="0" w:firstRowFirstColumn="0" w:firstRowLastColumn="0" w:lastRowFirstColumn="0" w:lastRowLastColumn="0"/>
            <w:tcW w:w="1197" w:type="dxa"/>
          </w:tcPr>
          <w:p w14:paraId="798D3B71" w14:textId="77777777" w:rsidR="00623B15" w:rsidRDefault="00623B15" w:rsidP="00623B15">
            <w:pPr>
              <w:keepNext/>
            </w:pPr>
            <w:r>
              <w:t xml:space="preserve">Pay higher taxes. (Q11_02) </w:t>
            </w:r>
          </w:p>
        </w:tc>
        <w:tc>
          <w:tcPr>
            <w:tcW w:w="1197" w:type="dxa"/>
          </w:tcPr>
          <w:p w14:paraId="3A2E5F3A"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008139B"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0E4EB7C"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92AED82"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EE658A3"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5E338D7"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908387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44499D01" w14:textId="77777777" w:rsidTr="00623B15">
        <w:tc>
          <w:tcPr>
            <w:cnfStyle w:val="001000000000" w:firstRow="0" w:lastRow="0" w:firstColumn="1" w:lastColumn="0" w:oddVBand="0" w:evenVBand="0" w:oddHBand="0" w:evenHBand="0" w:firstRowFirstColumn="0" w:firstRowLastColumn="0" w:lastRowFirstColumn="0" w:lastRowLastColumn="0"/>
            <w:tcW w:w="1197" w:type="dxa"/>
          </w:tcPr>
          <w:p w14:paraId="0BAC6633" w14:textId="77777777" w:rsidR="00623B15" w:rsidRDefault="00623B15" w:rsidP="00623B15">
            <w:pPr>
              <w:keepNext/>
            </w:pPr>
            <w:r>
              <w:t xml:space="preserve">Reduce your standard of living. (Q11_03) </w:t>
            </w:r>
          </w:p>
        </w:tc>
        <w:tc>
          <w:tcPr>
            <w:tcW w:w="1197" w:type="dxa"/>
          </w:tcPr>
          <w:p w14:paraId="6FD9573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FF4BF82"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B63E445"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239299E"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5FE8AA9"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11A3D6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6B26140"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bl>
    <w:p w14:paraId="57191783" w14:textId="77777777" w:rsidR="00623B15" w:rsidRDefault="00623B15" w:rsidP="00623B15"/>
    <w:p w14:paraId="78A7E8DC" w14:textId="77777777" w:rsidR="00623B15" w:rsidRDefault="00623B15" w:rsidP="00623B15"/>
    <w:p w14:paraId="5C9D2BD1" w14:textId="77777777" w:rsidR="00623B15" w:rsidRDefault="00623B15" w:rsidP="00623B15">
      <w:pPr>
        <w:pStyle w:val="QuestionSeparator"/>
      </w:pPr>
    </w:p>
    <w:tbl>
      <w:tblPr>
        <w:tblStyle w:val="QQuestionIconTable"/>
        <w:tblW w:w="100" w:type="auto"/>
        <w:tblLook w:val="07E0" w:firstRow="1" w:lastRow="1" w:firstColumn="1" w:lastColumn="1" w:noHBand="1" w:noVBand="1"/>
      </w:tblPr>
      <w:tblGrid>
        <w:gridCol w:w="380"/>
        <w:gridCol w:w="380"/>
      </w:tblGrid>
      <w:tr w:rsidR="00623B15" w14:paraId="5BEF9546" w14:textId="77777777" w:rsidTr="00623B15">
        <w:tc>
          <w:tcPr>
            <w:tcW w:w="50" w:type="dxa"/>
          </w:tcPr>
          <w:p w14:paraId="14A6E059" w14:textId="77777777" w:rsidR="00623B15" w:rsidRDefault="00623B15" w:rsidP="00623B15">
            <w:pPr>
              <w:keepNext/>
            </w:pPr>
            <w:r>
              <w:rPr>
                <w:noProof/>
              </w:rPr>
              <w:drawing>
                <wp:inline distT="0" distB="0" distL="0" distR="0" wp14:anchorId="60A2E096" wp14:editId="638EC87C">
                  <wp:extent cx="228600" cy="228600"/>
                  <wp:effectExtent l="0" t="0" r="0" b="0"/>
                  <wp:docPr id="19" name="WordQuestionRandomization.png" descr="P4784L1C1T4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ordQuestionRandomization.png" descr="P4784L1C1T44#yIS1"/>
                          <pic:cNvPicPr/>
                        </pic:nvPicPr>
                        <pic:blipFill>
                          <a:blip r:embed="rId84"/>
                          <a:stretch>
                            <a:fillRect/>
                          </a:stretch>
                        </pic:blipFill>
                        <pic:spPr>
                          <a:xfrm>
                            <a:off x="0" y="0"/>
                            <a:ext cx="228600" cy="228600"/>
                          </a:xfrm>
                          <a:prstGeom prst="rect">
                            <a:avLst/>
                          </a:prstGeom>
                        </pic:spPr>
                      </pic:pic>
                    </a:graphicData>
                  </a:graphic>
                </wp:inline>
              </w:drawing>
            </w:r>
          </w:p>
        </w:tc>
        <w:tc>
          <w:tcPr>
            <w:tcW w:w="50" w:type="dxa"/>
          </w:tcPr>
          <w:p w14:paraId="60F96DA1" w14:textId="77777777" w:rsidR="00623B15" w:rsidRDefault="00623B15" w:rsidP="00623B15">
            <w:pPr>
              <w:keepNext/>
            </w:pPr>
            <w:r>
              <w:rPr>
                <w:noProof/>
              </w:rPr>
              <w:drawing>
                <wp:inline distT="0" distB="0" distL="0" distR="0" wp14:anchorId="77AE2FC2" wp14:editId="706B2933">
                  <wp:extent cx="228600" cy="228600"/>
                  <wp:effectExtent l="0" t="0" r="0" b="0"/>
                  <wp:docPr id="20" name="WordQuestionRecodeOptions.png" descr="P4785L1C2T4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ordQuestionRecodeOptions.png" descr="P4785L1C2T44#yIS1"/>
                          <pic:cNvPicPr/>
                        </pic:nvPicPr>
                        <pic:blipFill>
                          <a:blip r:embed="rId82"/>
                          <a:stretch>
                            <a:fillRect/>
                          </a:stretch>
                        </pic:blipFill>
                        <pic:spPr>
                          <a:xfrm>
                            <a:off x="0" y="0"/>
                            <a:ext cx="228600" cy="228600"/>
                          </a:xfrm>
                          <a:prstGeom prst="rect">
                            <a:avLst/>
                          </a:prstGeom>
                        </pic:spPr>
                      </pic:pic>
                    </a:graphicData>
                  </a:graphic>
                </wp:inline>
              </w:drawing>
            </w:r>
          </w:p>
        </w:tc>
      </w:tr>
    </w:tbl>
    <w:p w14:paraId="113E8BD4" w14:textId="77777777" w:rsidR="00623B15" w:rsidRDefault="00623B15" w:rsidP="00623B15"/>
    <w:p w14:paraId="2786FEFC" w14:textId="77777777" w:rsidR="00623B15" w:rsidRDefault="00623B15" w:rsidP="00623B15">
      <w:pPr>
        <w:keepNext/>
      </w:pPr>
      <w:r>
        <w:t>Q12 In the last five years, have you done any of the following:</w:t>
      </w:r>
    </w:p>
    <w:tbl>
      <w:tblPr>
        <w:tblStyle w:val="QQuestionTable"/>
        <w:tblW w:w="9576" w:type="auto"/>
        <w:tblLook w:val="07E0" w:firstRow="1" w:lastRow="1" w:firstColumn="1" w:lastColumn="1" w:noHBand="1" w:noVBand="1"/>
      </w:tblPr>
      <w:tblGrid>
        <w:gridCol w:w="3139"/>
        <w:gridCol w:w="3110"/>
        <w:gridCol w:w="3111"/>
      </w:tblGrid>
      <w:tr w:rsidR="00623B15" w14:paraId="48AC3AF7" w14:textId="77777777" w:rsidTr="00623B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00F0E184" w14:textId="77777777" w:rsidR="00623B15" w:rsidRDefault="00623B15" w:rsidP="00623B15">
            <w:pPr>
              <w:keepNext/>
            </w:pPr>
          </w:p>
        </w:tc>
        <w:tc>
          <w:tcPr>
            <w:tcW w:w="3192" w:type="dxa"/>
          </w:tcPr>
          <w:p w14:paraId="340841DF"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No (0)</w:t>
            </w:r>
          </w:p>
        </w:tc>
        <w:tc>
          <w:tcPr>
            <w:tcW w:w="3192" w:type="dxa"/>
          </w:tcPr>
          <w:p w14:paraId="3BD3D557"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Yes (1)</w:t>
            </w:r>
          </w:p>
        </w:tc>
      </w:tr>
      <w:tr w:rsidR="00623B15" w14:paraId="36EDC9B1" w14:textId="77777777" w:rsidTr="00623B15">
        <w:tc>
          <w:tcPr>
            <w:cnfStyle w:val="001000000000" w:firstRow="0" w:lastRow="0" w:firstColumn="1" w:lastColumn="0" w:oddVBand="0" w:evenVBand="0" w:oddHBand="0" w:evenHBand="0" w:firstRowFirstColumn="0" w:firstRowLastColumn="0" w:lastRowFirstColumn="0" w:lastRowLastColumn="0"/>
            <w:tcW w:w="3192" w:type="dxa"/>
          </w:tcPr>
          <w:p w14:paraId="125EFB7C" w14:textId="77777777" w:rsidR="00623B15" w:rsidRDefault="00623B15" w:rsidP="00623B15">
            <w:pPr>
              <w:keepNext/>
            </w:pPr>
            <w:r>
              <w:t xml:space="preserve">Signed a petition about an pro-environmental issue. (Q12_01) </w:t>
            </w:r>
          </w:p>
        </w:tc>
        <w:tc>
          <w:tcPr>
            <w:tcW w:w="3192" w:type="dxa"/>
          </w:tcPr>
          <w:p w14:paraId="60E29125"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3192" w:type="dxa"/>
          </w:tcPr>
          <w:p w14:paraId="6EE7351F"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74B0996E" w14:textId="77777777" w:rsidTr="00623B15">
        <w:tc>
          <w:tcPr>
            <w:cnfStyle w:val="001000000000" w:firstRow="0" w:lastRow="0" w:firstColumn="1" w:lastColumn="0" w:oddVBand="0" w:evenVBand="0" w:oddHBand="0" w:evenHBand="0" w:firstRowFirstColumn="0" w:firstRowLastColumn="0" w:lastRowFirstColumn="0" w:lastRowLastColumn="0"/>
            <w:tcW w:w="3192" w:type="dxa"/>
          </w:tcPr>
          <w:p w14:paraId="5B5F66A3" w14:textId="77777777" w:rsidR="00623B15" w:rsidRDefault="00623B15" w:rsidP="00623B15">
            <w:pPr>
              <w:keepNext/>
            </w:pPr>
            <w:r>
              <w:t xml:space="preserve">Given money to a pro-environmental group. (Q12_02) </w:t>
            </w:r>
          </w:p>
        </w:tc>
        <w:tc>
          <w:tcPr>
            <w:tcW w:w="3192" w:type="dxa"/>
          </w:tcPr>
          <w:p w14:paraId="75F16529"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3192" w:type="dxa"/>
          </w:tcPr>
          <w:p w14:paraId="48C2CFF4"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02D3EF58" w14:textId="77777777" w:rsidTr="00623B15">
        <w:tc>
          <w:tcPr>
            <w:cnfStyle w:val="001000000000" w:firstRow="0" w:lastRow="0" w:firstColumn="1" w:lastColumn="0" w:oddVBand="0" w:evenVBand="0" w:oddHBand="0" w:evenHBand="0" w:firstRowFirstColumn="0" w:firstRowLastColumn="0" w:lastRowFirstColumn="0" w:lastRowLastColumn="0"/>
            <w:tcW w:w="3192" w:type="dxa"/>
          </w:tcPr>
          <w:p w14:paraId="35FB1057" w14:textId="77777777" w:rsidR="00623B15" w:rsidRDefault="00623B15" w:rsidP="00623B15">
            <w:pPr>
              <w:keepNext/>
            </w:pPr>
            <w:r>
              <w:t xml:space="preserve">Taken part in a protest or demonstration about an pro-environmental issue. (Q12_03) </w:t>
            </w:r>
          </w:p>
        </w:tc>
        <w:tc>
          <w:tcPr>
            <w:tcW w:w="3192" w:type="dxa"/>
          </w:tcPr>
          <w:p w14:paraId="7BAEAB59"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3192" w:type="dxa"/>
          </w:tcPr>
          <w:p w14:paraId="76F07C0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bl>
    <w:p w14:paraId="1791B6BF" w14:textId="77777777" w:rsidR="00623B15" w:rsidRDefault="00623B15" w:rsidP="00623B15"/>
    <w:p w14:paraId="4C1C8492" w14:textId="77777777" w:rsidR="00623B15" w:rsidRDefault="00623B15" w:rsidP="00623B15"/>
    <w:p w14:paraId="7D16B4F2" w14:textId="77777777" w:rsidR="00623B15" w:rsidRDefault="00623B15" w:rsidP="00623B15">
      <w:pPr>
        <w:pStyle w:val="QuestionSeparator"/>
      </w:pPr>
    </w:p>
    <w:tbl>
      <w:tblPr>
        <w:tblStyle w:val="QQuestionIconTable"/>
        <w:tblW w:w="50" w:type="auto"/>
        <w:tblLook w:val="07E0" w:firstRow="1" w:lastRow="1" w:firstColumn="1" w:lastColumn="1" w:noHBand="1" w:noVBand="1"/>
      </w:tblPr>
      <w:tblGrid>
        <w:gridCol w:w="380"/>
      </w:tblGrid>
      <w:tr w:rsidR="00623B15" w14:paraId="0EE679C2" w14:textId="77777777" w:rsidTr="00623B15">
        <w:tc>
          <w:tcPr>
            <w:tcW w:w="50" w:type="dxa"/>
          </w:tcPr>
          <w:p w14:paraId="6B2894EF" w14:textId="77777777" w:rsidR="00623B15" w:rsidRDefault="00623B15" w:rsidP="00623B15">
            <w:pPr>
              <w:keepNext/>
            </w:pPr>
            <w:r>
              <w:rPr>
                <w:noProof/>
              </w:rPr>
              <w:drawing>
                <wp:inline distT="0" distB="0" distL="0" distR="0" wp14:anchorId="5A186FF4" wp14:editId="768BC92A">
                  <wp:extent cx="228600" cy="228600"/>
                  <wp:effectExtent l="0" t="0" r="0" b="0"/>
                  <wp:docPr id="21" name="WordQuestionRecodeOptions.png" descr="P4808L1C1T4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ordQuestionRecodeOptions.png" descr="P4808L1C1T46#yIS1"/>
                          <pic:cNvPicPr/>
                        </pic:nvPicPr>
                        <pic:blipFill>
                          <a:blip r:embed="rId82"/>
                          <a:stretch>
                            <a:fillRect/>
                          </a:stretch>
                        </pic:blipFill>
                        <pic:spPr>
                          <a:xfrm>
                            <a:off x="0" y="0"/>
                            <a:ext cx="228600" cy="228600"/>
                          </a:xfrm>
                          <a:prstGeom prst="rect">
                            <a:avLst/>
                          </a:prstGeom>
                        </pic:spPr>
                      </pic:pic>
                    </a:graphicData>
                  </a:graphic>
                </wp:inline>
              </w:drawing>
            </w:r>
          </w:p>
        </w:tc>
      </w:tr>
    </w:tbl>
    <w:p w14:paraId="3AD9AE5D" w14:textId="77777777" w:rsidR="00623B15" w:rsidRDefault="00623B15" w:rsidP="00623B15"/>
    <w:p w14:paraId="4C030A0A" w14:textId="77777777" w:rsidR="00623B15" w:rsidRDefault="00623B15" w:rsidP="00623B15">
      <w:pPr>
        <w:keepNext/>
      </w:pPr>
      <w:r>
        <w:lastRenderedPageBreak/>
        <w:t>Q13 How much should these levels of government invest in improving and protecting the environment?</w:t>
      </w:r>
    </w:p>
    <w:tbl>
      <w:tblPr>
        <w:tblStyle w:val="QQuestionTable"/>
        <w:tblW w:w="9576" w:type="auto"/>
        <w:tblLook w:val="07E0" w:firstRow="1" w:lastRow="1" w:firstColumn="1" w:lastColumn="1" w:noHBand="1" w:noVBand="1"/>
      </w:tblPr>
      <w:tblGrid>
        <w:gridCol w:w="1883"/>
        <w:gridCol w:w="1870"/>
        <w:gridCol w:w="1869"/>
        <w:gridCol w:w="1869"/>
        <w:gridCol w:w="1869"/>
      </w:tblGrid>
      <w:tr w:rsidR="00623B15" w14:paraId="187ABE3C" w14:textId="77777777" w:rsidTr="00623B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5" w:type="dxa"/>
          </w:tcPr>
          <w:p w14:paraId="2BA4FCD2" w14:textId="77777777" w:rsidR="00623B15" w:rsidRDefault="00623B15" w:rsidP="00623B15">
            <w:pPr>
              <w:keepNext/>
            </w:pPr>
          </w:p>
        </w:tc>
        <w:tc>
          <w:tcPr>
            <w:tcW w:w="1915" w:type="dxa"/>
          </w:tcPr>
          <w:p w14:paraId="7383E04C"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No investment (0)</w:t>
            </w:r>
          </w:p>
        </w:tc>
        <w:tc>
          <w:tcPr>
            <w:tcW w:w="1915" w:type="dxa"/>
          </w:tcPr>
          <w:p w14:paraId="2540C5E9"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A minor investment (1)</w:t>
            </w:r>
          </w:p>
        </w:tc>
        <w:tc>
          <w:tcPr>
            <w:tcW w:w="1915" w:type="dxa"/>
          </w:tcPr>
          <w:p w14:paraId="40F550B0"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A moderate investment (2)</w:t>
            </w:r>
          </w:p>
        </w:tc>
        <w:tc>
          <w:tcPr>
            <w:tcW w:w="1915" w:type="dxa"/>
          </w:tcPr>
          <w:p w14:paraId="1E254FFF"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A major investment (3)</w:t>
            </w:r>
          </w:p>
        </w:tc>
      </w:tr>
      <w:tr w:rsidR="00623B15" w14:paraId="6D58B458" w14:textId="77777777" w:rsidTr="00623B15">
        <w:tc>
          <w:tcPr>
            <w:cnfStyle w:val="001000000000" w:firstRow="0" w:lastRow="0" w:firstColumn="1" w:lastColumn="0" w:oddVBand="0" w:evenVBand="0" w:oddHBand="0" w:evenHBand="0" w:firstRowFirstColumn="0" w:firstRowLastColumn="0" w:lastRowFirstColumn="0" w:lastRowLastColumn="0"/>
            <w:tcW w:w="1915" w:type="dxa"/>
          </w:tcPr>
          <w:p w14:paraId="37E0BA0C" w14:textId="77777777" w:rsidR="00623B15" w:rsidRDefault="00623B15" w:rsidP="00623B15">
            <w:pPr>
              <w:keepNext/>
            </w:pPr>
            <w:r>
              <w:t xml:space="preserve">Local Government (Q13_01) </w:t>
            </w:r>
          </w:p>
        </w:tc>
        <w:tc>
          <w:tcPr>
            <w:tcW w:w="1915" w:type="dxa"/>
          </w:tcPr>
          <w:p w14:paraId="434E2551"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27FA6ECB"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4D791778"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39863980"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72A18C09" w14:textId="77777777" w:rsidTr="00623B15">
        <w:tc>
          <w:tcPr>
            <w:cnfStyle w:val="001000000000" w:firstRow="0" w:lastRow="0" w:firstColumn="1" w:lastColumn="0" w:oddVBand="0" w:evenVBand="0" w:oddHBand="0" w:evenHBand="0" w:firstRowFirstColumn="0" w:firstRowLastColumn="0" w:lastRowFirstColumn="0" w:lastRowLastColumn="0"/>
            <w:tcW w:w="1915" w:type="dxa"/>
          </w:tcPr>
          <w:p w14:paraId="7F0B93CB" w14:textId="77777777" w:rsidR="00623B15" w:rsidRDefault="00623B15" w:rsidP="00623B15">
            <w:pPr>
              <w:keepNext/>
            </w:pPr>
            <w:r>
              <w:t xml:space="preserve">State Government (Q13_02) </w:t>
            </w:r>
          </w:p>
        </w:tc>
        <w:tc>
          <w:tcPr>
            <w:tcW w:w="1915" w:type="dxa"/>
          </w:tcPr>
          <w:p w14:paraId="7A31CE73"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63CA0DC8"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597FA32C"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10A3AFF2"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47C74F69" w14:textId="77777777" w:rsidTr="00623B15">
        <w:tc>
          <w:tcPr>
            <w:cnfStyle w:val="001000000000" w:firstRow="0" w:lastRow="0" w:firstColumn="1" w:lastColumn="0" w:oddVBand="0" w:evenVBand="0" w:oddHBand="0" w:evenHBand="0" w:firstRowFirstColumn="0" w:firstRowLastColumn="0" w:lastRowFirstColumn="0" w:lastRowLastColumn="0"/>
            <w:tcW w:w="1915" w:type="dxa"/>
          </w:tcPr>
          <w:p w14:paraId="3A862D28" w14:textId="77777777" w:rsidR="00623B15" w:rsidRDefault="00623B15" w:rsidP="00623B15">
            <w:pPr>
              <w:keepNext/>
            </w:pPr>
            <w:r>
              <w:t xml:space="preserve">Federal Government (Q13_03) </w:t>
            </w:r>
          </w:p>
        </w:tc>
        <w:tc>
          <w:tcPr>
            <w:tcW w:w="1915" w:type="dxa"/>
          </w:tcPr>
          <w:p w14:paraId="487F22FC"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506DF403"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25370875"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4B4C438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2790F6A0" w14:textId="77777777" w:rsidTr="00623B15">
        <w:tc>
          <w:tcPr>
            <w:cnfStyle w:val="001000000000" w:firstRow="0" w:lastRow="0" w:firstColumn="1" w:lastColumn="0" w:oddVBand="0" w:evenVBand="0" w:oddHBand="0" w:evenHBand="0" w:firstRowFirstColumn="0" w:firstRowLastColumn="0" w:lastRowFirstColumn="0" w:lastRowLastColumn="0"/>
            <w:tcW w:w="1915" w:type="dxa"/>
          </w:tcPr>
          <w:p w14:paraId="443E3FEB" w14:textId="77777777" w:rsidR="00623B15" w:rsidRDefault="00623B15" w:rsidP="00623B15">
            <w:pPr>
              <w:keepNext/>
            </w:pPr>
            <w:r>
              <w:t xml:space="preserve">International governmental institutions (e.g. The United Nations, The World Bank, etc.) (Q13_04) </w:t>
            </w:r>
          </w:p>
        </w:tc>
        <w:tc>
          <w:tcPr>
            <w:tcW w:w="1915" w:type="dxa"/>
          </w:tcPr>
          <w:p w14:paraId="2326ECDF"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2759D9F7"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3D0B9FF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915" w:type="dxa"/>
          </w:tcPr>
          <w:p w14:paraId="02057CCA"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bl>
    <w:p w14:paraId="7F52162A" w14:textId="77777777" w:rsidR="00623B15" w:rsidRDefault="00623B15" w:rsidP="00623B15"/>
    <w:p w14:paraId="0B294964" w14:textId="77777777" w:rsidR="00623B15" w:rsidRDefault="00623B15" w:rsidP="00623B15"/>
    <w:p w14:paraId="49F125D1" w14:textId="77777777" w:rsidR="00623B15" w:rsidRDefault="00623B15" w:rsidP="00623B15">
      <w:pPr>
        <w:pStyle w:val="QuestionSeparator"/>
      </w:pPr>
    </w:p>
    <w:tbl>
      <w:tblPr>
        <w:tblW w:w="0" w:type="auto"/>
        <w:tblInd w:w="10" w:type="dxa"/>
        <w:tblCellMar>
          <w:left w:w="10" w:type="dxa"/>
          <w:right w:w="10" w:type="dxa"/>
        </w:tblCellMar>
        <w:tblLook w:val="04A0" w:firstRow="1" w:lastRow="0" w:firstColumn="1" w:lastColumn="0" w:noHBand="0" w:noVBand="1"/>
      </w:tblPr>
      <w:tblGrid>
        <w:gridCol w:w="1347"/>
        <w:gridCol w:w="8003"/>
      </w:tblGrid>
      <w:tr w:rsidR="00623B15" w14:paraId="534F8B12" w14:textId="77777777" w:rsidTr="00623B15">
        <w:trPr>
          <w:trHeight w:val="300"/>
        </w:trPr>
        <w:tc>
          <w:tcPr>
            <w:tcW w:w="1368" w:type="dxa"/>
            <w:tcBorders>
              <w:top w:val="nil"/>
              <w:left w:val="nil"/>
              <w:bottom w:val="nil"/>
              <w:right w:val="nil"/>
            </w:tcBorders>
          </w:tcPr>
          <w:p w14:paraId="4344AE60" w14:textId="77777777" w:rsidR="00623B15" w:rsidRDefault="00623B15" w:rsidP="00623B15">
            <w:pPr>
              <w:rPr>
                <w:color w:val="CCCCCC"/>
              </w:rPr>
            </w:pPr>
            <w:r>
              <w:rPr>
                <w:color w:val="CCCCCC"/>
              </w:rPr>
              <w:t>Page Break</w:t>
            </w:r>
          </w:p>
        </w:tc>
        <w:tc>
          <w:tcPr>
            <w:tcW w:w="8208" w:type="dxa"/>
            <w:tcBorders>
              <w:top w:val="nil"/>
              <w:left w:val="nil"/>
              <w:bottom w:val="nil"/>
              <w:right w:val="nil"/>
            </w:tcBorders>
          </w:tcPr>
          <w:p w14:paraId="3CE25E7C" w14:textId="77777777" w:rsidR="00623B15" w:rsidRDefault="00623B15" w:rsidP="00623B15">
            <w:pPr>
              <w:pBdr>
                <w:top w:val="single" w:sz="8" w:space="0" w:color="CCCCCC"/>
              </w:pBdr>
              <w:spacing w:before="120" w:after="120" w:line="120" w:lineRule="auto"/>
              <w:jc w:val="center"/>
              <w:rPr>
                <w:color w:val="CCCCCC"/>
              </w:rPr>
            </w:pPr>
          </w:p>
        </w:tc>
      </w:tr>
    </w:tbl>
    <w:p w14:paraId="2D970B14" w14:textId="77777777" w:rsidR="00623B15" w:rsidRDefault="00623B15" w:rsidP="00623B15">
      <w:r>
        <w:br w:type="page"/>
      </w:r>
    </w:p>
    <w:tbl>
      <w:tblPr>
        <w:tblStyle w:val="QQuestionIconTable"/>
        <w:tblW w:w="100" w:type="auto"/>
        <w:tblLook w:val="07E0" w:firstRow="1" w:lastRow="1" w:firstColumn="1" w:lastColumn="1" w:noHBand="1" w:noVBand="1"/>
      </w:tblPr>
      <w:tblGrid>
        <w:gridCol w:w="380"/>
        <w:gridCol w:w="380"/>
      </w:tblGrid>
      <w:tr w:rsidR="00623B15" w14:paraId="1AC5FBB0" w14:textId="77777777" w:rsidTr="00623B15">
        <w:tc>
          <w:tcPr>
            <w:tcW w:w="50" w:type="dxa"/>
          </w:tcPr>
          <w:p w14:paraId="1690DA6E" w14:textId="77777777" w:rsidR="00623B15" w:rsidRDefault="00623B15" w:rsidP="00623B15">
            <w:pPr>
              <w:keepNext/>
            </w:pPr>
            <w:r>
              <w:rPr>
                <w:noProof/>
              </w:rPr>
              <w:lastRenderedPageBreak/>
              <w:drawing>
                <wp:inline distT="0" distB="0" distL="0" distR="0" wp14:anchorId="6BB1552E" wp14:editId="0D1DA88B">
                  <wp:extent cx="228600" cy="228600"/>
                  <wp:effectExtent l="0" t="0" r="0" b="0"/>
                  <wp:docPr id="22" name="WordQuestionRandomization.png" descr="P4849L1C1T4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ordQuestionRandomization.png" descr="P4849L1C1T49#yIS1"/>
                          <pic:cNvPicPr/>
                        </pic:nvPicPr>
                        <pic:blipFill>
                          <a:blip r:embed="rId84"/>
                          <a:stretch>
                            <a:fillRect/>
                          </a:stretch>
                        </pic:blipFill>
                        <pic:spPr>
                          <a:xfrm>
                            <a:off x="0" y="0"/>
                            <a:ext cx="228600" cy="228600"/>
                          </a:xfrm>
                          <a:prstGeom prst="rect">
                            <a:avLst/>
                          </a:prstGeom>
                        </pic:spPr>
                      </pic:pic>
                    </a:graphicData>
                  </a:graphic>
                </wp:inline>
              </w:drawing>
            </w:r>
          </w:p>
        </w:tc>
        <w:tc>
          <w:tcPr>
            <w:tcW w:w="50" w:type="dxa"/>
          </w:tcPr>
          <w:p w14:paraId="4E187179" w14:textId="77777777" w:rsidR="00623B15" w:rsidRDefault="00623B15" w:rsidP="00623B15">
            <w:pPr>
              <w:keepNext/>
            </w:pPr>
            <w:r>
              <w:rPr>
                <w:noProof/>
              </w:rPr>
              <w:drawing>
                <wp:inline distT="0" distB="0" distL="0" distR="0" wp14:anchorId="45D7A673" wp14:editId="7D196E54">
                  <wp:extent cx="228600" cy="228600"/>
                  <wp:effectExtent l="0" t="0" r="0" b="0"/>
                  <wp:docPr id="23" name="WordQuestionRecodeOptions.png" descr="P4850L1C2T4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ordQuestionRecodeOptions.png" descr="P4850L1C2T49#yIS1"/>
                          <pic:cNvPicPr/>
                        </pic:nvPicPr>
                        <pic:blipFill>
                          <a:blip r:embed="rId82"/>
                          <a:stretch>
                            <a:fillRect/>
                          </a:stretch>
                        </pic:blipFill>
                        <pic:spPr>
                          <a:xfrm>
                            <a:off x="0" y="0"/>
                            <a:ext cx="228600" cy="228600"/>
                          </a:xfrm>
                          <a:prstGeom prst="rect">
                            <a:avLst/>
                          </a:prstGeom>
                        </pic:spPr>
                      </pic:pic>
                    </a:graphicData>
                  </a:graphic>
                </wp:inline>
              </w:drawing>
            </w:r>
          </w:p>
        </w:tc>
      </w:tr>
    </w:tbl>
    <w:p w14:paraId="3855426A" w14:textId="77777777" w:rsidR="00623B15" w:rsidRDefault="00623B15" w:rsidP="00623B15"/>
    <w:p w14:paraId="39E1AE2E" w14:textId="77777777" w:rsidR="00623B15" w:rsidRDefault="00623B15" w:rsidP="00623B15">
      <w:pPr>
        <w:keepNext/>
      </w:pPr>
      <w:r>
        <w:lastRenderedPageBreak/>
        <w:t>Q14 Listed below are statements about the relationship between humans and the environment.</w:t>
      </w:r>
      <w:r>
        <w:br/>
        <w:t>For each one, please indicate how strongly you agree or disagree with it.</w:t>
      </w:r>
    </w:p>
    <w:tbl>
      <w:tblPr>
        <w:tblStyle w:val="QQuestionTable"/>
        <w:tblW w:w="9576" w:type="auto"/>
        <w:tblLook w:val="07E0" w:firstRow="1" w:lastRow="1" w:firstColumn="1" w:lastColumn="1" w:noHBand="1" w:noVBand="1"/>
      </w:tblPr>
      <w:tblGrid>
        <w:gridCol w:w="1193"/>
        <w:gridCol w:w="1165"/>
        <w:gridCol w:w="1166"/>
        <w:gridCol w:w="1185"/>
        <w:gridCol w:w="1164"/>
        <w:gridCol w:w="1185"/>
        <w:gridCol w:w="1140"/>
        <w:gridCol w:w="1162"/>
      </w:tblGrid>
      <w:tr w:rsidR="00623B15" w14:paraId="1A990630" w14:textId="77777777" w:rsidTr="00623B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21E3F41A" w14:textId="77777777" w:rsidR="00623B15" w:rsidRDefault="00623B15" w:rsidP="00623B15">
            <w:pPr>
              <w:keepNext/>
            </w:pPr>
          </w:p>
        </w:tc>
        <w:tc>
          <w:tcPr>
            <w:tcW w:w="1197" w:type="dxa"/>
          </w:tcPr>
          <w:p w14:paraId="411857AC"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14:paraId="5DE82D3C"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14:paraId="2F1C4924"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Somewhat disagree (3)</w:t>
            </w:r>
          </w:p>
        </w:tc>
        <w:tc>
          <w:tcPr>
            <w:tcW w:w="1197" w:type="dxa"/>
          </w:tcPr>
          <w:p w14:paraId="6B2EA498"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Neither agree nor disagree (4)</w:t>
            </w:r>
          </w:p>
        </w:tc>
        <w:tc>
          <w:tcPr>
            <w:tcW w:w="1197" w:type="dxa"/>
          </w:tcPr>
          <w:p w14:paraId="776D5619"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Somewhat agree (5)</w:t>
            </w:r>
          </w:p>
        </w:tc>
        <w:tc>
          <w:tcPr>
            <w:tcW w:w="1197" w:type="dxa"/>
          </w:tcPr>
          <w:p w14:paraId="388CF917"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14:paraId="133CB283"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Strongly agree (7)</w:t>
            </w:r>
          </w:p>
        </w:tc>
      </w:tr>
      <w:tr w:rsidR="00623B15" w14:paraId="5C50D924" w14:textId="77777777" w:rsidTr="00623B15">
        <w:tc>
          <w:tcPr>
            <w:cnfStyle w:val="001000000000" w:firstRow="0" w:lastRow="0" w:firstColumn="1" w:lastColumn="0" w:oddVBand="0" w:evenVBand="0" w:oddHBand="0" w:evenHBand="0" w:firstRowFirstColumn="0" w:firstRowLastColumn="0" w:lastRowFirstColumn="0" w:lastRowLastColumn="0"/>
            <w:tcW w:w="1197" w:type="dxa"/>
          </w:tcPr>
          <w:p w14:paraId="7B8F148F" w14:textId="77777777" w:rsidR="00623B15" w:rsidRDefault="00623B15" w:rsidP="00623B15">
            <w:pPr>
              <w:keepNext/>
            </w:pPr>
            <w:r>
              <w:t xml:space="preserve">The earth is abundant in resources and will continue to provide for humanity in the future. (Q14_01) </w:t>
            </w:r>
          </w:p>
        </w:tc>
        <w:tc>
          <w:tcPr>
            <w:tcW w:w="1197" w:type="dxa"/>
          </w:tcPr>
          <w:p w14:paraId="3B14A9D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2C44232"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E2C4EA1"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4D167DA"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08A0F94"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B84847E"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5DBCCEA"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2B154AA2" w14:textId="77777777" w:rsidTr="00623B15">
        <w:tc>
          <w:tcPr>
            <w:cnfStyle w:val="001000000000" w:firstRow="0" w:lastRow="0" w:firstColumn="1" w:lastColumn="0" w:oddVBand="0" w:evenVBand="0" w:oddHBand="0" w:evenHBand="0" w:firstRowFirstColumn="0" w:firstRowLastColumn="0" w:lastRowFirstColumn="0" w:lastRowLastColumn="0"/>
            <w:tcW w:w="1197" w:type="dxa"/>
          </w:tcPr>
          <w:p w14:paraId="24A71365" w14:textId="77777777" w:rsidR="00623B15" w:rsidRDefault="00623B15" w:rsidP="00623B15">
            <w:pPr>
              <w:keepNext/>
            </w:pPr>
            <w:r>
              <w:t xml:space="preserve">Humans should be careful of how we interfere with its natural processes. (Q14_02) </w:t>
            </w:r>
          </w:p>
        </w:tc>
        <w:tc>
          <w:tcPr>
            <w:tcW w:w="1197" w:type="dxa"/>
          </w:tcPr>
          <w:p w14:paraId="389FD0F3"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61FCA2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C9B05C5"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2393AF9"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8982538"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FD8A91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5DC9A38"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63E287F4" w14:textId="77777777" w:rsidTr="00623B15">
        <w:tc>
          <w:tcPr>
            <w:cnfStyle w:val="001000000000" w:firstRow="0" w:lastRow="0" w:firstColumn="1" w:lastColumn="0" w:oddVBand="0" w:evenVBand="0" w:oddHBand="0" w:evenHBand="0" w:firstRowFirstColumn="0" w:firstRowLastColumn="0" w:lastRowFirstColumn="0" w:lastRowLastColumn="0"/>
            <w:tcW w:w="1197" w:type="dxa"/>
          </w:tcPr>
          <w:p w14:paraId="6ADCFF17" w14:textId="77777777" w:rsidR="00623B15" w:rsidRDefault="00623B15" w:rsidP="00623B15">
            <w:pPr>
              <w:keepNext/>
            </w:pPr>
            <w:r>
              <w:t xml:space="preserve">Humans should continue to exploit nature to fulfill our needs. (Q14_03) </w:t>
            </w:r>
          </w:p>
        </w:tc>
        <w:tc>
          <w:tcPr>
            <w:tcW w:w="1197" w:type="dxa"/>
          </w:tcPr>
          <w:p w14:paraId="3B33182E"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2337C3F"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C324710"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FDD2A4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2AB83D7"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8EDA2BA"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F888851"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5F4312CA" w14:textId="77777777" w:rsidTr="00623B15">
        <w:tc>
          <w:tcPr>
            <w:cnfStyle w:val="001000000000" w:firstRow="0" w:lastRow="0" w:firstColumn="1" w:lastColumn="0" w:oddVBand="0" w:evenVBand="0" w:oddHBand="0" w:evenHBand="0" w:firstRowFirstColumn="0" w:firstRowLastColumn="0" w:lastRowFirstColumn="0" w:lastRowLastColumn="0"/>
            <w:tcW w:w="1197" w:type="dxa"/>
          </w:tcPr>
          <w:p w14:paraId="048697A7" w14:textId="77777777" w:rsidR="00623B15" w:rsidRDefault="00623B15" w:rsidP="00623B15">
            <w:pPr>
              <w:keepNext/>
            </w:pPr>
            <w:r>
              <w:t xml:space="preserve">Despite our uniqueness among other animal species, human beings are still subject to the forces of nature. (Q14_04) </w:t>
            </w:r>
          </w:p>
        </w:tc>
        <w:tc>
          <w:tcPr>
            <w:tcW w:w="1197" w:type="dxa"/>
          </w:tcPr>
          <w:p w14:paraId="3A748662"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3543798"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0E57B7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EBE5561"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6DE3949"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6489790"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9EB3452"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1F867CE9" w14:textId="77777777" w:rsidTr="00623B15">
        <w:tc>
          <w:tcPr>
            <w:cnfStyle w:val="001000000000" w:firstRow="0" w:lastRow="0" w:firstColumn="1" w:lastColumn="0" w:oddVBand="0" w:evenVBand="0" w:oddHBand="0" w:evenHBand="0" w:firstRowFirstColumn="0" w:firstRowLastColumn="0" w:lastRowFirstColumn="0" w:lastRowLastColumn="0"/>
            <w:tcW w:w="1197" w:type="dxa"/>
          </w:tcPr>
          <w:p w14:paraId="2B34C9E4" w14:textId="77777777" w:rsidR="00623B15" w:rsidRDefault="00623B15" w:rsidP="00623B15">
            <w:pPr>
              <w:keepNext/>
            </w:pPr>
            <w:r>
              <w:lastRenderedPageBreak/>
              <w:t xml:space="preserve">If we continue exploiting the planet, we will cause an ecological crisis too strong to manage. (Q14_05) </w:t>
            </w:r>
          </w:p>
        </w:tc>
        <w:tc>
          <w:tcPr>
            <w:tcW w:w="1197" w:type="dxa"/>
          </w:tcPr>
          <w:p w14:paraId="233208FF"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18FD7F5"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65CAA1F"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BF7321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54A6DFB"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36A224F"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9B2E84C"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bl>
    <w:p w14:paraId="0572AD32" w14:textId="77777777" w:rsidR="00623B15" w:rsidRDefault="00623B15" w:rsidP="00623B15"/>
    <w:p w14:paraId="1B6B13A2" w14:textId="77777777" w:rsidR="00623B15" w:rsidRDefault="00623B15" w:rsidP="00623B15"/>
    <w:p w14:paraId="75DCF7BA" w14:textId="77777777" w:rsidR="00623B15" w:rsidRDefault="00623B15" w:rsidP="00623B15">
      <w:pPr>
        <w:pStyle w:val="QuestionSeparator"/>
      </w:pPr>
    </w:p>
    <w:tbl>
      <w:tblPr>
        <w:tblStyle w:val="QQuestionIconTable"/>
        <w:tblW w:w="50" w:type="auto"/>
        <w:tblLook w:val="07E0" w:firstRow="1" w:lastRow="1" w:firstColumn="1" w:lastColumn="1" w:noHBand="1" w:noVBand="1"/>
      </w:tblPr>
      <w:tblGrid>
        <w:gridCol w:w="380"/>
      </w:tblGrid>
      <w:tr w:rsidR="00623B15" w14:paraId="00862937" w14:textId="77777777" w:rsidTr="00623B15">
        <w:tc>
          <w:tcPr>
            <w:tcW w:w="50" w:type="dxa"/>
          </w:tcPr>
          <w:p w14:paraId="39189E85" w14:textId="77777777" w:rsidR="00623B15" w:rsidRDefault="00623B15" w:rsidP="00623B15">
            <w:pPr>
              <w:keepNext/>
            </w:pPr>
            <w:r>
              <w:rPr>
                <w:noProof/>
              </w:rPr>
              <w:drawing>
                <wp:inline distT="0" distB="0" distL="0" distR="0" wp14:anchorId="53AA8393" wp14:editId="4F86905E">
                  <wp:extent cx="228600" cy="228600"/>
                  <wp:effectExtent l="0" t="0" r="0" b="0"/>
                  <wp:docPr id="24" name="WordQuestionRandomization.png" descr="P4911L1C1T5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ordQuestionRandomization.png" descr="P4911L1C1T51#yIS1"/>
                          <pic:cNvPicPr/>
                        </pic:nvPicPr>
                        <pic:blipFill>
                          <a:blip r:embed="rId84"/>
                          <a:stretch>
                            <a:fillRect/>
                          </a:stretch>
                        </pic:blipFill>
                        <pic:spPr>
                          <a:xfrm>
                            <a:off x="0" y="0"/>
                            <a:ext cx="228600" cy="228600"/>
                          </a:xfrm>
                          <a:prstGeom prst="rect">
                            <a:avLst/>
                          </a:prstGeom>
                        </pic:spPr>
                      </pic:pic>
                    </a:graphicData>
                  </a:graphic>
                </wp:inline>
              </w:drawing>
            </w:r>
          </w:p>
        </w:tc>
      </w:tr>
    </w:tbl>
    <w:p w14:paraId="35E7CEBD" w14:textId="77777777" w:rsidR="00623B15" w:rsidRDefault="00623B15" w:rsidP="00623B15"/>
    <w:p w14:paraId="18F30580" w14:textId="77777777" w:rsidR="00623B15" w:rsidRDefault="00623B15" w:rsidP="00623B15">
      <w:pPr>
        <w:keepNext/>
      </w:pPr>
      <w:r>
        <w:t>Q15 Which of the following best describes your position regarding the economy and the environment?</w:t>
      </w:r>
    </w:p>
    <w:p w14:paraId="3E26C077" w14:textId="77777777" w:rsidR="00623B15" w:rsidRDefault="00623B15" w:rsidP="00623B15">
      <w:pPr>
        <w:pStyle w:val="ListParagraph"/>
        <w:keepNext/>
        <w:numPr>
          <w:ilvl w:val="0"/>
          <w:numId w:val="7"/>
        </w:numPr>
        <w:contextualSpacing w:val="0"/>
      </w:pPr>
      <w:r>
        <w:t xml:space="preserve">I would be willing to sacrifice the well-being of the environment A GREAT DEAL for the sake of improving the economy.  (1) </w:t>
      </w:r>
    </w:p>
    <w:p w14:paraId="6FB25B36" w14:textId="77777777" w:rsidR="00623B15" w:rsidRDefault="00623B15" w:rsidP="00623B15">
      <w:pPr>
        <w:pStyle w:val="ListParagraph"/>
        <w:keepNext/>
        <w:numPr>
          <w:ilvl w:val="0"/>
          <w:numId w:val="7"/>
        </w:numPr>
        <w:contextualSpacing w:val="0"/>
      </w:pPr>
      <w:r>
        <w:t xml:space="preserve">I would be willing to sacrifice the well-being of the environment SOMEWHAT for the sake of improving the economy.  (2) </w:t>
      </w:r>
    </w:p>
    <w:p w14:paraId="2862197C" w14:textId="77777777" w:rsidR="00623B15" w:rsidRDefault="00623B15" w:rsidP="00623B15">
      <w:pPr>
        <w:pStyle w:val="ListParagraph"/>
        <w:keepNext/>
        <w:numPr>
          <w:ilvl w:val="0"/>
          <w:numId w:val="7"/>
        </w:numPr>
        <w:contextualSpacing w:val="0"/>
      </w:pPr>
      <w:r>
        <w:t xml:space="preserve">I would prefer to balance the well-being of both the environment and the economy.  (3) </w:t>
      </w:r>
    </w:p>
    <w:p w14:paraId="56786F0E" w14:textId="77777777" w:rsidR="00623B15" w:rsidRDefault="00623B15" w:rsidP="00623B15">
      <w:pPr>
        <w:pStyle w:val="ListParagraph"/>
        <w:keepNext/>
        <w:numPr>
          <w:ilvl w:val="0"/>
          <w:numId w:val="7"/>
        </w:numPr>
        <w:contextualSpacing w:val="0"/>
      </w:pPr>
      <w:r>
        <w:t xml:space="preserve">I would be willing to sacrifice the well-being of the economy SOMEWHAT for the sake of improving the environment.  (4) </w:t>
      </w:r>
    </w:p>
    <w:p w14:paraId="65495116" w14:textId="77777777" w:rsidR="00623B15" w:rsidRDefault="00623B15" w:rsidP="00623B15">
      <w:pPr>
        <w:pStyle w:val="ListParagraph"/>
        <w:keepNext/>
        <w:numPr>
          <w:ilvl w:val="0"/>
          <w:numId w:val="7"/>
        </w:numPr>
        <w:contextualSpacing w:val="0"/>
      </w:pPr>
      <w:r>
        <w:t xml:space="preserve">I would be willing to sacrifice the well-being of the economy A GREAT DEAL for the sake of improving the environment.  (5) </w:t>
      </w:r>
    </w:p>
    <w:p w14:paraId="48B8B380" w14:textId="77777777" w:rsidR="00623B15" w:rsidRDefault="00623B15" w:rsidP="00623B15"/>
    <w:p w14:paraId="70CB0EA9" w14:textId="77777777" w:rsidR="00623B15" w:rsidRDefault="00623B15" w:rsidP="00623B15">
      <w:pPr>
        <w:pStyle w:val="QuestionSeparator"/>
      </w:pPr>
    </w:p>
    <w:tbl>
      <w:tblPr>
        <w:tblStyle w:val="QQuestionIconTable"/>
        <w:tblW w:w="50" w:type="auto"/>
        <w:tblLook w:val="07E0" w:firstRow="1" w:lastRow="1" w:firstColumn="1" w:lastColumn="1" w:noHBand="1" w:noVBand="1"/>
      </w:tblPr>
      <w:tblGrid>
        <w:gridCol w:w="380"/>
      </w:tblGrid>
      <w:tr w:rsidR="00623B15" w14:paraId="14061A3F" w14:textId="77777777" w:rsidTr="00623B15">
        <w:tc>
          <w:tcPr>
            <w:tcW w:w="50" w:type="dxa"/>
          </w:tcPr>
          <w:p w14:paraId="38FE6F71" w14:textId="77777777" w:rsidR="00623B15" w:rsidRDefault="00623B15" w:rsidP="00623B15">
            <w:pPr>
              <w:keepNext/>
            </w:pPr>
            <w:r>
              <w:rPr>
                <w:noProof/>
              </w:rPr>
              <w:drawing>
                <wp:inline distT="0" distB="0" distL="0" distR="0" wp14:anchorId="785D4A8D" wp14:editId="2E01EC59">
                  <wp:extent cx="228600" cy="228600"/>
                  <wp:effectExtent l="0" t="0" r="0" b="0"/>
                  <wp:docPr id="25" name="WordQuestionRandomization.png" descr="P4922L1C1T5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ordQuestionRandomization.png" descr="P4922L1C1T52#yIS1"/>
                          <pic:cNvPicPr/>
                        </pic:nvPicPr>
                        <pic:blipFill>
                          <a:blip r:embed="rId84"/>
                          <a:stretch>
                            <a:fillRect/>
                          </a:stretch>
                        </pic:blipFill>
                        <pic:spPr>
                          <a:xfrm>
                            <a:off x="0" y="0"/>
                            <a:ext cx="228600" cy="228600"/>
                          </a:xfrm>
                          <a:prstGeom prst="rect">
                            <a:avLst/>
                          </a:prstGeom>
                        </pic:spPr>
                      </pic:pic>
                    </a:graphicData>
                  </a:graphic>
                </wp:inline>
              </w:drawing>
            </w:r>
          </w:p>
        </w:tc>
      </w:tr>
    </w:tbl>
    <w:p w14:paraId="49298E58" w14:textId="77777777" w:rsidR="00623B15" w:rsidRDefault="00623B15" w:rsidP="00623B15"/>
    <w:p w14:paraId="5A46AD4B" w14:textId="77777777" w:rsidR="00623B15" w:rsidRDefault="00623B15" w:rsidP="00623B15">
      <w:pPr>
        <w:keepNext/>
      </w:pPr>
      <w:r>
        <w:lastRenderedPageBreak/>
        <w:t>Q16 How much do you agree or disagree with the following statements?</w:t>
      </w:r>
    </w:p>
    <w:tbl>
      <w:tblPr>
        <w:tblStyle w:val="QQuestionTable"/>
        <w:tblW w:w="9576" w:type="auto"/>
        <w:tblLook w:val="07E0" w:firstRow="1" w:lastRow="1" w:firstColumn="1" w:lastColumn="1" w:noHBand="1" w:noVBand="1"/>
      </w:tblPr>
      <w:tblGrid>
        <w:gridCol w:w="1425"/>
        <w:gridCol w:w="1127"/>
        <w:gridCol w:w="1133"/>
        <w:gridCol w:w="1173"/>
        <w:gridCol w:w="1128"/>
        <w:gridCol w:w="1173"/>
        <w:gridCol w:w="1077"/>
        <w:gridCol w:w="1124"/>
      </w:tblGrid>
      <w:tr w:rsidR="00623B15" w14:paraId="382E0A53" w14:textId="77777777" w:rsidTr="00623B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64730297" w14:textId="77777777" w:rsidR="00623B15" w:rsidRDefault="00623B15" w:rsidP="00623B15">
            <w:pPr>
              <w:keepNext/>
            </w:pPr>
          </w:p>
        </w:tc>
        <w:tc>
          <w:tcPr>
            <w:tcW w:w="1197" w:type="dxa"/>
          </w:tcPr>
          <w:p w14:paraId="2B374DB9"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14:paraId="03AD7725"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14:paraId="30C07E1D"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Somewhat disagree (3)</w:t>
            </w:r>
          </w:p>
        </w:tc>
        <w:tc>
          <w:tcPr>
            <w:tcW w:w="1197" w:type="dxa"/>
          </w:tcPr>
          <w:p w14:paraId="63B2F6CD"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Neither agree nor disagree (4)</w:t>
            </w:r>
          </w:p>
        </w:tc>
        <w:tc>
          <w:tcPr>
            <w:tcW w:w="1197" w:type="dxa"/>
          </w:tcPr>
          <w:p w14:paraId="63B2EF43"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Somewhat agree (5)</w:t>
            </w:r>
          </w:p>
        </w:tc>
        <w:tc>
          <w:tcPr>
            <w:tcW w:w="1197" w:type="dxa"/>
          </w:tcPr>
          <w:p w14:paraId="6291C08B"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14:paraId="0C948138"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Strongly agree (7)</w:t>
            </w:r>
          </w:p>
        </w:tc>
      </w:tr>
      <w:tr w:rsidR="00623B15" w14:paraId="014DE7F2" w14:textId="77777777" w:rsidTr="00623B15">
        <w:tc>
          <w:tcPr>
            <w:cnfStyle w:val="001000000000" w:firstRow="0" w:lastRow="0" w:firstColumn="1" w:lastColumn="0" w:oddVBand="0" w:evenVBand="0" w:oddHBand="0" w:evenHBand="0" w:firstRowFirstColumn="0" w:firstRowLastColumn="0" w:lastRowFirstColumn="0" w:lastRowLastColumn="0"/>
            <w:tcW w:w="1197" w:type="dxa"/>
          </w:tcPr>
          <w:p w14:paraId="594EE8D8" w14:textId="77777777" w:rsidR="00623B15" w:rsidRDefault="00623B15" w:rsidP="00623B15">
            <w:pPr>
              <w:keepNext/>
            </w:pPr>
            <w:r>
              <w:t xml:space="preserve">Any society with a high population and a high standard of living will face severe problems avoiding environmental degradation. (Q16_01) </w:t>
            </w:r>
          </w:p>
        </w:tc>
        <w:tc>
          <w:tcPr>
            <w:tcW w:w="1197" w:type="dxa"/>
          </w:tcPr>
          <w:p w14:paraId="43478661"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9FAFDE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CEB1F0C"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312D592"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497FD1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5D4ED90"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4AAA377"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0893C002" w14:textId="77777777" w:rsidTr="00623B15">
        <w:tc>
          <w:tcPr>
            <w:cnfStyle w:val="001000000000" w:firstRow="0" w:lastRow="0" w:firstColumn="1" w:lastColumn="0" w:oddVBand="0" w:evenVBand="0" w:oddHBand="0" w:evenHBand="0" w:firstRowFirstColumn="0" w:firstRowLastColumn="0" w:lastRowFirstColumn="0" w:lastRowLastColumn="0"/>
            <w:tcW w:w="1197" w:type="dxa"/>
          </w:tcPr>
          <w:p w14:paraId="24C7EEFB" w14:textId="77777777" w:rsidR="00623B15" w:rsidRDefault="00623B15" w:rsidP="00623B15">
            <w:pPr>
              <w:keepNext/>
            </w:pPr>
            <w:r>
              <w:t xml:space="preserve">The public is more concerned about convenience and comfort than with preservation of resources and prevention of pollution. (Q16_02) </w:t>
            </w:r>
          </w:p>
        </w:tc>
        <w:tc>
          <w:tcPr>
            <w:tcW w:w="1197" w:type="dxa"/>
          </w:tcPr>
          <w:p w14:paraId="2527D247"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3BAAA87"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B2CA5C5"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AE0328B"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5FFFAFE"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84CA124"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ECEA4C3"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2C1F291B" w14:textId="77777777" w:rsidTr="00623B15">
        <w:tc>
          <w:tcPr>
            <w:cnfStyle w:val="001000000000" w:firstRow="0" w:lastRow="0" w:firstColumn="1" w:lastColumn="0" w:oddVBand="0" w:evenVBand="0" w:oddHBand="0" w:evenHBand="0" w:firstRowFirstColumn="0" w:firstRowLastColumn="0" w:lastRowFirstColumn="0" w:lastRowLastColumn="0"/>
            <w:tcW w:w="1197" w:type="dxa"/>
          </w:tcPr>
          <w:p w14:paraId="2739C73F" w14:textId="77777777" w:rsidR="00623B15" w:rsidRDefault="00623B15" w:rsidP="00623B15">
            <w:pPr>
              <w:keepNext/>
            </w:pPr>
            <w:r>
              <w:t xml:space="preserve">Our society is preoccupied with economic growth and pays too little attention to environmental quality. (Q16_03) </w:t>
            </w:r>
          </w:p>
        </w:tc>
        <w:tc>
          <w:tcPr>
            <w:tcW w:w="1197" w:type="dxa"/>
          </w:tcPr>
          <w:p w14:paraId="6E9D9067"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DB9BB6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9580FC0"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26119B5"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224103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C8FEC0B"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85F53CF"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2B791059" w14:textId="77777777" w:rsidTr="00623B15">
        <w:tc>
          <w:tcPr>
            <w:cnfStyle w:val="001000000000" w:firstRow="0" w:lastRow="0" w:firstColumn="1" w:lastColumn="0" w:oddVBand="0" w:evenVBand="0" w:oddHBand="0" w:evenHBand="0" w:firstRowFirstColumn="0" w:firstRowLastColumn="0" w:lastRowFirstColumn="0" w:lastRowLastColumn="0"/>
            <w:tcW w:w="1197" w:type="dxa"/>
          </w:tcPr>
          <w:p w14:paraId="4278C2C8" w14:textId="77777777" w:rsidR="00623B15" w:rsidRDefault="00623B15" w:rsidP="00623B15">
            <w:pPr>
              <w:keepNext/>
            </w:pPr>
            <w:r>
              <w:t xml:space="preserve">As a political-economic system, capitalism inevitably leads to the exploitation of the environment. (Q16_04) </w:t>
            </w:r>
          </w:p>
        </w:tc>
        <w:tc>
          <w:tcPr>
            <w:tcW w:w="1197" w:type="dxa"/>
          </w:tcPr>
          <w:p w14:paraId="2DD5418F"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940C8B0"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55FFB8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E423479"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CE407A8"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306A20E"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083CDC1"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bl>
    <w:p w14:paraId="5E74F8C0" w14:textId="77777777" w:rsidR="00623B15" w:rsidRDefault="00623B15" w:rsidP="00623B15"/>
    <w:p w14:paraId="4877D676" w14:textId="77777777" w:rsidR="00623B15" w:rsidRDefault="00623B15" w:rsidP="00623B15"/>
    <w:p w14:paraId="386B383F" w14:textId="77777777" w:rsidR="00623B15" w:rsidRDefault="00623B15" w:rsidP="00623B15">
      <w:pPr>
        <w:pStyle w:val="QuestionSeparator"/>
      </w:pPr>
    </w:p>
    <w:tbl>
      <w:tblPr>
        <w:tblStyle w:val="QQuestionIconTable"/>
        <w:tblW w:w="50" w:type="auto"/>
        <w:tblLook w:val="07E0" w:firstRow="1" w:lastRow="1" w:firstColumn="1" w:lastColumn="1" w:noHBand="1" w:noVBand="1"/>
      </w:tblPr>
      <w:tblGrid>
        <w:gridCol w:w="380"/>
      </w:tblGrid>
      <w:tr w:rsidR="00623B15" w14:paraId="7C37DD16" w14:textId="77777777" w:rsidTr="00623B15">
        <w:tc>
          <w:tcPr>
            <w:tcW w:w="50" w:type="dxa"/>
          </w:tcPr>
          <w:p w14:paraId="04599864" w14:textId="77777777" w:rsidR="00623B15" w:rsidRDefault="00623B15" w:rsidP="00623B15">
            <w:pPr>
              <w:keepNext/>
            </w:pPr>
            <w:r>
              <w:rPr>
                <w:noProof/>
              </w:rPr>
              <w:drawing>
                <wp:inline distT="0" distB="0" distL="0" distR="0" wp14:anchorId="1AD4E62E" wp14:editId="748F3000">
                  <wp:extent cx="228600" cy="228600"/>
                  <wp:effectExtent l="0" t="0" r="0" b="0"/>
                  <wp:docPr id="26" name="WordQuestionRecodeOptions.png" descr="P4974L1C1T5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ordQuestionRecodeOptions.png" descr="P4974L1C1T54#yIS1"/>
                          <pic:cNvPicPr/>
                        </pic:nvPicPr>
                        <pic:blipFill>
                          <a:blip r:embed="rId82"/>
                          <a:stretch>
                            <a:fillRect/>
                          </a:stretch>
                        </pic:blipFill>
                        <pic:spPr>
                          <a:xfrm>
                            <a:off x="0" y="0"/>
                            <a:ext cx="228600" cy="228600"/>
                          </a:xfrm>
                          <a:prstGeom prst="rect">
                            <a:avLst/>
                          </a:prstGeom>
                        </pic:spPr>
                      </pic:pic>
                    </a:graphicData>
                  </a:graphic>
                </wp:inline>
              </w:drawing>
            </w:r>
          </w:p>
        </w:tc>
      </w:tr>
    </w:tbl>
    <w:p w14:paraId="06298E01" w14:textId="77777777" w:rsidR="00623B15" w:rsidRDefault="00623B15" w:rsidP="00623B15"/>
    <w:p w14:paraId="03397D55" w14:textId="77777777" w:rsidR="00623B15" w:rsidRDefault="00623B15" w:rsidP="00623B15">
      <w:pPr>
        <w:keepNext/>
      </w:pPr>
      <w:r>
        <w:t>Q17 Is America being impacted by environmental problems?</w:t>
      </w:r>
    </w:p>
    <w:p w14:paraId="4F89C57F" w14:textId="77777777" w:rsidR="00623B15" w:rsidRDefault="00623B15" w:rsidP="00623B15">
      <w:pPr>
        <w:pStyle w:val="ListParagraph"/>
        <w:keepNext/>
        <w:numPr>
          <w:ilvl w:val="0"/>
          <w:numId w:val="7"/>
        </w:numPr>
        <w:contextualSpacing w:val="0"/>
      </w:pPr>
      <w:r>
        <w:t xml:space="preserve">No  (0) </w:t>
      </w:r>
    </w:p>
    <w:p w14:paraId="736A8C00" w14:textId="77777777" w:rsidR="00623B15" w:rsidRDefault="00623B15" w:rsidP="00623B15">
      <w:pPr>
        <w:pStyle w:val="ListParagraph"/>
        <w:keepNext/>
        <w:numPr>
          <w:ilvl w:val="0"/>
          <w:numId w:val="7"/>
        </w:numPr>
        <w:contextualSpacing w:val="0"/>
      </w:pPr>
      <w:r>
        <w:t xml:space="preserve">Yes  (1) </w:t>
      </w:r>
    </w:p>
    <w:p w14:paraId="5989DE4D" w14:textId="77777777" w:rsidR="00623B15" w:rsidRDefault="00623B15" w:rsidP="00623B15"/>
    <w:p w14:paraId="19220505" w14:textId="77777777" w:rsidR="00623B15" w:rsidRDefault="00623B15" w:rsidP="00623B15">
      <w:pPr>
        <w:pStyle w:val="QuestionSeparator"/>
      </w:pPr>
    </w:p>
    <w:p w14:paraId="49274A83" w14:textId="77777777" w:rsidR="00623B15" w:rsidRDefault="00623B15" w:rsidP="00623B15">
      <w:pPr>
        <w:pStyle w:val="QDisplayLogic"/>
        <w:keepNext/>
      </w:pPr>
      <w:r>
        <w:t>Display This Question:</w:t>
      </w:r>
    </w:p>
    <w:p w14:paraId="03625830" w14:textId="77777777" w:rsidR="00623B15" w:rsidRDefault="00623B15" w:rsidP="00623B15">
      <w:pPr>
        <w:pStyle w:val="QDisplayLogic"/>
        <w:keepNext/>
        <w:ind w:firstLine="400"/>
      </w:pPr>
      <w:r>
        <w:t>If Q17 = 1</w:t>
      </w:r>
    </w:p>
    <w:tbl>
      <w:tblPr>
        <w:tblStyle w:val="QQuestionIconTable"/>
        <w:tblW w:w="50" w:type="auto"/>
        <w:tblLook w:val="07E0" w:firstRow="1" w:lastRow="1" w:firstColumn="1" w:lastColumn="1" w:noHBand="1" w:noVBand="1"/>
      </w:tblPr>
      <w:tblGrid>
        <w:gridCol w:w="380"/>
      </w:tblGrid>
      <w:tr w:rsidR="00623B15" w14:paraId="50DB29E5" w14:textId="77777777" w:rsidTr="00623B15">
        <w:tc>
          <w:tcPr>
            <w:tcW w:w="50" w:type="dxa"/>
          </w:tcPr>
          <w:p w14:paraId="6EDDDFAF" w14:textId="77777777" w:rsidR="00623B15" w:rsidRDefault="00623B15" w:rsidP="00623B15">
            <w:pPr>
              <w:keepNext/>
            </w:pPr>
            <w:r>
              <w:rPr>
                <w:noProof/>
              </w:rPr>
              <w:drawing>
                <wp:inline distT="0" distB="0" distL="0" distR="0" wp14:anchorId="3431602B" wp14:editId="65432850">
                  <wp:extent cx="228600" cy="228600"/>
                  <wp:effectExtent l="0" t="0" r="0" b="0"/>
                  <wp:docPr id="27" name="WordQuestionRecodeOptions.png" descr="P4984L1C1T5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ordQuestionRecodeOptions.png" descr="P4984L1C1T55#yIS1"/>
                          <pic:cNvPicPr/>
                        </pic:nvPicPr>
                        <pic:blipFill>
                          <a:blip r:embed="rId82"/>
                          <a:stretch>
                            <a:fillRect/>
                          </a:stretch>
                        </pic:blipFill>
                        <pic:spPr>
                          <a:xfrm>
                            <a:off x="0" y="0"/>
                            <a:ext cx="228600" cy="228600"/>
                          </a:xfrm>
                          <a:prstGeom prst="rect">
                            <a:avLst/>
                          </a:prstGeom>
                        </pic:spPr>
                      </pic:pic>
                    </a:graphicData>
                  </a:graphic>
                </wp:inline>
              </w:drawing>
            </w:r>
          </w:p>
        </w:tc>
      </w:tr>
    </w:tbl>
    <w:p w14:paraId="02E310A2" w14:textId="77777777" w:rsidR="00623B15" w:rsidRDefault="00623B15" w:rsidP="00623B15"/>
    <w:p w14:paraId="5C01D38B" w14:textId="77777777" w:rsidR="00623B15" w:rsidRDefault="00623B15" w:rsidP="00623B15">
      <w:pPr>
        <w:keepNext/>
      </w:pPr>
      <w:r>
        <w:t>Q18 Are the environmental problems in America worth trying to solve?</w:t>
      </w:r>
    </w:p>
    <w:p w14:paraId="4D1D5A48" w14:textId="77777777" w:rsidR="00623B15" w:rsidRDefault="00623B15" w:rsidP="00623B15">
      <w:pPr>
        <w:pStyle w:val="ListParagraph"/>
        <w:keepNext/>
        <w:numPr>
          <w:ilvl w:val="0"/>
          <w:numId w:val="7"/>
        </w:numPr>
        <w:contextualSpacing w:val="0"/>
      </w:pPr>
      <w:r>
        <w:t xml:space="preserve">No  (0) </w:t>
      </w:r>
    </w:p>
    <w:p w14:paraId="7A1D6461" w14:textId="77777777" w:rsidR="00623B15" w:rsidRDefault="00623B15" w:rsidP="00623B15">
      <w:pPr>
        <w:pStyle w:val="ListParagraph"/>
        <w:keepNext/>
        <w:numPr>
          <w:ilvl w:val="0"/>
          <w:numId w:val="7"/>
        </w:numPr>
        <w:contextualSpacing w:val="0"/>
      </w:pPr>
      <w:r>
        <w:t xml:space="preserve">Yes  (1) </w:t>
      </w:r>
    </w:p>
    <w:p w14:paraId="54A0D07A" w14:textId="77777777" w:rsidR="00623B15" w:rsidRDefault="00623B15" w:rsidP="00623B15"/>
    <w:p w14:paraId="386AC03F" w14:textId="77777777" w:rsidR="00623B15" w:rsidRDefault="00623B15" w:rsidP="00623B15">
      <w:pPr>
        <w:pStyle w:val="QuestionSeparator"/>
      </w:pPr>
    </w:p>
    <w:p w14:paraId="725E0840" w14:textId="77777777" w:rsidR="00623B15" w:rsidRDefault="00623B15" w:rsidP="00623B15">
      <w:pPr>
        <w:pStyle w:val="QDisplayLogic"/>
        <w:keepNext/>
      </w:pPr>
      <w:r>
        <w:t>Display This Question:</w:t>
      </w:r>
    </w:p>
    <w:p w14:paraId="1C6F7783" w14:textId="77777777" w:rsidR="00623B15" w:rsidRDefault="00623B15" w:rsidP="00623B15">
      <w:pPr>
        <w:pStyle w:val="QDisplayLogic"/>
        <w:keepNext/>
        <w:ind w:firstLine="400"/>
      </w:pPr>
      <w:r>
        <w:t>If Q18 = 1</w:t>
      </w:r>
    </w:p>
    <w:tbl>
      <w:tblPr>
        <w:tblStyle w:val="QQuestionIconTable"/>
        <w:tblW w:w="50" w:type="auto"/>
        <w:tblLook w:val="07E0" w:firstRow="1" w:lastRow="1" w:firstColumn="1" w:lastColumn="1" w:noHBand="1" w:noVBand="1"/>
      </w:tblPr>
      <w:tblGrid>
        <w:gridCol w:w="380"/>
      </w:tblGrid>
      <w:tr w:rsidR="00623B15" w14:paraId="2CDF4A6A" w14:textId="77777777" w:rsidTr="00623B15">
        <w:tc>
          <w:tcPr>
            <w:tcW w:w="50" w:type="dxa"/>
          </w:tcPr>
          <w:p w14:paraId="7B48A498" w14:textId="77777777" w:rsidR="00623B15" w:rsidRDefault="00623B15" w:rsidP="00623B15">
            <w:pPr>
              <w:keepNext/>
            </w:pPr>
            <w:r>
              <w:rPr>
                <w:noProof/>
              </w:rPr>
              <w:drawing>
                <wp:inline distT="0" distB="0" distL="0" distR="0" wp14:anchorId="5C6E64F8" wp14:editId="12246B1E">
                  <wp:extent cx="228600" cy="228600"/>
                  <wp:effectExtent l="0" t="0" r="0" b="0"/>
                  <wp:docPr id="28" name="WordQuestionRecodeOptions.png" descr="P4994L1C1T5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ordQuestionRecodeOptions.png" descr="P4994L1C1T56#yIS1"/>
                          <pic:cNvPicPr/>
                        </pic:nvPicPr>
                        <pic:blipFill>
                          <a:blip r:embed="rId82"/>
                          <a:stretch>
                            <a:fillRect/>
                          </a:stretch>
                        </pic:blipFill>
                        <pic:spPr>
                          <a:xfrm>
                            <a:off x="0" y="0"/>
                            <a:ext cx="228600" cy="228600"/>
                          </a:xfrm>
                          <a:prstGeom prst="rect">
                            <a:avLst/>
                          </a:prstGeom>
                        </pic:spPr>
                      </pic:pic>
                    </a:graphicData>
                  </a:graphic>
                </wp:inline>
              </w:drawing>
            </w:r>
          </w:p>
        </w:tc>
      </w:tr>
    </w:tbl>
    <w:p w14:paraId="0D368D44" w14:textId="77777777" w:rsidR="00623B15" w:rsidRDefault="00623B15" w:rsidP="00623B15"/>
    <w:p w14:paraId="00D62B7F" w14:textId="77777777" w:rsidR="00623B15" w:rsidRDefault="00623B15" w:rsidP="00623B15">
      <w:pPr>
        <w:keepNext/>
      </w:pPr>
      <w:r>
        <w:t>Q19 Which of the following statements are you most likely to agree with?</w:t>
      </w:r>
    </w:p>
    <w:p w14:paraId="334F46AF" w14:textId="77777777" w:rsidR="00623B15" w:rsidRDefault="00623B15" w:rsidP="00623B15">
      <w:pPr>
        <w:pStyle w:val="ListParagraph"/>
        <w:keepNext/>
        <w:numPr>
          <w:ilvl w:val="0"/>
          <w:numId w:val="7"/>
        </w:numPr>
        <w:contextualSpacing w:val="0"/>
      </w:pPr>
      <w:r>
        <w:t xml:space="preserve">Environmental problems can be solved within our present political-economic system if enough people become involved.  (1) </w:t>
      </w:r>
    </w:p>
    <w:p w14:paraId="03576D1D" w14:textId="77777777" w:rsidR="00623B15" w:rsidRDefault="00623B15" w:rsidP="00623B15">
      <w:pPr>
        <w:pStyle w:val="ListParagraph"/>
        <w:keepNext/>
        <w:numPr>
          <w:ilvl w:val="0"/>
          <w:numId w:val="7"/>
        </w:numPr>
        <w:contextualSpacing w:val="0"/>
      </w:pPr>
      <w:r>
        <w:t xml:space="preserve">Environmental problems can be solved only if significant changes are made in our present political-economic system.  (2) </w:t>
      </w:r>
    </w:p>
    <w:p w14:paraId="4C019FBA" w14:textId="77777777" w:rsidR="00623B15" w:rsidRDefault="00623B15" w:rsidP="00623B15">
      <w:pPr>
        <w:pStyle w:val="ListParagraph"/>
        <w:keepNext/>
        <w:numPr>
          <w:ilvl w:val="0"/>
          <w:numId w:val="7"/>
        </w:numPr>
        <w:contextualSpacing w:val="0"/>
      </w:pPr>
      <w:r>
        <w:t xml:space="preserve">Environmental problems can only be solved if our present political-economic system is replaced by a radically different system.  (3) </w:t>
      </w:r>
    </w:p>
    <w:p w14:paraId="75598EE0" w14:textId="77777777" w:rsidR="00623B15" w:rsidRDefault="00623B15" w:rsidP="00623B15"/>
    <w:p w14:paraId="07CB29E7" w14:textId="77777777" w:rsidR="00623B15" w:rsidRDefault="00623B15" w:rsidP="00623B15">
      <w:pPr>
        <w:pStyle w:val="QuestionSeparator"/>
      </w:pPr>
    </w:p>
    <w:tbl>
      <w:tblPr>
        <w:tblStyle w:val="QQuestionIconTable"/>
        <w:tblW w:w="50" w:type="auto"/>
        <w:tblLook w:val="07E0" w:firstRow="1" w:lastRow="1" w:firstColumn="1" w:lastColumn="1" w:noHBand="1" w:noVBand="1"/>
      </w:tblPr>
      <w:tblGrid>
        <w:gridCol w:w="380"/>
      </w:tblGrid>
      <w:tr w:rsidR="00623B15" w14:paraId="3687766E" w14:textId="77777777" w:rsidTr="00623B15">
        <w:tc>
          <w:tcPr>
            <w:tcW w:w="50" w:type="dxa"/>
          </w:tcPr>
          <w:p w14:paraId="18134695" w14:textId="77777777" w:rsidR="00623B15" w:rsidRDefault="00623B15" w:rsidP="00623B15">
            <w:pPr>
              <w:keepNext/>
            </w:pPr>
            <w:r>
              <w:rPr>
                <w:noProof/>
              </w:rPr>
              <w:drawing>
                <wp:inline distT="0" distB="0" distL="0" distR="0" wp14:anchorId="1A2E1C64" wp14:editId="7603EE88">
                  <wp:extent cx="228600" cy="228600"/>
                  <wp:effectExtent l="0" t="0" r="0" b="0"/>
                  <wp:docPr id="29" name="WordQuestionRecodeOptions.png" descr="P5003L1C1T5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ordQuestionRecodeOptions.png" descr="P5003L1C1T57#yIS1"/>
                          <pic:cNvPicPr/>
                        </pic:nvPicPr>
                        <pic:blipFill>
                          <a:blip r:embed="rId82"/>
                          <a:stretch>
                            <a:fillRect/>
                          </a:stretch>
                        </pic:blipFill>
                        <pic:spPr>
                          <a:xfrm>
                            <a:off x="0" y="0"/>
                            <a:ext cx="228600" cy="228600"/>
                          </a:xfrm>
                          <a:prstGeom prst="rect">
                            <a:avLst/>
                          </a:prstGeom>
                        </pic:spPr>
                      </pic:pic>
                    </a:graphicData>
                  </a:graphic>
                </wp:inline>
              </w:drawing>
            </w:r>
          </w:p>
        </w:tc>
      </w:tr>
    </w:tbl>
    <w:p w14:paraId="05D72B90" w14:textId="77777777" w:rsidR="00623B15" w:rsidRDefault="00623B15" w:rsidP="00623B15"/>
    <w:p w14:paraId="2AAEDF5F" w14:textId="77777777" w:rsidR="00623B15" w:rsidRDefault="00623B15" w:rsidP="00623B15">
      <w:pPr>
        <w:keepNext/>
      </w:pPr>
      <w:r>
        <w:lastRenderedPageBreak/>
        <w:t>Q20 How much do you think your local environment is being polluted (e.g. air pollution, soil pollution, water pollution, etc.)?</w:t>
      </w:r>
    </w:p>
    <w:p w14:paraId="11BC11DC" w14:textId="77777777" w:rsidR="00623B15" w:rsidRDefault="00623B15" w:rsidP="00623B15">
      <w:pPr>
        <w:pStyle w:val="ListParagraph"/>
        <w:keepNext/>
        <w:numPr>
          <w:ilvl w:val="0"/>
          <w:numId w:val="7"/>
        </w:numPr>
        <w:contextualSpacing w:val="0"/>
      </w:pPr>
      <w:r>
        <w:t xml:space="preserve">None at all  (0) </w:t>
      </w:r>
    </w:p>
    <w:p w14:paraId="7705F04C" w14:textId="77777777" w:rsidR="00623B15" w:rsidRDefault="00623B15" w:rsidP="00623B15">
      <w:pPr>
        <w:pStyle w:val="ListParagraph"/>
        <w:keepNext/>
        <w:numPr>
          <w:ilvl w:val="0"/>
          <w:numId w:val="7"/>
        </w:numPr>
        <w:contextualSpacing w:val="0"/>
      </w:pPr>
      <w:r>
        <w:t xml:space="preserve">A little  (1) </w:t>
      </w:r>
    </w:p>
    <w:p w14:paraId="39E08979" w14:textId="77777777" w:rsidR="00623B15" w:rsidRDefault="00623B15" w:rsidP="00623B15">
      <w:pPr>
        <w:pStyle w:val="ListParagraph"/>
        <w:keepNext/>
        <w:numPr>
          <w:ilvl w:val="0"/>
          <w:numId w:val="7"/>
        </w:numPr>
        <w:contextualSpacing w:val="0"/>
      </w:pPr>
      <w:r>
        <w:t xml:space="preserve">A moderate amount  (2) </w:t>
      </w:r>
    </w:p>
    <w:p w14:paraId="7606B627" w14:textId="77777777" w:rsidR="00623B15" w:rsidRDefault="00623B15" w:rsidP="00623B15">
      <w:pPr>
        <w:pStyle w:val="ListParagraph"/>
        <w:keepNext/>
        <w:numPr>
          <w:ilvl w:val="0"/>
          <w:numId w:val="7"/>
        </w:numPr>
        <w:contextualSpacing w:val="0"/>
      </w:pPr>
      <w:r>
        <w:t xml:space="preserve">A lot  (3) </w:t>
      </w:r>
    </w:p>
    <w:p w14:paraId="7A86F624" w14:textId="77777777" w:rsidR="00623B15" w:rsidRDefault="00623B15" w:rsidP="00623B15">
      <w:pPr>
        <w:pStyle w:val="ListParagraph"/>
        <w:keepNext/>
        <w:numPr>
          <w:ilvl w:val="0"/>
          <w:numId w:val="7"/>
        </w:numPr>
        <w:contextualSpacing w:val="0"/>
      </w:pPr>
      <w:r>
        <w:t xml:space="preserve">A great deal  (4) </w:t>
      </w:r>
    </w:p>
    <w:p w14:paraId="269DCC93" w14:textId="77777777" w:rsidR="00623B15" w:rsidRDefault="00623B15" w:rsidP="00623B15">
      <w:pPr>
        <w:pStyle w:val="ListParagraph"/>
        <w:keepNext/>
        <w:numPr>
          <w:ilvl w:val="0"/>
          <w:numId w:val="7"/>
        </w:numPr>
        <w:contextualSpacing w:val="0"/>
      </w:pPr>
      <w:r>
        <w:t xml:space="preserve">I do not know  (9) </w:t>
      </w:r>
    </w:p>
    <w:p w14:paraId="0EBDE2DF" w14:textId="77777777" w:rsidR="00623B15" w:rsidRDefault="00623B15" w:rsidP="00623B15"/>
    <w:p w14:paraId="25B532B8" w14:textId="77777777" w:rsidR="00623B15" w:rsidRDefault="00623B15" w:rsidP="00623B15">
      <w:pPr>
        <w:pStyle w:val="BlockEndLabel"/>
      </w:pPr>
      <w:r>
        <w:t>End of Block: Environmental Block</w:t>
      </w:r>
    </w:p>
    <w:p w14:paraId="33678F0B" w14:textId="77777777" w:rsidR="00623B15" w:rsidRDefault="00623B15" w:rsidP="00623B15">
      <w:pPr>
        <w:pStyle w:val="BlockSeparator"/>
      </w:pPr>
    </w:p>
    <w:p w14:paraId="26E75670" w14:textId="77777777" w:rsidR="00623B15" w:rsidRDefault="00623B15" w:rsidP="00623B15">
      <w:pPr>
        <w:pStyle w:val="BlockStartLabel"/>
      </w:pPr>
      <w:r>
        <w:t>Start of Block: Rural Block</w:t>
      </w:r>
    </w:p>
    <w:p w14:paraId="13EBDE6E" w14:textId="77777777" w:rsidR="00623B15" w:rsidRDefault="00623B15" w:rsidP="00623B15"/>
    <w:p w14:paraId="5AC0F056" w14:textId="77777777" w:rsidR="00623B15" w:rsidRDefault="00623B15" w:rsidP="00623B15">
      <w:pPr>
        <w:keepNext/>
      </w:pPr>
      <w:r>
        <w:t>Q21 How much do you agree or disagree with the following statement:  Rural-living Americans are being ignored and/or left behind by the rest of society.</w:t>
      </w:r>
    </w:p>
    <w:p w14:paraId="36D0ECEF" w14:textId="77777777" w:rsidR="00623B15" w:rsidRDefault="00623B15" w:rsidP="00623B15">
      <w:pPr>
        <w:pStyle w:val="ListParagraph"/>
        <w:keepNext/>
        <w:numPr>
          <w:ilvl w:val="0"/>
          <w:numId w:val="7"/>
        </w:numPr>
        <w:contextualSpacing w:val="0"/>
      </w:pPr>
      <w:r>
        <w:t xml:space="preserve">Strongly agree  (1) </w:t>
      </w:r>
    </w:p>
    <w:p w14:paraId="081E5090" w14:textId="77777777" w:rsidR="00623B15" w:rsidRDefault="00623B15" w:rsidP="00623B15">
      <w:pPr>
        <w:pStyle w:val="ListParagraph"/>
        <w:keepNext/>
        <w:numPr>
          <w:ilvl w:val="0"/>
          <w:numId w:val="7"/>
        </w:numPr>
        <w:contextualSpacing w:val="0"/>
      </w:pPr>
      <w:r>
        <w:t xml:space="preserve">Agree  (2) </w:t>
      </w:r>
    </w:p>
    <w:p w14:paraId="0E055F96" w14:textId="77777777" w:rsidR="00623B15" w:rsidRDefault="00623B15" w:rsidP="00623B15">
      <w:pPr>
        <w:pStyle w:val="ListParagraph"/>
        <w:keepNext/>
        <w:numPr>
          <w:ilvl w:val="0"/>
          <w:numId w:val="7"/>
        </w:numPr>
        <w:contextualSpacing w:val="0"/>
      </w:pPr>
      <w:r>
        <w:t xml:space="preserve">Somewhat agree  (3) </w:t>
      </w:r>
    </w:p>
    <w:p w14:paraId="7F30A49A" w14:textId="77777777" w:rsidR="00623B15" w:rsidRDefault="00623B15" w:rsidP="00623B15">
      <w:pPr>
        <w:pStyle w:val="ListParagraph"/>
        <w:keepNext/>
        <w:numPr>
          <w:ilvl w:val="0"/>
          <w:numId w:val="7"/>
        </w:numPr>
        <w:contextualSpacing w:val="0"/>
      </w:pPr>
      <w:r>
        <w:t xml:space="preserve">Neither agree nor disagree  (4) </w:t>
      </w:r>
    </w:p>
    <w:p w14:paraId="0827A11C" w14:textId="77777777" w:rsidR="00623B15" w:rsidRDefault="00623B15" w:rsidP="00623B15">
      <w:pPr>
        <w:pStyle w:val="ListParagraph"/>
        <w:keepNext/>
        <w:numPr>
          <w:ilvl w:val="0"/>
          <w:numId w:val="7"/>
        </w:numPr>
        <w:contextualSpacing w:val="0"/>
      </w:pPr>
      <w:r>
        <w:t xml:space="preserve">Somewhat disagree  (5) </w:t>
      </w:r>
    </w:p>
    <w:p w14:paraId="735C57B5" w14:textId="77777777" w:rsidR="00623B15" w:rsidRDefault="00623B15" w:rsidP="00623B15">
      <w:pPr>
        <w:pStyle w:val="ListParagraph"/>
        <w:keepNext/>
        <w:numPr>
          <w:ilvl w:val="0"/>
          <w:numId w:val="7"/>
        </w:numPr>
        <w:contextualSpacing w:val="0"/>
      </w:pPr>
      <w:r>
        <w:t xml:space="preserve">Disagree  (6) </w:t>
      </w:r>
    </w:p>
    <w:p w14:paraId="389D9EDC" w14:textId="77777777" w:rsidR="00623B15" w:rsidRDefault="00623B15" w:rsidP="00623B15">
      <w:pPr>
        <w:pStyle w:val="ListParagraph"/>
        <w:keepNext/>
        <w:numPr>
          <w:ilvl w:val="0"/>
          <w:numId w:val="7"/>
        </w:numPr>
        <w:contextualSpacing w:val="0"/>
      </w:pPr>
      <w:r>
        <w:t xml:space="preserve">Strongly disagree  (7) </w:t>
      </w:r>
    </w:p>
    <w:p w14:paraId="11E42B2D" w14:textId="77777777" w:rsidR="00623B15" w:rsidRDefault="00623B15" w:rsidP="00623B15"/>
    <w:p w14:paraId="79591B3C" w14:textId="77777777" w:rsidR="00623B15" w:rsidRDefault="00623B15" w:rsidP="00623B15">
      <w:pPr>
        <w:pStyle w:val="BlockEndLabel"/>
      </w:pPr>
      <w:r>
        <w:t>End of Block: Rural Block</w:t>
      </w:r>
    </w:p>
    <w:p w14:paraId="6A76CE58" w14:textId="77777777" w:rsidR="00623B15" w:rsidRDefault="00623B15" w:rsidP="00623B15">
      <w:pPr>
        <w:pStyle w:val="BlockSeparator"/>
      </w:pPr>
    </w:p>
    <w:p w14:paraId="6AD7086B" w14:textId="77777777" w:rsidR="00623B15" w:rsidRDefault="00623B15" w:rsidP="00623B15">
      <w:pPr>
        <w:pStyle w:val="BlockStartLabel"/>
      </w:pPr>
      <w:r>
        <w:t>Start of Block: Political Block</w:t>
      </w:r>
    </w:p>
    <w:p w14:paraId="566AD3C7" w14:textId="77777777" w:rsidR="00623B15" w:rsidRDefault="00623B15" w:rsidP="00623B15"/>
    <w:p w14:paraId="5B4B4A24" w14:textId="77777777" w:rsidR="00623B15" w:rsidRDefault="00623B15" w:rsidP="00623B15">
      <w:pPr>
        <w:keepNext/>
      </w:pPr>
      <w:r>
        <w:lastRenderedPageBreak/>
        <w:t>Q22 Which of the following categories best describes your political views?</w:t>
      </w:r>
    </w:p>
    <w:p w14:paraId="7268208A" w14:textId="77777777" w:rsidR="00623B15" w:rsidRDefault="00623B15" w:rsidP="00623B15">
      <w:pPr>
        <w:pStyle w:val="ListParagraph"/>
        <w:keepNext/>
        <w:numPr>
          <w:ilvl w:val="0"/>
          <w:numId w:val="7"/>
        </w:numPr>
        <w:contextualSpacing w:val="0"/>
      </w:pPr>
      <w:r>
        <w:t xml:space="preserve">Extremely Conservative/Traditional/Right-wing  (1) </w:t>
      </w:r>
    </w:p>
    <w:p w14:paraId="1FB549B1" w14:textId="77777777" w:rsidR="00623B15" w:rsidRDefault="00623B15" w:rsidP="00623B15">
      <w:pPr>
        <w:pStyle w:val="ListParagraph"/>
        <w:keepNext/>
        <w:numPr>
          <w:ilvl w:val="0"/>
          <w:numId w:val="7"/>
        </w:numPr>
        <w:contextualSpacing w:val="0"/>
      </w:pPr>
      <w:r>
        <w:t xml:space="preserve">Conservative/Traditional/Right-leaning  (2) </w:t>
      </w:r>
    </w:p>
    <w:p w14:paraId="08D8D303" w14:textId="77777777" w:rsidR="00623B15" w:rsidRDefault="00623B15" w:rsidP="00623B15">
      <w:pPr>
        <w:pStyle w:val="ListParagraph"/>
        <w:keepNext/>
        <w:numPr>
          <w:ilvl w:val="0"/>
          <w:numId w:val="7"/>
        </w:numPr>
        <w:contextualSpacing w:val="0"/>
      </w:pPr>
      <w:r>
        <w:t xml:space="preserve">Slightly Conservative/Traditional/Right-leaning  (3) </w:t>
      </w:r>
    </w:p>
    <w:p w14:paraId="0123C70D" w14:textId="77777777" w:rsidR="00623B15" w:rsidRDefault="00623B15" w:rsidP="00623B15">
      <w:pPr>
        <w:pStyle w:val="ListParagraph"/>
        <w:keepNext/>
        <w:numPr>
          <w:ilvl w:val="0"/>
          <w:numId w:val="7"/>
        </w:numPr>
        <w:contextualSpacing w:val="0"/>
      </w:pPr>
      <w:r>
        <w:t xml:space="preserve">Moderate/Centrist/Middle of the road  (4) </w:t>
      </w:r>
    </w:p>
    <w:p w14:paraId="5497F099" w14:textId="77777777" w:rsidR="00623B15" w:rsidRDefault="00623B15" w:rsidP="00623B15">
      <w:pPr>
        <w:pStyle w:val="ListParagraph"/>
        <w:keepNext/>
        <w:numPr>
          <w:ilvl w:val="0"/>
          <w:numId w:val="7"/>
        </w:numPr>
        <w:contextualSpacing w:val="0"/>
      </w:pPr>
      <w:r>
        <w:t xml:space="preserve">Slightly Progressive/Liberal/Left-leaning  (5) </w:t>
      </w:r>
    </w:p>
    <w:p w14:paraId="63F6043C" w14:textId="77777777" w:rsidR="00623B15" w:rsidRDefault="00623B15" w:rsidP="00623B15">
      <w:pPr>
        <w:pStyle w:val="ListParagraph"/>
        <w:keepNext/>
        <w:numPr>
          <w:ilvl w:val="0"/>
          <w:numId w:val="7"/>
        </w:numPr>
        <w:contextualSpacing w:val="0"/>
      </w:pPr>
      <w:r>
        <w:t xml:space="preserve">Progressive/Liberal/Left-leaning  (6) </w:t>
      </w:r>
    </w:p>
    <w:p w14:paraId="700D5141" w14:textId="77777777" w:rsidR="00623B15" w:rsidRDefault="00623B15" w:rsidP="00623B15">
      <w:pPr>
        <w:pStyle w:val="ListParagraph"/>
        <w:keepNext/>
        <w:numPr>
          <w:ilvl w:val="0"/>
          <w:numId w:val="7"/>
        </w:numPr>
        <w:contextualSpacing w:val="0"/>
      </w:pPr>
      <w:r>
        <w:t xml:space="preserve">Extremely Progressive/Liberal/Left-wing  (7) </w:t>
      </w:r>
    </w:p>
    <w:p w14:paraId="49F31430" w14:textId="77777777" w:rsidR="00623B15" w:rsidRDefault="00623B15" w:rsidP="00623B15"/>
    <w:p w14:paraId="0D5A4CBB" w14:textId="77777777" w:rsidR="00623B15" w:rsidRDefault="00623B15" w:rsidP="00623B15">
      <w:pPr>
        <w:pStyle w:val="QuestionSeparator"/>
      </w:pPr>
    </w:p>
    <w:tbl>
      <w:tblPr>
        <w:tblStyle w:val="QQuestionIconTable"/>
        <w:tblW w:w="50" w:type="auto"/>
        <w:tblLook w:val="07E0" w:firstRow="1" w:lastRow="1" w:firstColumn="1" w:lastColumn="1" w:noHBand="1" w:noVBand="1"/>
      </w:tblPr>
      <w:tblGrid>
        <w:gridCol w:w="380"/>
      </w:tblGrid>
      <w:tr w:rsidR="00623B15" w14:paraId="61E32656" w14:textId="77777777" w:rsidTr="00623B15">
        <w:tc>
          <w:tcPr>
            <w:tcW w:w="50" w:type="dxa"/>
          </w:tcPr>
          <w:p w14:paraId="5C3E6CDC" w14:textId="77777777" w:rsidR="00623B15" w:rsidRDefault="00623B15" w:rsidP="00623B15">
            <w:pPr>
              <w:keepNext/>
            </w:pPr>
            <w:r>
              <w:rPr>
                <w:noProof/>
              </w:rPr>
              <w:drawing>
                <wp:inline distT="0" distB="0" distL="0" distR="0" wp14:anchorId="0FE2DF2E" wp14:editId="0D98A049">
                  <wp:extent cx="228600" cy="228600"/>
                  <wp:effectExtent l="0" t="0" r="0" b="0"/>
                  <wp:docPr id="30" name="WordQuestionRecodeOptions.png" descr="P5041L1C1T5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ordQuestionRecodeOptions.png" descr="P5041L1C1T58#yIS1"/>
                          <pic:cNvPicPr/>
                        </pic:nvPicPr>
                        <pic:blipFill>
                          <a:blip r:embed="rId82"/>
                          <a:stretch>
                            <a:fillRect/>
                          </a:stretch>
                        </pic:blipFill>
                        <pic:spPr>
                          <a:xfrm>
                            <a:off x="0" y="0"/>
                            <a:ext cx="228600" cy="228600"/>
                          </a:xfrm>
                          <a:prstGeom prst="rect">
                            <a:avLst/>
                          </a:prstGeom>
                        </pic:spPr>
                      </pic:pic>
                    </a:graphicData>
                  </a:graphic>
                </wp:inline>
              </w:drawing>
            </w:r>
          </w:p>
        </w:tc>
      </w:tr>
    </w:tbl>
    <w:p w14:paraId="62429917" w14:textId="77777777" w:rsidR="00623B15" w:rsidRDefault="00623B15" w:rsidP="00623B15"/>
    <w:p w14:paraId="2FF7FE1E" w14:textId="77777777" w:rsidR="00623B15" w:rsidRDefault="00623B15" w:rsidP="00623B15">
      <w:pPr>
        <w:keepNext/>
      </w:pPr>
      <w:r>
        <w:t>Q23 Which of the following categories best described your political views AT AGE 16?</w:t>
      </w:r>
    </w:p>
    <w:p w14:paraId="57DC9AEA" w14:textId="77777777" w:rsidR="00623B15" w:rsidRDefault="00623B15" w:rsidP="00623B15">
      <w:pPr>
        <w:pStyle w:val="ListParagraph"/>
        <w:keepNext/>
        <w:numPr>
          <w:ilvl w:val="0"/>
          <w:numId w:val="7"/>
        </w:numPr>
        <w:contextualSpacing w:val="0"/>
      </w:pPr>
      <w:r>
        <w:t xml:space="preserve">Extremely Conservative/Traditional/Right-wing  (1) </w:t>
      </w:r>
    </w:p>
    <w:p w14:paraId="452FF0ED" w14:textId="77777777" w:rsidR="00623B15" w:rsidRDefault="00623B15" w:rsidP="00623B15">
      <w:pPr>
        <w:pStyle w:val="ListParagraph"/>
        <w:keepNext/>
        <w:numPr>
          <w:ilvl w:val="0"/>
          <w:numId w:val="7"/>
        </w:numPr>
        <w:contextualSpacing w:val="0"/>
      </w:pPr>
      <w:r>
        <w:t xml:space="preserve">Conservative/Traditional/Right-leaning  (2) </w:t>
      </w:r>
    </w:p>
    <w:p w14:paraId="5B3A9FD8" w14:textId="77777777" w:rsidR="00623B15" w:rsidRDefault="00623B15" w:rsidP="00623B15">
      <w:pPr>
        <w:pStyle w:val="ListParagraph"/>
        <w:keepNext/>
        <w:numPr>
          <w:ilvl w:val="0"/>
          <w:numId w:val="7"/>
        </w:numPr>
        <w:contextualSpacing w:val="0"/>
      </w:pPr>
      <w:r>
        <w:t xml:space="preserve">Slightly Conservative/Traditional/Right-leaning  (3) </w:t>
      </w:r>
    </w:p>
    <w:p w14:paraId="731302F3" w14:textId="77777777" w:rsidR="00623B15" w:rsidRDefault="00623B15" w:rsidP="00623B15">
      <w:pPr>
        <w:pStyle w:val="ListParagraph"/>
        <w:keepNext/>
        <w:numPr>
          <w:ilvl w:val="0"/>
          <w:numId w:val="7"/>
        </w:numPr>
        <w:contextualSpacing w:val="0"/>
      </w:pPr>
      <w:r>
        <w:t xml:space="preserve">Moderate/Centrist/Middle of the road  (4) </w:t>
      </w:r>
    </w:p>
    <w:p w14:paraId="3B650A2E" w14:textId="77777777" w:rsidR="00623B15" w:rsidRDefault="00623B15" w:rsidP="00623B15">
      <w:pPr>
        <w:pStyle w:val="ListParagraph"/>
        <w:keepNext/>
        <w:numPr>
          <w:ilvl w:val="0"/>
          <w:numId w:val="7"/>
        </w:numPr>
        <w:contextualSpacing w:val="0"/>
      </w:pPr>
      <w:r>
        <w:t xml:space="preserve">Slightly Progressive/Liberal/Left-leaning  (5) </w:t>
      </w:r>
    </w:p>
    <w:p w14:paraId="2E4461C0" w14:textId="77777777" w:rsidR="00623B15" w:rsidRDefault="00623B15" w:rsidP="00623B15">
      <w:pPr>
        <w:pStyle w:val="ListParagraph"/>
        <w:keepNext/>
        <w:numPr>
          <w:ilvl w:val="0"/>
          <w:numId w:val="7"/>
        </w:numPr>
        <w:contextualSpacing w:val="0"/>
      </w:pPr>
      <w:r>
        <w:t xml:space="preserve">Progressive/Liberal/Left-leaning  (6) </w:t>
      </w:r>
    </w:p>
    <w:p w14:paraId="1066D0D4" w14:textId="77777777" w:rsidR="00623B15" w:rsidRDefault="00623B15" w:rsidP="00623B15">
      <w:pPr>
        <w:pStyle w:val="ListParagraph"/>
        <w:keepNext/>
        <w:numPr>
          <w:ilvl w:val="0"/>
          <w:numId w:val="7"/>
        </w:numPr>
        <w:contextualSpacing w:val="0"/>
      </w:pPr>
      <w:r>
        <w:t xml:space="preserve">Extremely Progressive/Liberal/Left-wing  (7) </w:t>
      </w:r>
    </w:p>
    <w:p w14:paraId="536612D5" w14:textId="77777777" w:rsidR="00623B15" w:rsidRDefault="00623B15" w:rsidP="00623B15">
      <w:pPr>
        <w:pStyle w:val="ListParagraph"/>
        <w:keepNext/>
        <w:numPr>
          <w:ilvl w:val="0"/>
          <w:numId w:val="7"/>
        </w:numPr>
        <w:contextualSpacing w:val="0"/>
      </w:pPr>
      <w:r>
        <w:t xml:space="preserve">I cannot recall  (99) </w:t>
      </w:r>
    </w:p>
    <w:p w14:paraId="0DED499A" w14:textId="77777777" w:rsidR="00623B15" w:rsidRDefault="00623B15" w:rsidP="00623B15"/>
    <w:p w14:paraId="632D52B7" w14:textId="77777777" w:rsidR="00623B15" w:rsidRDefault="00623B15" w:rsidP="00623B15">
      <w:pPr>
        <w:pStyle w:val="QuestionSeparator"/>
      </w:pPr>
    </w:p>
    <w:tbl>
      <w:tblPr>
        <w:tblStyle w:val="QQuestionIconTable"/>
        <w:tblW w:w="50" w:type="auto"/>
        <w:tblLook w:val="07E0" w:firstRow="1" w:lastRow="1" w:firstColumn="1" w:lastColumn="1" w:noHBand="1" w:noVBand="1"/>
      </w:tblPr>
      <w:tblGrid>
        <w:gridCol w:w="380"/>
      </w:tblGrid>
      <w:tr w:rsidR="00623B15" w14:paraId="7580087C" w14:textId="77777777" w:rsidTr="00623B15">
        <w:tc>
          <w:tcPr>
            <w:tcW w:w="50" w:type="dxa"/>
          </w:tcPr>
          <w:p w14:paraId="5CCB120B" w14:textId="77777777" w:rsidR="00623B15" w:rsidRDefault="00623B15" w:rsidP="00623B15">
            <w:pPr>
              <w:keepNext/>
            </w:pPr>
            <w:r>
              <w:rPr>
                <w:noProof/>
              </w:rPr>
              <w:drawing>
                <wp:inline distT="0" distB="0" distL="0" distR="0" wp14:anchorId="3349C951" wp14:editId="30BCF621">
                  <wp:extent cx="228600" cy="228600"/>
                  <wp:effectExtent l="0" t="0" r="0" b="0"/>
                  <wp:docPr id="31" name="WordQuestionRecodeOptions.png" descr="P5055L1C1T5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WordQuestionRecodeOptions.png" descr="P5055L1C1T59#yIS1"/>
                          <pic:cNvPicPr/>
                        </pic:nvPicPr>
                        <pic:blipFill>
                          <a:blip r:embed="rId82"/>
                          <a:stretch>
                            <a:fillRect/>
                          </a:stretch>
                        </pic:blipFill>
                        <pic:spPr>
                          <a:xfrm>
                            <a:off x="0" y="0"/>
                            <a:ext cx="228600" cy="228600"/>
                          </a:xfrm>
                          <a:prstGeom prst="rect">
                            <a:avLst/>
                          </a:prstGeom>
                        </pic:spPr>
                      </pic:pic>
                    </a:graphicData>
                  </a:graphic>
                </wp:inline>
              </w:drawing>
            </w:r>
          </w:p>
        </w:tc>
      </w:tr>
    </w:tbl>
    <w:p w14:paraId="4BD26ABE" w14:textId="77777777" w:rsidR="00623B15" w:rsidRDefault="00623B15" w:rsidP="00623B15"/>
    <w:p w14:paraId="6255D1DD" w14:textId="77777777" w:rsidR="00623B15" w:rsidRDefault="00623B15" w:rsidP="00623B15">
      <w:pPr>
        <w:keepNext/>
      </w:pPr>
      <w:r>
        <w:lastRenderedPageBreak/>
        <w:t>Q24 How much do you trust the following levels of government to do the right thing?</w:t>
      </w:r>
    </w:p>
    <w:tbl>
      <w:tblPr>
        <w:tblStyle w:val="QQuestionTable"/>
        <w:tblW w:w="9576" w:type="auto"/>
        <w:tblLook w:val="07E0" w:firstRow="1" w:lastRow="1" w:firstColumn="1" w:lastColumn="1" w:noHBand="1" w:noVBand="1"/>
      </w:tblPr>
      <w:tblGrid>
        <w:gridCol w:w="1585"/>
        <w:gridCol w:w="1554"/>
        <w:gridCol w:w="1551"/>
        <w:gridCol w:w="1571"/>
        <w:gridCol w:w="1545"/>
        <w:gridCol w:w="1554"/>
      </w:tblGrid>
      <w:tr w:rsidR="00623B15" w14:paraId="00B7D19D" w14:textId="77777777" w:rsidTr="00623B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1160F922" w14:textId="77777777" w:rsidR="00623B15" w:rsidRDefault="00623B15" w:rsidP="00623B15">
            <w:pPr>
              <w:keepNext/>
            </w:pPr>
          </w:p>
        </w:tc>
        <w:tc>
          <w:tcPr>
            <w:tcW w:w="1596" w:type="dxa"/>
          </w:tcPr>
          <w:p w14:paraId="50424BC4"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None at all (0)</w:t>
            </w:r>
          </w:p>
        </w:tc>
        <w:tc>
          <w:tcPr>
            <w:tcW w:w="1596" w:type="dxa"/>
          </w:tcPr>
          <w:p w14:paraId="1A6183CF"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A little (1)</w:t>
            </w:r>
          </w:p>
        </w:tc>
        <w:tc>
          <w:tcPr>
            <w:tcW w:w="1596" w:type="dxa"/>
          </w:tcPr>
          <w:p w14:paraId="2A0A5B5E"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A moderate amount (2)</w:t>
            </w:r>
          </w:p>
        </w:tc>
        <w:tc>
          <w:tcPr>
            <w:tcW w:w="1596" w:type="dxa"/>
          </w:tcPr>
          <w:p w14:paraId="6A5FDD58"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A lot (3)</w:t>
            </w:r>
          </w:p>
        </w:tc>
        <w:tc>
          <w:tcPr>
            <w:tcW w:w="1596" w:type="dxa"/>
          </w:tcPr>
          <w:p w14:paraId="7ABB5BA5"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A great deal (4)</w:t>
            </w:r>
          </w:p>
        </w:tc>
      </w:tr>
      <w:tr w:rsidR="00623B15" w14:paraId="03CF5AF3" w14:textId="77777777" w:rsidTr="00623B15">
        <w:tc>
          <w:tcPr>
            <w:cnfStyle w:val="001000000000" w:firstRow="0" w:lastRow="0" w:firstColumn="1" w:lastColumn="0" w:oddVBand="0" w:evenVBand="0" w:oddHBand="0" w:evenHBand="0" w:firstRowFirstColumn="0" w:firstRowLastColumn="0" w:lastRowFirstColumn="0" w:lastRowLastColumn="0"/>
            <w:tcW w:w="1596" w:type="dxa"/>
          </w:tcPr>
          <w:p w14:paraId="26F13380" w14:textId="77777777" w:rsidR="00623B15" w:rsidRDefault="00623B15" w:rsidP="00623B15">
            <w:pPr>
              <w:keepNext/>
            </w:pPr>
            <w:r>
              <w:t xml:space="preserve">Local government (Q24_01) </w:t>
            </w:r>
          </w:p>
        </w:tc>
        <w:tc>
          <w:tcPr>
            <w:tcW w:w="1596" w:type="dxa"/>
          </w:tcPr>
          <w:p w14:paraId="0E518993"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91783BC"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625B5C0"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FBA5EDE"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BD63581"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61E7C3E7" w14:textId="77777777" w:rsidTr="00623B15">
        <w:tc>
          <w:tcPr>
            <w:cnfStyle w:val="001000000000" w:firstRow="0" w:lastRow="0" w:firstColumn="1" w:lastColumn="0" w:oddVBand="0" w:evenVBand="0" w:oddHBand="0" w:evenHBand="0" w:firstRowFirstColumn="0" w:firstRowLastColumn="0" w:lastRowFirstColumn="0" w:lastRowLastColumn="0"/>
            <w:tcW w:w="1596" w:type="dxa"/>
          </w:tcPr>
          <w:p w14:paraId="44E0E1E3" w14:textId="77777777" w:rsidR="00623B15" w:rsidRDefault="00623B15" w:rsidP="00623B15">
            <w:pPr>
              <w:keepNext/>
            </w:pPr>
            <w:r>
              <w:t xml:space="preserve">State government (Q24_02) </w:t>
            </w:r>
          </w:p>
        </w:tc>
        <w:tc>
          <w:tcPr>
            <w:tcW w:w="1596" w:type="dxa"/>
          </w:tcPr>
          <w:p w14:paraId="0246917E"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84841F3"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716E371"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4204091"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459BE5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46C413B7" w14:textId="77777777" w:rsidTr="00623B15">
        <w:tc>
          <w:tcPr>
            <w:cnfStyle w:val="001000000000" w:firstRow="0" w:lastRow="0" w:firstColumn="1" w:lastColumn="0" w:oddVBand="0" w:evenVBand="0" w:oddHBand="0" w:evenHBand="0" w:firstRowFirstColumn="0" w:firstRowLastColumn="0" w:lastRowFirstColumn="0" w:lastRowLastColumn="0"/>
            <w:tcW w:w="1596" w:type="dxa"/>
          </w:tcPr>
          <w:p w14:paraId="13536CE2" w14:textId="77777777" w:rsidR="00623B15" w:rsidRDefault="00623B15" w:rsidP="00623B15">
            <w:pPr>
              <w:keepNext/>
            </w:pPr>
            <w:r>
              <w:t xml:space="preserve">Federal government (Q24_03) </w:t>
            </w:r>
          </w:p>
        </w:tc>
        <w:tc>
          <w:tcPr>
            <w:tcW w:w="1596" w:type="dxa"/>
          </w:tcPr>
          <w:p w14:paraId="0284C62A"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AB2E53E"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C1146E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DD9F26C"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D35DF4A"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579BEFBD" w14:textId="77777777" w:rsidTr="00623B15">
        <w:tc>
          <w:tcPr>
            <w:cnfStyle w:val="001000000000" w:firstRow="0" w:lastRow="0" w:firstColumn="1" w:lastColumn="0" w:oddVBand="0" w:evenVBand="0" w:oddHBand="0" w:evenHBand="0" w:firstRowFirstColumn="0" w:firstRowLastColumn="0" w:lastRowFirstColumn="0" w:lastRowLastColumn="0"/>
            <w:tcW w:w="1596" w:type="dxa"/>
          </w:tcPr>
          <w:p w14:paraId="6B353ACE" w14:textId="77777777" w:rsidR="00623B15" w:rsidRDefault="00623B15" w:rsidP="00623B15">
            <w:pPr>
              <w:keepNext/>
            </w:pPr>
            <w:r>
              <w:t xml:space="preserve">International governmental institutions (e.g. The United Nations, The World Bank, etc.) (Q24_04) </w:t>
            </w:r>
          </w:p>
        </w:tc>
        <w:tc>
          <w:tcPr>
            <w:tcW w:w="1596" w:type="dxa"/>
          </w:tcPr>
          <w:p w14:paraId="741DDD2E"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8BB20BA"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DE35283"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4E16EB8"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7613787"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bl>
    <w:p w14:paraId="1448FA42" w14:textId="77777777" w:rsidR="00623B15" w:rsidRDefault="00623B15" w:rsidP="00623B15"/>
    <w:p w14:paraId="4EB56C39" w14:textId="77777777" w:rsidR="00623B15" w:rsidRDefault="00623B15" w:rsidP="00623B15"/>
    <w:p w14:paraId="2105B408" w14:textId="77777777" w:rsidR="00623B15" w:rsidRDefault="00623B15" w:rsidP="00623B15">
      <w:pPr>
        <w:pStyle w:val="BlockEndLabel"/>
      </w:pPr>
      <w:r>
        <w:t>End of Block: Political Block</w:t>
      </w:r>
    </w:p>
    <w:p w14:paraId="72D84AE7" w14:textId="77777777" w:rsidR="00623B15" w:rsidRDefault="00623B15" w:rsidP="00623B15">
      <w:pPr>
        <w:pStyle w:val="BlockSeparator"/>
      </w:pPr>
    </w:p>
    <w:p w14:paraId="6EBE825E" w14:textId="77777777" w:rsidR="00623B15" w:rsidRDefault="00623B15" w:rsidP="00623B15">
      <w:pPr>
        <w:pStyle w:val="BlockStartLabel"/>
      </w:pPr>
      <w:r>
        <w:t>Start of Block: Anti-Intellectualism Block</w:t>
      </w:r>
    </w:p>
    <w:tbl>
      <w:tblPr>
        <w:tblStyle w:val="QQuestionIconTable"/>
        <w:tblW w:w="50" w:type="auto"/>
        <w:tblLook w:val="07E0" w:firstRow="1" w:lastRow="1" w:firstColumn="1" w:lastColumn="1" w:noHBand="1" w:noVBand="1"/>
      </w:tblPr>
      <w:tblGrid>
        <w:gridCol w:w="380"/>
      </w:tblGrid>
      <w:tr w:rsidR="00623B15" w14:paraId="0C6250E2" w14:textId="77777777" w:rsidTr="00623B15">
        <w:tc>
          <w:tcPr>
            <w:tcW w:w="50" w:type="dxa"/>
          </w:tcPr>
          <w:p w14:paraId="1D9C3322" w14:textId="77777777" w:rsidR="00623B15" w:rsidRDefault="00623B15" w:rsidP="00623B15">
            <w:pPr>
              <w:keepNext/>
            </w:pPr>
            <w:r>
              <w:rPr>
                <w:noProof/>
              </w:rPr>
              <w:drawing>
                <wp:inline distT="0" distB="0" distL="0" distR="0" wp14:anchorId="5C3B1153" wp14:editId="611485FA">
                  <wp:extent cx="228600" cy="228600"/>
                  <wp:effectExtent l="0" t="0" r="0" b="0"/>
                  <wp:docPr id="32" name="WordQuestionRandomization.png" descr="P5099C1T6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ordQuestionRandomization.png" descr="P5099C1T61#yIS1"/>
                          <pic:cNvPicPr/>
                        </pic:nvPicPr>
                        <pic:blipFill>
                          <a:blip r:embed="rId84"/>
                          <a:stretch>
                            <a:fillRect/>
                          </a:stretch>
                        </pic:blipFill>
                        <pic:spPr>
                          <a:xfrm>
                            <a:off x="0" y="0"/>
                            <a:ext cx="228600" cy="228600"/>
                          </a:xfrm>
                          <a:prstGeom prst="rect">
                            <a:avLst/>
                          </a:prstGeom>
                        </pic:spPr>
                      </pic:pic>
                    </a:graphicData>
                  </a:graphic>
                </wp:inline>
              </w:drawing>
            </w:r>
          </w:p>
        </w:tc>
      </w:tr>
    </w:tbl>
    <w:p w14:paraId="32C5A40D" w14:textId="77777777" w:rsidR="00623B15" w:rsidRDefault="00623B15" w:rsidP="00623B15"/>
    <w:p w14:paraId="6333582B" w14:textId="77777777" w:rsidR="00623B15" w:rsidRDefault="00623B15" w:rsidP="00623B15">
      <w:pPr>
        <w:keepNext/>
      </w:pPr>
      <w:r>
        <w:lastRenderedPageBreak/>
        <w:t>Q25 How much do you disagree or agree with the following statements?</w:t>
      </w:r>
    </w:p>
    <w:tbl>
      <w:tblPr>
        <w:tblStyle w:val="QQuestionTable"/>
        <w:tblW w:w="9576" w:type="auto"/>
        <w:tblLook w:val="07E0" w:firstRow="1" w:lastRow="1" w:firstColumn="1" w:lastColumn="1" w:noHBand="1" w:noVBand="1"/>
      </w:tblPr>
      <w:tblGrid>
        <w:gridCol w:w="1680"/>
        <w:gridCol w:w="1088"/>
        <w:gridCol w:w="1095"/>
        <w:gridCol w:w="1159"/>
        <w:gridCol w:w="1089"/>
        <w:gridCol w:w="1159"/>
        <w:gridCol w:w="1008"/>
        <w:gridCol w:w="1082"/>
      </w:tblGrid>
      <w:tr w:rsidR="00623B15" w14:paraId="7FD6EFA1" w14:textId="77777777" w:rsidTr="00623B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43CA5478" w14:textId="77777777" w:rsidR="00623B15" w:rsidRDefault="00623B15" w:rsidP="00623B15">
            <w:pPr>
              <w:keepNext/>
            </w:pPr>
          </w:p>
        </w:tc>
        <w:tc>
          <w:tcPr>
            <w:tcW w:w="1197" w:type="dxa"/>
          </w:tcPr>
          <w:p w14:paraId="44175A2F"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14:paraId="4EEB87B4"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14:paraId="3CC1DAEF"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Somewhat disagree (3)</w:t>
            </w:r>
          </w:p>
        </w:tc>
        <w:tc>
          <w:tcPr>
            <w:tcW w:w="1197" w:type="dxa"/>
          </w:tcPr>
          <w:p w14:paraId="73F8D4CB"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Neither agree nor disagree (4)</w:t>
            </w:r>
          </w:p>
        </w:tc>
        <w:tc>
          <w:tcPr>
            <w:tcW w:w="1197" w:type="dxa"/>
          </w:tcPr>
          <w:p w14:paraId="2C086503"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Somewhat agree (5)</w:t>
            </w:r>
          </w:p>
        </w:tc>
        <w:tc>
          <w:tcPr>
            <w:tcW w:w="1197" w:type="dxa"/>
          </w:tcPr>
          <w:p w14:paraId="5917E1E8"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14:paraId="04425581"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Strongly Agree (7)</w:t>
            </w:r>
          </w:p>
        </w:tc>
      </w:tr>
      <w:tr w:rsidR="00623B15" w14:paraId="627CD82F" w14:textId="77777777" w:rsidTr="00623B15">
        <w:tc>
          <w:tcPr>
            <w:cnfStyle w:val="001000000000" w:firstRow="0" w:lastRow="0" w:firstColumn="1" w:lastColumn="0" w:oddVBand="0" w:evenVBand="0" w:oddHBand="0" w:evenHBand="0" w:firstRowFirstColumn="0" w:firstRowLastColumn="0" w:lastRowFirstColumn="0" w:lastRowLastColumn="0"/>
            <w:tcW w:w="1197" w:type="dxa"/>
          </w:tcPr>
          <w:p w14:paraId="73B3F569" w14:textId="77777777" w:rsidR="00623B15" w:rsidRDefault="00623B15" w:rsidP="00623B15">
            <w:pPr>
              <w:keepNext/>
            </w:pPr>
            <w:r>
              <w:t xml:space="preserve">I do not have a lot of confidence in the scientific community. (Q25_01) </w:t>
            </w:r>
          </w:p>
        </w:tc>
        <w:tc>
          <w:tcPr>
            <w:tcW w:w="1197" w:type="dxa"/>
          </w:tcPr>
          <w:p w14:paraId="59DABC2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770D32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E612E5F"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13CDCFB"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6F68DBB"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BA82535"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CA86021"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44C5DA6F" w14:textId="77777777" w:rsidTr="00623B15">
        <w:tc>
          <w:tcPr>
            <w:cnfStyle w:val="001000000000" w:firstRow="0" w:lastRow="0" w:firstColumn="1" w:lastColumn="0" w:oddVBand="0" w:evenVBand="0" w:oddHBand="0" w:evenHBand="0" w:firstRowFirstColumn="0" w:firstRowLastColumn="0" w:lastRowFirstColumn="0" w:lastRowLastColumn="0"/>
            <w:tcW w:w="1197" w:type="dxa"/>
          </w:tcPr>
          <w:p w14:paraId="6A7E6933" w14:textId="77777777" w:rsidR="00623B15" w:rsidRDefault="00623B15" w:rsidP="00623B15">
            <w:pPr>
              <w:keepNext/>
            </w:pPr>
            <w:r>
              <w:t xml:space="preserve">I personally value a college/university education. (Q25_02) </w:t>
            </w:r>
          </w:p>
        </w:tc>
        <w:tc>
          <w:tcPr>
            <w:tcW w:w="1197" w:type="dxa"/>
          </w:tcPr>
          <w:p w14:paraId="0E96B979"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75618AB"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CFD3D6C"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A2A4841"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322AE4B"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485546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A04C9FE"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2F24EAFB" w14:textId="77777777" w:rsidTr="00623B15">
        <w:tc>
          <w:tcPr>
            <w:cnfStyle w:val="001000000000" w:firstRow="0" w:lastRow="0" w:firstColumn="1" w:lastColumn="0" w:oddVBand="0" w:evenVBand="0" w:oddHBand="0" w:evenHBand="0" w:firstRowFirstColumn="0" w:firstRowLastColumn="0" w:lastRowFirstColumn="0" w:lastRowLastColumn="0"/>
            <w:tcW w:w="1197" w:type="dxa"/>
          </w:tcPr>
          <w:p w14:paraId="7559A0E6" w14:textId="77777777" w:rsidR="00623B15" w:rsidRDefault="00623B15" w:rsidP="00623B15">
            <w:pPr>
              <w:keepNext/>
            </w:pPr>
            <w:r>
              <w:t xml:space="preserve">I'd rather place my trust in the wisdom of ordinary people over experts and intellectuals. (Q25_03) </w:t>
            </w:r>
          </w:p>
        </w:tc>
        <w:tc>
          <w:tcPr>
            <w:tcW w:w="1197" w:type="dxa"/>
          </w:tcPr>
          <w:p w14:paraId="0A7E89D3"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37A1747"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DDBDE6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6EFE691"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C6D17B9"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034063F"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6E08A42"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57398C58" w14:textId="77777777" w:rsidTr="00623B15">
        <w:tc>
          <w:tcPr>
            <w:cnfStyle w:val="001000000000" w:firstRow="0" w:lastRow="0" w:firstColumn="1" w:lastColumn="0" w:oddVBand="0" w:evenVBand="0" w:oddHBand="0" w:evenHBand="0" w:firstRowFirstColumn="0" w:firstRowLastColumn="0" w:lastRowFirstColumn="0" w:lastRowLastColumn="0"/>
            <w:tcW w:w="1197" w:type="dxa"/>
          </w:tcPr>
          <w:p w14:paraId="36577354" w14:textId="77777777" w:rsidR="00623B15" w:rsidRDefault="00623B15" w:rsidP="00623B15">
            <w:pPr>
              <w:keepNext/>
            </w:pPr>
            <w:r>
              <w:t xml:space="preserve">The social sciences (e.g. political science, sociology, philosophy, etc.) are a waste of time and do nothing to improve society. (Q25_04) </w:t>
            </w:r>
          </w:p>
        </w:tc>
        <w:tc>
          <w:tcPr>
            <w:tcW w:w="1197" w:type="dxa"/>
          </w:tcPr>
          <w:p w14:paraId="53F036AE"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16E90E5"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9B9794F"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B6F968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2EF8AAC"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AA7AE3F"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DD45E7B"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bl>
    <w:p w14:paraId="55C9E8F4" w14:textId="77777777" w:rsidR="00623B15" w:rsidRDefault="00623B15" w:rsidP="00623B15"/>
    <w:p w14:paraId="3DFAC271" w14:textId="77777777" w:rsidR="00623B15" w:rsidRDefault="00623B15" w:rsidP="00623B15"/>
    <w:p w14:paraId="58022ECF" w14:textId="77777777" w:rsidR="00623B15" w:rsidRDefault="00623B15" w:rsidP="00623B15">
      <w:pPr>
        <w:pStyle w:val="BlockEndLabel"/>
      </w:pPr>
      <w:r>
        <w:t>End of Block: Anti-Intellectualism Block</w:t>
      </w:r>
    </w:p>
    <w:p w14:paraId="66CA9928" w14:textId="77777777" w:rsidR="00623B15" w:rsidRDefault="00623B15" w:rsidP="00623B15">
      <w:pPr>
        <w:pStyle w:val="BlockSeparator"/>
      </w:pPr>
    </w:p>
    <w:p w14:paraId="05628B32" w14:textId="77777777" w:rsidR="00623B15" w:rsidRDefault="00623B15" w:rsidP="00623B15">
      <w:pPr>
        <w:pStyle w:val="BlockStartLabel"/>
      </w:pPr>
      <w:r>
        <w:t>Start of Block: Educational Block</w:t>
      </w:r>
    </w:p>
    <w:p w14:paraId="3082B3B7" w14:textId="77777777" w:rsidR="00623B15" w:rsidRDefault="00623B15" w:rsidP="00623B15"/>
    <w:p w14:paraId="21352FF3" w14:textId="77777777" w:rsidR="00623B15" w:rsidRDefault="00623B15" w:rsidP="00623B15">
      <w:pPr>
        <w:keepNext/>
      </w:pPr>
      <w:r>
        <w:lastRenderedPageBreak/>
        <w:t>Q26 What is the highest level of school you have completed or the highest degree you have received? </w:t>
      </w:r>
    </w:p>
    <w:p w14:paraId="107D4729" w14:textId="77777777" w:rsidR="00623B15" w:rsidRDefault="00623B15" w:rsidP="00623B15">
      <w:pPr>
        <w:pStyle w:val="ListParagraph"/>
        <w:keepNext/>
        <w:numPr>
          <w:ilvl w:val="0"/>
          <w:numId w:val="7"/>
        </w:numPr>
        <w:contextualSpacing w:val="0"/>
      </w:pPr>
      <w:r>
        <w:t xml:space="preserve">Less than high school degree  (1) </w:t>
      </w:r>
    </w:p>
    <w:p w14:paraId="311FA71E" w14:textId="77777777" w:rsidR="00623B15" w:rsidRDefault="00623B15" w:rsidP="00623B15">
      <w:pPr>
        <w:pStyle w:val="ListParagraph"/>
        <w:keepNext/>
        <w:numPr>
          <w:ilvl w:val="0"/>
          <w:numId w:val="7"/>
        </w:numPr>
        <w:contextualSpacing w:val="0"/>
      </w:pPr>
      <w:r>
        <w:t xml:space="preserve">High school graduate (high school diploma or equivalent including GED)  (2) </w:t>
      </w:r>
    </w:p>
    <w:p w14:paraId="265AFEB8" w14:textId="77777777" w:rsidR="00623B15" w:rsidRDefault="00623B15" w:rsidP="00623B15">
      <w:pPr>
        <w:pStyle w:val="ListParagraph"/>
        <w:keepNext/>
        <w:numPr>
          <w:ilvl w:val="0"/>
          <w:numId w:val="7"/>
        </w:numPr>
        <w:contextualSpacing w:val="0"/>
      </w:pPr>
      <w:r>
        <w:t xml:space="preserve">Some college but no degree  (3) </w:t>
      </w:r>
    </w:p>
    <w:p w14:paraId="0BEAA400" w14:textId="77777777" w:rsidR="00623B15" w:rsidRDefault="00623B15" w:rsidP="00623B15">
      <w:pPr>
        <w:pStyle w:val="ListParagraph"/>
        <w:keepNext/>
        <w:numPr>
          <w:ilvl w:val="0"/>
          <w:numId w:val="7"/>
        </w:numPr>
        <w:contextualSpacing w:val="0"/>
      </w:pPr>
      <w:r>
        <w:t xml:space="preserve">Associate/Vocational degree (2-year)  (4) </w:t>
      </w:r>
    </w:p>
    <w:p w14:paraId="43A24E98" w14:textId="77777777" w:rsidR="00623B15" w:rsidRDefault="00623B15" w:rsidP="00623B15">
      <w:pPr>
        <w:pStyle w:val="ListParagraph"/>
        <w:keepNext/>
        <w:numPr>
          <w:ilvl w:val="0"/>
          <w:numId w:val="7"/>
        </w:numPr>
        <w:contextualSpacing w:val="0"/>
      </w:pPr>
      <w:r>
        <w:t xml:space="preserve">Bachelor's degree (4-year)  (5) </w:t>
      </w:r>
    </w:p>
    <w:p w14:paraId="44ADF8B5" w14:textId="77777777" w:rsidR="00623B15" w:rsidRDefault="00623B15" w:rsidP="00623B15">
      <w:pPr>
        <w:pStyle w:val="ListParagraph"/>
        <w:keepNext/>
        <w:numPr>
          <w:ilvl w:val="0"/>
          <w:numId w:val="7"/>
        </w:numPr>
        <w:contextualSpacing w:val="0"/>
      </w:pPr>
      <w:r>
        <w:t xml:space="preserve">Master's degree  (6) </w:t>
      </w:r>
    </w:p>
    <w:p w14:paraId="612B0946" w14:textId="77777777" w:rsidR="00623B15" w:rsidRDefault="00623B15" w:rsidP="00623B15">
      <w:pPr>
        <w:pStyle w:val="ListParagraph"/>
        <w:keepNext/>
        <w:numPr>
          <w:ilvl w:val="0"/>
          <w:numId w:val="7"/>
        </w:numPr>
        <w:contextualSpacing w:val="0"/>
      </w:pPr>
      <w:r>
        <w:t xml:space="preserve">Doctoral degree  (7) </w:t>
      </w:r>
    </w:p>
    <w:p w14:paraId="4B0FB43F" w14:textId="77777777" w:rsidR="00623B15" w:rsidRDefault="00623B15" w:rsidP="00623B15">
      <w:pPr>
        <w:pStyle w:val="ListParagraph"/>
        <w:keepNext/>
        <w:numPr>
          <w:ilvl w:val="0"/>
          <w:numId w:val="7"/>
        </w:numPr>
        <w:contextualSpacing w:val="0"/>
      </w:pPr>
      <w:r>
        <w:t xml:space="preserve">Professional degree (e.g. JD, MD, etc.)  (8) </w:t>
      </w:r>
    </w:p>
    <w:p w14:paraId="3482AB5B" w14:textId="77777777" w:rsidR="00623B15" w:rsidRDefault="00623B15" w:rsidP="00623B15"/>
    <w:p w14:paraId="13F48D11" w14:textId="77777777" w:rsidR="00623B15" w:rsidRDefault="00623B15" w:rsidP="00623B15">
      <w:pPr>
        <w:pStyle w:val="QuestionSeparator"/>
      </w:pPr>
    </w:p>
    <w:p w14:paraId="27D471D6" w14:textId="77777777" w:rsidR="00623B15" w:rsidRDefault="00623B15" w:rsidP="00623B15">
      <w:pPr>
        <w:pStyle w:val="QDisplayLogic"/>
        <w:keepNext/>
      </w:pPr>
      <w:r>
        <w:t>Display This Question:</w:t>
      </w:r>
    </w:p>
    <w:p w14:paraId="1C1FDC1C" w14:textId="77777777" w:rsidR="00623B15" w:rsidRDefault="00623B15" w:rsidP="00623B15">
      <w:pPr>
        <w:pStyle w:val="QDisplayLogic"/>
        <w:keepNext/>
        <w:ind w:firstLine="400"/>
      </w:pPr>
      <w:r>
        <w:t>If Q26 = 1</w:t>
      </w:r>
    </w:p>
    <w:tbl>
      <w:tblPr>
        <w:tblStyle w:val="QQuestionIconTable"/>
        <w:tblW w:w="50" w:type="auto"/>
        <w:tblLook w:val="07E0" w:firstRow="1" w:lastRow="1" w:firstColumn="1" w:lastColumn="1" w:noHBand="1" w:noVBand="1"/>
      </w:tblPr>
      <w:tblGrid>
        <w:gridCol w:w="380"/>
      </w:tblGrid>
      <w:tr w:rsidR="00623B15" w14:paraId="351A8C69" w14:textId="77777777" w:rsidTr="00623B15">
        <w:tc>
          <w:tcPr>
            <w:tcW w:w="50" w:type="dxa"/>
          </w:tcPr>
          <w:p w14:paraId="0D4BEEF3" w14:textId="77777777" w:rsidR="00623B15" w:rsidRDefault="00623B15" w:rsidP="00623B15">
            <w:pPr>
              <w:keepNext/>
            </w:pPr>
            <w:r>
              <w:rPr>
                <w:noProof/>
              </w:rPr>
              <w:drawing>
                <wp:inline distT="0" distB="0" distL="0" distR="0" wp14:anchorId="6B64A614" wp14:editId="0F443A70">
                  <wp:extent cx="228600" cy="228600"/>
                  <wp:effectExtent l="0" t="0" r="0" b="0"/>
                  <wp:docPr id="33" name="WordQuestionValidation.png" descr="P5167C1T6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ordQuestionValidation.png" descr="P5167C1T63#yIS1"/>
                          <pic:cNvPicPr/>
                        </pic:nvPicPr>
                        <pic:blipFill>
                          <a:blip r:embed="rId83"/>
                          <a:stretch>
                            <a:fillRect/>
                          </a:stretch>
                        </pic:blipFill>
                        <pic:spPr>
                          <a:xfrm>
                            <a:off x="0" y="0"/>
                            <a:ext cx="228600" cy="228600"/>
                          </a:xfrm>
                          <a:prstGeom prst="rect">
                            <a:avLst/>
                          </a:prstGeom>
                        </pic:spPr>
                      </pic:pic>
                    </a:graphicData>
                  </a:graphic>
                </wp:inline>
              </w:drawing>
            </w:r>
          </w:p>
        </w:tc>
      </w:tr>
    </w:tbl>
    <w:p w14:paraId="56897175" w14:textId="77777777" w:rsidR="00623B15" w:rsidRDefault="00623B15" w:rsidP="00623B15"/>
    <w:p w14:paraId="71D2831F" w14:textId="77777777" w:rsidR="00623B15" w:rsidRDefault="00623B15" w:rsidP="00623B15">
      <w:pPr>
        <w:keepNext/>
      </w:pPr>
      <w:r>
        <w:t>Q27 At what grade did you stop going to school?</w:t>
      </w:r>
    </w:p>
    <w:p w14:paraId="33FD3280" w14:textId="77777777" w:rsidR="00623B15" w:rsidRDefault="00623B15" w:rsidP="00623B15">
      <w:pPr>
        <w:pStyle w:val="TextEntryLine"/>
        <w:ind w:firstLine="400"/>
      </w:pPr>
      <w:r>
        <w:t>________________________________________________________________</w:t>
      </w:r>
    </w:p>
    <w:p w14:paraId="13872441" w14:textId="77777777" w:rsidR="00623B15" w:rsidRDefault="00623B15" w:rsidP="00623B15"/>
    <w:p w14:paraId="42869D97" w14:textId="77777777" w:rsidR="00623B15" w:rsidRDefault="00623B15" w:rsidP="00623B15">
      <w:pPr>
        <w:pStyle w:val="QuestionSeparator"/>
      </w:pPr>
    </w:p>
    <w:p w14:paraId="41588ABD" w14:textId="77777777" w:rsidR="00623B15" w:rsidRDefault="00623B15" w:rsidP="00623B15">
      <w:pPr>
        <w:pStyle w:val="QDisplayLogic"/>
        <w:keepNext/>
      </w:pPr>
      <w:r>
        <w:t>Display This Question:</w:t>
      </w:r>
    </w:p>
    <w:p w14:paraId="7CCF492D" w14:textId="77777777" w:rsidR="00623B15" w:rsidRDefault="00623B15" w:rsidP="00623B15">
      <w:pPr>
        <w:pStyle w:val="QDisplayLogic"/>
        <w:keepNext/>
        <w:ind w:firstLine="400"/>
      </w:pPr>
      <w:r>
        <w:t>If Q26 = 3</w:t>
      </w:r>
    </w:p>
    <w:p w14:paraId="37373F5B" w14:textId="77777777" w:rsidR="00623B15" w:rsidRDefault="00623B15" w:rsidP="00623B15">
      <w:pPr>
        <w:pStyle w:val="QDisplayLogic"/>
        <w:keepNext/>
        <w:ind w:firstLine="400"/>
      </w:pPr>
      <w:r>
        <w:t>Or Q26 = 4</w:t>
      </w:r>
    </w:p>
    <w:p w14:paraId="5D865136" w14:textId="77777777" w:rsidR="00623B15" w:rsidRDefault="00623B15" w:rsidP="00623B15">
      <w:pPr>
        <w:pStyle w:val="QDisplayLogic"/>
        <w:keepNext/>
        <w:ind w:firstLine="400"/>
      </w:pPr>
      <w:r>
        <w:t>Or Q26 = 5</w:t>
      </w:r>
    </w:p>
    <w:p w14:paraId="04E66594" w14:textId="77777777" w:rsidR="00623B15" w:rsidRDefault="00623B15" w:rsidP="00623B15">
      <w:pPr>
        <w:pStyle w:val="QDisplayLogic"/>
        <w:keepNext/>
        <w:ind w:firstLine="400"/>
      </w:pPr>
      <w:r>
        <w:t>Or Q26 = 6</w:t>
      </w:r>
    </w:p>
    <w:p w14:paraId="15D393E5" w14:textId="77777777" w:rsidR="00623B15" w:rsidRDefault="00623B15" w:rsidP="00623B15">
      <w:pPr>
        <w:pStyle w:val="QDisplayLogic"/>
        <w:keepNext/>
        <w:ind w:firstLine="400"/>
      </w:pPr>
      <w:r>
        <w:t>Or Q26 = 7</w:t>
      </w:r>
    </w:p>
    <w:p w14:paraId="70DD6359" w14:textId="77777777" w:rsidR="00623B15" w:rsidRDefault="00623B15" w:rsidP="00623B15">
      <w:pPr>
        <w:pStyle w:val="QDisplayLogic"/>
        <w:keepNext/>
        <w:ind w:firstLine="400"/>
      </w:pPr>
      <w:r>
        <w:t>Or Q26 = 8</w:t>
      </w:r>
    </w:p>
    <w:tbl>
      <w:tblPr>
        <w:tblStyle w:val="QQuestionIconTable"/>
        <w:tblW w:w="50" w:type="auto"/>
        <w:tblLook w:val="07E0" w:firstRow="1" w:lastRow="1" w:firstColumn="1" w:lastColumn="1" w:noHBand="1" w:noVBand="1"/>
      </w:tblPr>
      <w:tblGrid>
        <w:gridCol w:w="380"/>
      </w:tblGrid>
      <w:tr w:rsidR="00623B15" w14:paraId="47386B59" w14:textId="77777777" w:rsidTr="00623B15">
        <w:tc>
          <w:tcPr>
            <w:tcW w:w="50" w:type="dxa"/>
          </w:tcPr>
          <w:p w14:paraId="78393F25" w14:textId="77777777" w:rsidR="00623B15" w:rsidRDefault="00623B15" w:rsidP="00623B15">
            <w:pPr>
              <w:keepNext/>
            </w:pPr>
            <w:r>
              <w:rPr>
                <w:noProof/>
              </w:rPr>
              <w:drawing>
                <wp:inline distT="0" distB="0" distL="0" distR="0" wp14:anchorId="4782A730" wp14:editId="7A54C7BB">
                  <wp:extent cx="228600" cy="228600"/>
                  <wp:effectExtent l="0" t="0" r="0" b="0"/>
                  <wp:docPr id="34" name="WordQuestionValidation.png" descr="P5181C1T6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ordQuestionValidation.png" descr="P5181C1T64#yIS1"/>
                          <pic:cNvPicPr/>
                        </pic:nvPicPr>
                        <pic:blipFill>
                          <a:blip r:embed="rId83"/>
                          <a:stretch>
                            <a:fillRect/>
                          </a:stretch>
                        </pic:blipFill>
                        <pic:spPr>
                          <a:xfrm>
                            <a:off x="0" y="0"/>
                            <a:ext cx="228600" cy="228600"/>
                          </a:xfrm>
                          <a:prstGeom prst="rect">
                            <a:avLst/>
                          </a:prstGeom>
                        </pic:spPr>
                      </pic:pic>
                    </a:graphicData>
                  </a:graphic>
                </wp:inline>
              </w:drawing>
            </w:r>
          </w:p>
        </w:tc>
      </w:tr>
    </w:tbl>
    <w:p w14:paraId="5A7B0761" w14:textId="77777777" w:rsidR="00623B15" w:rsidRDefault="00623B15" w:rsidP="00623B15"/>
    <w:p w14:paraId="3CD6EA1B" w14:textId="77777777" w:rsidR="00623B15" w:rsidRDefault="00623B15" w:rsidP="00623B15">
      <w:pPr>
        <w:keepNext/>
      </w:pPr>
      <w:r>
        <w:t>Q28 How many total years of college/university education do you have?</w:t>
      </w:r>
    </w:p>
    <w:p w14:paraId="1BDFEDCB" w14:textId="77777777" w:rsidR="00623B15" w:rsidRDefault="00623B15" w:rsidP="00623B15">
      <w:pPr>
        <w:pStyle w:val="TextEntryLine"/>
        <w:ind w:firstLine="400"/>
      </w:pPr>
      <w:r>
        <w:t>________________________________________________________________</w:t>
      </w:r>
    </w:p>
    <w:p w14:paraId="78B2525E" w14:textId="77777777" w:rsidR="00623B15" w:rsidRDefault="00623B15" w:rsidP="00623B15"/>
    <w:p w14:paraId="6C0EE73E" w14:textId="77777777" w:rsidR="00623B15" w:rsidRDefault="00623B15" w:rsidP="00623B15">
      <w:pPr>
        <w:pStyle w:val="BlockEndLabel"/>
      </w:pPr>
      <w:r>
        <w:lastRenderedPageBreak/>
        <w:t>End of Block: Educational Block</w:t>
      </w:r>
    </w:p>
    <w:p w14:paraId="12CA228C" w14:textId="77777777" w:rsidR="00623B15" w:rsidRDefault="00623B15" w:rsidP="00623B15">
      <w:pPr>
        <w:pStyle w:val="BlockSeparator"/>
      </w:pPr>
    </w:p>
    <w:p w14:paraId="6F9C136C" w14:textId="77777777" w:rsidR="00623B15" w:rsidRDefault="00623B15" w:rsidP="00623B15">
      <w:pPr>
        <w:pStyle w:val="BlockStartLabel"/>
      </w:pPr>
      <w:r>
        <w:t>Start of Block: Financial Block</w:t>
      </w:r>
    </w:p>
    <w:tbl>
      <w:tblPr>
        <w:tblStyle w:val="QQuestionIconTable"/>
        <w:tblW w:w="50" w:type="auto"/>
        <w:tblLook w:val="07E0" w:firstRow="1" w:lastRow="1" w:firstColumn="1" w:lastColumn="1" w:noHBand="1" w:noVBand="1"/>
      </w:tblPr>
      <w:tblGrid>
        <w:gridCol w:w="380"/>
      </w:tblGrid>
      <w:tr w:rsidR="00623B15" w14:paraId="505DCE5D" w14:textId="77777777" w:rsidTr="00623B15">
        <w:tc>
          <w:tcPr>
            <w:tcW w:w="50" w:type="dxa"/>
          </w:tcPr>
          <w:p w14:paraId="51A209C6" w14:textId="77777777" w:rsidR="00623B15" w:rsidRDefault="00623B15" w:rsidP="00623B15">
            <w:pPr>
              <w:keepNext/>
            </w:pPr>
            <w:r>
              <w:rPr>
                <w:noProof/>
              </w:rPr>
              <w:drawing>
                <wp:inline distT="0" distB="0" distL="0" distR="0" wp14:anchorId="217F5556" wp14:editId="2CF97639">
                  <wp:extent cx="228600" cy="228600"/>
                  <wp:effectExtent l="0" t="0" r="0" b="0"/>
                  <wp:docPr id="35" name="WordQuestionRecodeOptions.png" descr="P5190C1T6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WordQuestionRecodeOptions.png" descr="P5190C1T65#yIS1"/>
                          <pic:cNvPicPr/>
                        </pic:nvPicPr>
                        <pic:blipFill>
                          <a:blip r:embed="rId82"/>
                          <a:stretch>
                            <a:fillRect/>
                          </a:stretch>
                        </pic:blipFill>
                        <pic:spPr>
                          <a:xfrm>
                            <a:off x="0" y="0"/>
                            <a:ext cx="228600" cy="228600"/>
                          </a:xfrm>
                          <a:prstGeom prst="rect">
                            <a:avLst/>
                          </a:prstGeom>
                        </pic:spPr>
                      </pic:pic>
                    </a:graphicData>
                  </a:graphic>
                </wp:inline>
              </w:drawing>
            </w:r>
          </w:p>
        </w:tc>
      </w:tr>
    </w:tbl>
    <w:p w14:paraId="39C2B308" w14:textId="77777777" w:rsidR="00623B15" w:rsidRDefault="00623B15" w:rsidP="00623B15"/>
    <w:p w14:paraId="7D5B0D4C" w14:textId="77777777" w:rsidR="00623B15" w:rsidRDefault="00623B15" w:rsidP="00623B15">
      <w:pPr>
        <w:keepNext/>
      </w:pPr>
      <w:r>
        <w:t>Q29 Please make your best estimate. Select the group that includes your PERSONAL annual income in dollars (before taxes)?</w:t>
      </w:r>
    </w:p>
    <w:p w14:paraId="291A232F" w14:textId="77777777" w:rsidR="00623B15" w:rsidRDefault="00623B15" w:rsidP="00623B15">
      <w:pPr>
        <w:pStyle w:val="ListParagraph"/>
        <w:keepNext/>
        <w:numPr>
          <w:ilvl w:val="0"/>
          <w:numId w:val="7"/>
        </w:numPr>
        <w:contextualSpacing w:val="0"/>
      </w:pPr>
      <w:r>
        <w:t xml:space="preserve">No personal income  (0) </w:t>
      </w:r>
    </w:p>
    <w:p w14:paraId="6AC47E3D" w14:textId="77777777" w:rsidR="00623B15" w:rsidRDefault="00623B15" w:rsidP="00623B15">
      <w:pPr>
        <w:pStyle w:val="ListParagraph"/>
        <w:keepNext/>
        <w:numPr>
          <w:ilvl w:val="0"/>
          <w:numId w:val="7"/>
        </w:numPr>
        <w:contextualSpacing w:val="0"/>
      </w:pPr>
      <w:r>
        <w:t xml:space="preserve">Under $25,000  (1) </w:t>
      </w:r>
    </w:p>
    <w:p w14:paraId="0F2BE4E5" w14:textId="77777777" w:rsidR="00623B15" w:rsidRDefault="00623B15" w:rsidP="00623B15">
      <w:pPr>
        <w:pStyle w:val="ListParagraph"/>
        <w:keepNext/>
        <w:numPr>
          <w:ilvl w:val="0"/>
          <w:numId w:val="7"/>
        </w:numPr>
        <w:contextualSpacing w:val="0"/>
      </w:pPr>
      <w:r>
        <w:t xml:space="preserve">$25,000 to $49,999  (2) </w:t>
      </w:r>
    </w:p>
    <w:p w14:paraId="21F8ECE6" w14:textId="77777777" w:rsidR="00623B15" w:rsidRDefault="00623B15" w:rsidP="00623B15">
      <w:pPr>
        <w:pStyle w:val="ListParagraph"/>
        <w:keepNext/>
        <w:numPr>
          <w:ilvl w:val="0"/>
          <w:numId w:val="7"/>
        </w:numPr>
        <w:contextualSpacing w:val="0"/>
      </w:pPr>
      <w:r>
        <w:t xml:space="preserve">$50,000 to $99,999  (3) </w:t>
      </w:r>
    </w:p>
    <w:p w14:paraId="65A506DF" w14:textId="77777777" w:rsidR="00623B15" w:rsidRDefault="00623B15" w:rsidP="00623B15">
      <w:pPr>
        <w:pStyle w:val="ListParagraph"/>
        <w:keepNext/>
        <w:numPr>
          <w:ilvl w:val="0"/>
          <w:numId w:val="7"/>
        </w:numPr>
        <w:contextualSpacing w:val="0"/>
      </w:pPr>
      <w:r>
        <w:t xml:space="preserve">$100,000 to $149,999  (4) </w:t>
      </w:r>
    </w:p>
    <w:p w14:paraId="0705989E" w14:textId="77777777" w:rsidR="00623B15" w:rsidRDefault="00623B15" w:rsidP="00623B15">
      <w:pPr>
        <w:pStyle w:val="ListParagraph"/>
        <w:keepNext/>
        <w:numPr>
          <w:ilvl w:val="0"/>
          <w:numId w:val="7"/>
        </w:numPr>
        <w:contextualSpacing w:val="0"/>
      </w:pPr>
      <w:r>
        <w:t xml:space="preserve">$150,000 or over  (5) </w:t>
      </w:r>
    </w:p>
    <w:p w14:paraId="7CBCA5AF" w14:textId="77777777" w:rsidR="00623B15" w:rsidRDefault="00623B15" w:rsidP="00623B15">
      <w:pPr>
        <w:pStyle w:val="ListParagraph"/>
        <w:keepNext/>
        <w:numPr>
          <w:ilvl w:val="0"/>
          <w:numId w:val="7"/>
        </w:numPr>
        <w:contextualSpacing w:val="0"/>
      </w:pPr>
      <w:r>
        <w:t xml:space="preserve">I do not know  (9) </w:t>
      </w:r>
    </w:p>
    <w:p w14:paraId="6C2D24EE" w14:textId="77777777" w:rsidR="00623B15" w:rsidRDefault="00623B15" w:rsidP="00623B15"/>
    <w:p w14:paraId="1AEEB021" w14:textId="77777777" w:rsidR="00623B15" w:rsidRDefault="00623B15" w:rsidP="00623B15">
      <w:pPr>
        <w:pStyle w:val="QuestionSeparator"/>
      </w:pPr>
    </w:p>
    <w:tbl>
      <w:tblPr>
        <w:tblStyle w:val="QQuestionIconTable"/>
        <w:tblW w:w="50" w:type="auto"/>
        <w:tblLook w:val="07E0" w:firstRow="1" w:lastRow="1" w:firstColumn="1" w:lastColumn="1" w:noHBand="1" w:noVBand="1"/>
      </w:tblPr>
      <w:tblGrid>
        <w:gridCol w:w="380"/>
      </w:tblGrid>
      <w:tr w:rsidR="00623B15" w14:paraId="3F88636F" w14:textId="77777777" w:rsidTr="00623B15">
        <w:tc>
          <w:tcPr>
            <w:tcW w:w="50" w:type="dxa"/>
          </w:tcPr>
          <w:p w14:paraId="51E7AA98" w14:textId="77777777" w:rsidR="00623B15" w:rsidRDefault="00623B15" w:rsidP="00623B15">
            <w:pPr>
              <w:keepNext/>
            </w:pPr>
            <w:r>
              <w:rPr>
                <w:noProof/>
              </w:rPr>
              <w:drawing>
                <wp:inline distT="0" distB="0" distL="0" distR="0" wp14:anchorId="79392219" wp14:editId="1FDE1E88">
                  <wp:extent cx="228600" cy="228600"/>
                  <wp:effectExtent l="0" t="0" r="0" b="0"/>
                  <wp:docPr id="36" name="WordQuestionRecodeOptions.png" descr="P5203C1T6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ordQuestionRecodeOptions.png" descr="P5203C1T66#yIS1"/>
                          <pic:cNvPicPr/>
                        </pic:nvPicPr>
                        <pic:blipFill>
                          <a:blip r:embed="rId82"/>
                          <a:stretch>
                            <a:fillRect/>
                          </a:stretch>
                        </pic:blipFill>
                        <pic:spPr>
                          <a:xfrm>
                            <a:off x="0" y="0"/>
                            <a:ext cx="228600" cy="228600"/>
                          </a:xfrm>
                          <a:prstGeom prst="rect">
                            <a:avLst/>
                          </a:prstGeom>
                        </pic:spPr>
                      </pic:pic>
                    </a:graphicData>
                  </a:graphic>
                </wp:inline>
              </w:drawing>
            </w:r>
          </w:p>
        </w:tc>
      </w:tr>
    </w:tbl>
    <w:p w14:paraId="6E5B6779" w14:textId="77777777" w:rsidR="00623B15" w:rsidRDefault="00623B15" w:rsidP="00623B15"/>
    <w:p w14:paraId="439D781B" w14:textId="77777777" w:rsidR="00623B15" w:rsidRDefault="00623B15" w:rsidP="00623B15">
      <w:pPr>
        <w:keepNext/>
      </w:pPr>
      <w:r>
        <w:t>Q30 Please make your best estimate. Select the group that includes your HOUSEHOLD annual income in dollars (before taxes)?</w:t>
      </w:r>
    </w:p>
    <w:p w14:paraId="0B15740F" w14:textId="77777777" w:rsidR="00623B15" w:rsidRDefault="00623B15" w:rsidP="00623B15">
      <w:pPr>
        <w:pStyle w:val="ListParagraph"/>
        <w:keepNext/>
        <w:numPr>
          <w:ilvl w:val="0"/>
          <w:numId w:val="7"/>
        </w:numPr>
        <w:contextualSpacing w:val="0"/>
      </w:pPr>
      <w:r>
        <w:t xml:space="preserve">No household income  (0) </w:t>
      </w:r>
    </w:p>
    <w:p w14:paraId="51122B88" w14:textId="77777777" w:rsidR="00623B15" w:rsidRDefault="00623B15" w:rsidP="00623B15">
      <w:pPr>
        <w:pStyle w:val="ListParagraph"/>
        <w:keepNext/>
        <w:numPr>
          <w:ilvl w:val="0"/>
          <w:numId w:val="7"/>
        </w:numPr>
        <w:contextualSpacing w:val="0"/>
      </w:pPr>
      <w:r>
        <w:t xml:space="preserve">Under $25,000  (1) </w:t>
      </w:r>
    </w:p>
    <w:p w14:paraId="411CD035" w14:textId="77777777" w:rsidR="00623B15" w:rsidRDefault="00623B15" w:rsidP="00623B15">
      <w:pPr>
        <w:pStyle w:val="ListParagraph"/>
        <w:keepNext/>
        <w:numPr>
          <w:ilvl w:val="0"/>
          <w:numId w:val="7"/>
        </w:numPr>
        <w:contextualSpacing w:val="0"/>
      </w:pPr>
      <w:r>
        <w:t xml:space="preserve">$25,000 to $49,999  (2) </w:t>
      </w:r>
    </w:p>
    <w:p w14:paraId="096C45E4" w14:textId="77777777" w:rsidR="00623B15" w:rsidRDefault="00623B15" w:rsidP="00623B15">
      <w:pPr>
        <w:pStyle w:val="ListParagraph"/>
        <w:keepNext/>
        <w:numPr>
          <w:ilvl w:val="0"/>
          <w:numId w:val="7"/>
        </w:numPr>
        <w:contextualSpacing w:val="0"/>
      </w:pPr>
      <w:r>
        <w:t xml:space="preserve">$50,000 to $99,999  (3) </w:t>
      </w:r>
    </w:p>
    <w:p w14:paraId="19C1FDFE" w14:textId="77777777" w:rsidR="00623B15" w:rsidRDefault="00623B15" w:rsidP="00623B15">
      <w:pPr>
        <w:pStyle w:val="ListParagraph"/>
        <w:keepNext/>
        <w:numPr>
          <w:ilvl w:val="0"/>
          <w:numId w:val="7"/>
        </w:numPr>
        <w:contextualSpacing w:val="0"/>
      </w:pPr>
      <w:r>
        <w:t xml:space="preserve">$100,000 to $149,999  (4) </w:t>
      </w:r>
    </w:p>
    <w:p w14:paraId="4239BBA9" w14:textId="77777777" w:rsidR="00623B15" w:rsidRDefault="00623B15" w:rsidP="00623B15">
      <w:pPr>
        <w:pStyle w:val="ListParagraph"/>
        <w:keepNext/>
        <w:numPr>
          <w:ilvl w:val="0"/>
          <w:numId w:val="7"/>
        </w:numPr>
        <w:contextualSpacing w:val="0"/>
      </w:pPr>
      <w:r>
        <w:t xml:space="preserve">$150,000 or over  (5) </w:t>
      </w:r>
    </w:p>
    <w:p w14:paraId="3BE119B0" w14:textId="77777777" w:rsidR="00623B15" w:rsidRDefault="00623B15" w:rsidP="00623B15">
      <w:pPr>
        <w:pStyle w:val="ListParagraph"/>
        <w:keepNext/>
        <w:numPr>
          <w:ilvl w:val="0"/>
          <w:numId w:val="7"/>
        </w:numPr>
        <w:contextualSpacing w:val="0"/>
      </w:pPr>
      <w:r>
        <w:t xml:space="preserve">I do not know  (9) </w:t>
      </w:r>
    </w:p>
    <w:p w14:paraId="45A33FDE" w14:textId="77777777" w:rsidR="00623B15" w:rsidRDefault="00623B15" w:rsidP="00623B15"/>
    <w:p w14:paraId="22D5F3B4" w14:textId="77777777" w:rsidR="00623B15" w:rsidRDefault="00623B15" w:rsidP="00623B15">
      <w:pPr>
        <w:pStyle w:val="QuestionSeparator"/>
      </w:pPr>
    </w:p>
    <w:tbl>
      <w:tblPr>
        <w:tblStyle w:val="QQuestionIconTable"/>
        <w:tblW w:w="50" w:type="auto"/>
        <w:tblLook w:val="07E0" w:firstRow="1" w:lastRow="1" w:firstColumn="1" w:lastColumn="1" w:noHBand="1" w:noVBand="1"/>
      </w:tblPr>
      <w:tblGrid>
        <w:gridCol w:w="380"/>
      </w:tblGrid>
      <w:tr w:rsidR="00623B15" w14:paraId="799BE522" w14:textId="77777777" w:rsidTr="00623B15">
        <w:tc>
          <w:tcPr>
            <w:tcW w:w="50" w:type="dxa"/>
          </w:tcPr>
          <w:p w14:paraId="04F301E2" w14:textId="77777777" w:rsidR="00623B15" w:rsidRDefault="00623B15" w:rsidP="00623B15">
            <w:pPr>
              <w:keepNext/>
            </w:pPr>
            <w:r>
              <w:rPr>
                <w:noProof/>
              </w:rPr>
              <w:drawing>
                <wp:inline distT="0" distB="0" distL="0" distR="0" wp14:anchorId="27460E37" wp14:editId="459C2068">
                  <wp:extent cx="228600" cy="228600"/>
                  <wp:effectExtent l="0" t="0" r="0" b="0"/>
                  <wp:docPr id="37" name="WordQuestionRecodeOptions.png" descr="P5216C1T6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WordQuestionRecodeOptions.png" descr="P5216C1T67#yIS1"/>
                          <pic:cNvPicPr/>
                        </pic:nvPicPr>
                        <pic:blipFill>
                          <a:blip r:embed="rId82"/>
                          <a:stretch>
                            <a:fillRect/>
                          </a:stretch>
                        </pic:blipFill>
                        <pic:spPr>
                          <a:xfrm>
                            <a:off x="0" y="0"/>
                            <a:ext cx="228600" cy="228600"/>
                          </a:xfrm>
                          <a:prstGeom prst="rect">
                            <a:avLst/>
                          </a:prstGeom>
                        </pic:spPr>
                      </pic:pic>
                    </a:graphicData>
                  </a:graphic>
                </wp:inline>
              </w:drawing>
            </w:r>
          </w:p>
        </w:tc>
      </w:tr>
    </w:tbl>
    <w:p w14:paraId="6CB245BB" w14:textId="77777777" w:rsidR="00623B15" w:rsidRDefault="00623B15" w:rsidP="00623B15"/>
    <w:p w14:paraId="0E2A04DB" w14:textId="77777777" w:rsidR="00623B15" w:rsidRDefault="00623B15" w:rsidP="00623B15">
      <w:pPr>
        <w:keepNext/>
      </w:pPr>
      <w:r>
        <w:t>Q31 If you were asked to use one of these four names for your social class, which would you say you belong?</w:t>
      </w:r>
    </w:p>
    <w:p w14:paraId="7D090B04" w14:textId="77777777" w:rsidR="00623B15" w:rsidRDefault="00623B15" w:rsidP="00623B15">
      <w:pPr>
        <w:pStyle w:val="ListParagraph"/>
        <w:keepNext/>
        <w:numPr>
          <w:ilvl w:val="0"/>
          <w:numId w:val="7"/>
        </w:numPr>
        <w:contextualSpacing w:val="0"/>
      </w:pPr>
      <w:r>
        <w:t xml:space="preserve">Lower Class  (1) </w:t>
      </w:r>
    </w:p>
    <w:p w14:paraId="5EF880E7" w14:textId="77777777" w:rsidR="00623B15" w:rsidRDefault="00623B15" w:rsidP="00623B15">
      <w:pPr>
        <w:pStyle w:val="ListParagraph"/>
        <w:keepNext/>
        <w:numPr>
          <w:ilvl w:val="0"/>
          <w:numId w:val="7"/>
        </w:numPr>
        <w:contextualSpacing w:val="0"/>
      </w:pPr>
      <w:r>
        <w:t xml:space="preserve">Working Class  (2) </w:t>
      </w:r>
    </w:p>
    <w:p w14:paraId="7E75FFD9" w14:textId="77777777" w:rsidR="00623B15" w:rsidRDefault="00623B15" w:rsidP="00623B15">
      <w:pPr>
        <w:pStyle w:val="ListParagraph"/>
        <w:keepNext/>
        <w:numPr>
          <w:ilvl w:val="0"/>
          <w:numId w:val="7"/>
        </w:numPr>
        <w:contextualSpacing w:val="0"/>
      </w:pPr>
      <w:r>
        <w:t xml:space="preserve">Middle Class  (3) </w:t>
      </w:r>
    </w:p>
    <w:p w14:paraId="0FE5112F" w14:textId="77777777" w:rsidR="00623B15" w:rsidRDefault="00623B15" w:rsidP="00623B15">
      <w:pPr>
        <w:pStyle w:val="ListParagraph"/>
        <w:keepNext/>
        <w:numPr>
          <w:ilvl w:val="0"/>
          <w:numId w:val="7"/>
        </w:numPr>
        <w:contextualSpacing w:val="0"/>
      </w:pPr>
      <w:r>
        <w:t xml:space="preserve">Upper-Middle Class  (4) </w:t>
      </w:r>
    </w:p>
    <w:p w14:paraId="61D0FA89" w14:textId="77777777" w:rsidR="00623B15" w:rsidRDefault="00623B15" w:rsidP="00623B15">
      <w:pPr>
        <w:pStyle w:val="ListParagraph"/>
        <w:keepNext/>
        <w:numPr>
          <w:ilvl w:val="0"/>
          <w:numId w:val="7"/>
        </w:numPr>
        <w:contextualSpacing w:val="0"/>
      </w:pPr>
      <w:r>
        <w:t xml:space="preserve">Upper Class  (5) </w:t>
      </w:r>
    </w:p>
    <w:p w14:paraId="29283808" w14:textId="77777777" w:rsidR="00623B15" w:rsidRDefault="00623B15" w:rsidP="00623B15"/>
    <w:p w14:paraId="06FA51B8" w14:textId="77777777" w:rsidR="00623B15" w:rsidRDefault="00623B15" w:rsidP="00623B15">
      <w:pPr>
        <w:pStyle w:val="QuestionSeparator"/>
      </w:pPr>
    </w:p>
    <w:tbl>
      <w:tblPr>
        <w:tblStyle w:val="QQuestionIconTable"/>
        <w:tblW w:w="50" w:type="auto"/>
        <w:tblLook w:val="07E0" w:firstRow="1" w:lastRow="1" w:firstColumn="1" w:lastColumn="1" w:noHBand="1" w:noVBand="1"/>
      </w:tblPr>
      <w:tblGrid>
        <w:gridCol w:w="380"/>
      </w:tblGrid>
      <w:tr w:rsidR="00623B15" w14:paraId="2872999D" w14:textId="77777777" w:rsidTr="00623B15">
        <w:tc>
          <w:tcPr>
            <w:tcW w:w="50" w:type="dxa"/>
          </w:tcPr>
          <w:p w14:paraId="4C1DA5E8" w14:textId="77777777" w:rsidR="00623B15" w:rsidRDefault="00623B15" w:rsidP="00623B15">
            <w:pPr>
              <w:keepNext/>
            </w:pPr>
            <w:r>
              <w:rPr>
                <w:noProof/>
              </w:rPr>
              <w:drawing>
                <wp:inline distT="0" distB="0" distL="0" distR="0" wp14:anchorId="11941A1D" wp14:editId="79BA8653">
                  <wp:extent cx="228600" cy="228600"/>
                  <wp:effectExtent l="0" t="0" r="0" b="0"/>
                  <wp:docPr id="38" name="WordQuestionRecodeOptions.png" descr="P5227C1T6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WordQuestionRecodeOptions.png" descr="P5227C1T68#yIS1"/>
                          <pic:cNvPicPr/>
                        </pic:nvPicPr>
                        <pic:blipFill>
                          <a:blip r:embed="rId82"/>
                          <a:stretch>
                            <a:fillRect/>
                          </a:stretch>
                        </pic:blipFill>
                        <pic:spPr>
                          <a:xfrm>
                            <a:off x="0" y="0"/>
                            <a:ext cx="228600" cy="228600"/>
                          </a:xfrm>
                          <a:prstGeom prst="rect">
                            <a:avLst/>
                          </a:prstGeom>
                        </pic:spPr>
                      </pic:pic>
                    </a:graphicData>
                  </a:graphic>
                </wp:inline>
              </w:drawing>
            </w:r>
          </w:p>
        </w:tc>
      </w:tr>
    </w:tbl>
    <w:p w14:paraId="4F7BD7D4" w14:textId="77777777" w:rsidR="00623B15" w:rsidRDefault="00623B15" w:rsidP="00623B15"/>
    <w:p w14:paraId="5D13B7E8" w14:textId="77777777" w:rsidR="00623B15" w:rsidRDefault="00623B15" w:rsidP="00623B15">
      <w:pPr>
        <w:keepNext/>
      </w:pPr>
      <w:r>
        <w:t>Q32 Which social class would you say you belonged AT AGE 16?</w:t>
      </w:r>
    </w:p>
    <w:p w14:paraId="58831B97" w14:textId="77777777" w:rsidR="00623B15" w:rsidRDefault="00623B15" w:rsidP="00623B15">
      <w:pPr>
        <w:pStyle w:val="ListParagraph"/>
        <w:keepNext/>
        <w:numPr>
          <w:ilvl w:val="0"/>
          <w:numId w:val="7"/>
        </w:numPr>
        <w:contextualSpacing w:val="0"/>
      </w:pPr>
      <w:r>
        <w:t xml:space="preserve">Lower Class  (1) </w:t>
      </w:r>
    </w:p>
    <w:p w14:paraId="38C667AB" w14:textId="77777777" w:rsidR="00623B15" w:rsidRDefault="00623B15" w:rsidP="00623B15">
      <w:pPr>
        <w:pStyle w:val="ListParagraph"/>
        <w:keepNext/>
        <w:numPr>
          <w:ilvl w:val="0"/>
          <w:numId w:val="7"/>
        </w:numPr>
        <w:contextualSpacing w:val="0"/>
      </w:pPr>
      <w:r>
        <w:t xml:space="preserve">Working Class  (2) </w:t>
      </w:r>
    </w:p>
    <w:p w14:paraId="2E83CF9B" w14:textId="77777777" w:rsidR="00623B15" w:rsidRDefault="00623B15" w:rsidP="00623B15">
      <w:pPr>
        <w:pStyle w:val="ListParagraph"/>
        <w:keepNext/>
        <w:numPr>
          <w:ilvl w:val="0"/>
          <w:numId w:val="7"/>
        </w:numPr>
        <w:contextualSpacing w:val="0"/>
      </w:pPr>
      <w:r>
        <w:t xml:space="preserve">Middle Class  (3) </w:t>
      </w:r>
    </w:p>
    <w:p w14:paraId="11C047E6" w14:textId="77777777" w:rsidR="00623B15" w:rsidRDefault="00623B15" w:rsidP="00623B15">
      <w:pPr>
        <w:pStyle w:val="ListParagraph"/>
        <w:keepNext/>
        <w:numPr>
          <w:ilvl w:val="0"/>
          <w:numId w:val="7"/>
        </w:numPr>
        <w:contextualSpacing w:val="0"/>
      </w:pPr>
      <w:r>
        <w:t xml:space="preserve">Upper-Middle Class  (4) </w:t>
      </w:r>
    </w:p>
    <w:p w14:paraId="18930D30" w14:textId="77777777" w:rsidR="00623B15" w:rsidRDefault="00623B15" w:rsidP="00623B15">
      <w:pPr>
        <w:pStyle w:val="ListParagraph"/>
        <w:keepNext/>
        <w:numPr>
          <w:ilvl w:val="0"/>
          <w:numId w:val="7"/>
        </w:numPr>
        <w:contextualSpacing w:val="0"/>
      </w:pPr>
      <w:r>
        <w:t xml:space="preserve">Upper Class  (5) </w:t>
      </w:r>
    </w:p>
    <w:p w14:paraId="5C6D9A9D" w14:textId="77777777" w:rsidR="00623B15" w:rsidRDefault="00623B15" w:rsidP="00623B15">
      <w:pPr>
        <w:pStyle w:val="ListParagraph"/>
        <w:keepNext/>
        <w:numPr>
          <w:ilvl w:val="0"/>
          <w:numId w:val="7"/>
        </w:numPr>
        <w:contextualSpacing w:val="0"/>
      </w:pPr>
      <w:r>
        <w:t xml:space="preserve">I cannot recall  (9) </w:t>
      </w:r>
    </w:p>
    <w:p w14:paraId="73D1715E" w14:textId="77777777" w:rsidR="00623B15" w:rsidRDefault="00623B15" w:rsidP="00623B15"/>
    <w:p w14:paraId="44F71869" w14:textId="77777777" w:rsidR="00623B15" w:rsidRDefault="00623B15" w:rsidP="00623B15">
      <w:pPr>
        <w:pStyle w:val="BlockEndLabel"/>
      </w:pPr>
      <w:r>
        <w:t>End of Block: Financial Block</w:t>
      </w:r>
    </w:p>
    <w:p w14:paraId="56705853" w14:textId="77777777" w:rsidR="00623B15" w:rsidRDefault="00623B15" w:rsidP="00623B15">
      <w:pPr>
        <w:pStyle w:val="BlockSeparator"/>
      </w:pPr>
    </w:p>
    <w:p w14:paraId="2EF93C60" w14:textId="77777777" w:rsidR="00623B15" w:rsidRDefault="00623B15" w:rsidP="00623B15">
      <w:pPr>
        <w:pStyle w:val="BlockStartLabel"/>
      </w:pPr>
      <w:r>
        <w:t>Start of Block: Employment Block</w:t>
      </w:r>
    </w:p>
    <w:tbl>
      <w:tblPr>
        <w:tblStyle w:val="QQuestionIconTable"/>
        <w:tblW w:w="50" w:type="auto"/>
        <w:tblLook w:val="07E0" w:firstRow="1" w:lastRow="1" w:firstColumn="1" w:lastColumn="1" w:noHBand="1" w:noVBand="1"/>
      </w:tblPr>
      <w:tblGrid>
        <w:gridCol w:w="380"/>
      </w:tblGrid>
      <w:tr w:rsidR="00623B15" w14:paraId="2122DD82" w14:textId="77777777" w:rsidTr="00623B15">
        <w:tc>
          <w:tcPr>
            <w:tcW w:w="50" w:type="dxa"/>
          </w:tcPr>
          <w:p w14:paraId="2A8DE8A5" w14:textId="77777777" w:rsidR="00623B15" w:rsidRDefault="00623B15" w:rsidP="00623B15">
            <w:pPr>
              <w:keepNext/>
            </w:pPr>
            <w:r>
              <w:rPr>
                <w:noProof/>
              </w:rPr>
              <w:drawing>
                <wp:inline distT="0" distB="0" distL="0" distR="0" wp14:anchorId="03C01C69" wp14:editId="7C0E9E2A">
                  <wp:extent cx="228600" cy="228600"/>
                  <wp:effectExtent l="0" t="0" r="0" b="0"/>
                  <wp:docPr id="39" name="WordQuestionRandomization.png" descr="P5241C1T6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WordQuestionRandomization.png" descr="P5241C1T69#yIS1"/>
                          <pic:cNvPicPr/>
                        </pic:nvPicPr>
                        <pic:blipFill>
                          <a:blip r:embed="rId84"/>
                          <a:stretch>
                            <a:fillRect/>
                          </a:stretch>
                        </pic:blipFill>
                        <pic:spPr>
                          <a:xfrm>
                            <a:off x="0" y="0"/>
                            <a:ext cx="228600" cy="228600"/>
                          </a:xfrm>
                          <a:prstGeom prst="rect">
                            <a:avLst/>
                          </a:prstGeom>
                        </pic:spPr>
                      </pic:pic>
                    </a:graphicData>
                  </a:graphic>
                </wp:inline>
              </w:drawing>
            </w:r>
          </w:p>
        </w:tc>
      </w:tr>
    </w:tbl>
    <w:p w14:paraId="5198765A" w14:textId="77777777" w:rsidR="00623B15" w:rsidRDefault="00623B15" w:rsidP="00623B15"/>
    <w:p w14:paraId="61014863" w14:textId="77777777" w:rsidR="00623B15" w:rsidRDefault="00623B15" w:rsidP="00623B15">
      <w:pPr>
        <w:keepNext/>
      </w:pPr>
      <w:r>
        <w:lastRenderedPageBreak/>
        <w:t>Q43 Which statement best describes your current employment status (choose highest paid status over unpaid status)?</w:t>
      </w:r>
    </w:p>
    <w:p w14:paraId="0942FB2C" w14:textId="77777777" w:rsidR="00623B15" w:rsidRDefault="00623B15" w:rsidP="00623B15">
      <w:pPr>
        <w:pStyle w:val="ListParagraph"/>
        <w:keepNext/>
        <w:numPr>
          <w:ilvl w:val="0"/>
          <w:numId w:val="7"/>
        </w:numPr>
        <w:contextualSpacing w:val="0"/>
      </w:pPr>
      <w:r>
        <w:t xml:space="preserve">In paid employment (professional/full-time employee)  (1) </w:t>
      </w:r>
    </w:p>
    <w:p w14:paraId="69AA8E77" w14:textId="77777777" w:rsidR="00623B15" w:rsidRDefault="00623B15" w:rsidP="00623B15">
      <w:pPr>
        <w:pStyle w:val="ListParagraph"/>
        <w:keepNext/>
        <w:numPr>
          <w:ilvl w:val="0"/>
          <w:numId w:val="7"/>
        </w:numPr>
        <w:contextualSpacing w:val="0"/>
      </w:pPr>
      <w:r>
        <w:t xml:space="preserve">In paid employment (precarious/temporary/part-time employee)  (2) </w:t>
      </w:r>
    </w:p>
    <w:p w14:paraId="4F285002" w14:textId="77777777" w:rsidR="00623B15" w:rsidRDefault="00623B15" w:rsidP="00623B15">
      <w:pPr>
        <w:pStyle w:val="ListParagraph"/>
        <w:keepNext/>
        <w:numPr>
          <w:ilvl w:val="0"/>
          <w:numId w:val="7"/>
        </w:numPr>
        <w:contextualSpacing w:val="0"/>
      </w:pPr>
      <w:r>
        <w:t xml:space="preserve">In paid employment (self-employed)  (3) </w:t>
      </w:r>
    </w:p>
    <w:p w14:paraId="58924254" w14:textId="77777777" w:rsidR="00623B15" w:rsidRDefault="00623B15" w:rsidP="00623B15">
      <w:pPr>
        <w:pStyle w:val="ListParagraph"/>
        <w:keepNext/>
        <w:numPr>
          <w:ilvl w:val="0"/>
          <w:numId w:val="7"/>
        </w:numPr>
        <w:contextualSpacing w:val="0"/>
      </w:pPr>
      <w:r>
        <w:t xml:space="preserve">Not in paid employment (keeping house)  (4) </w:t>
      </w:r>
    </w:p>
    <w:p w14:paraId="7E07760A" w14:textId="77777777" w:rsidR="00623B15" w:rsidRDefault="00623B15" w:rsidP="00623B15">
      <w:pPr>
        <w:pStyle w:val="ListParagraph"/>
        <w:keepNext/>
        <w:numPr>
          <w:ilvl w:val="0"/>
          <w:numId w:val="7"/>
        </w:numPr>
        <w:contextualSpacing w:val="0"/>
      </w:pPr>
      <w:r>
        <w:t xml:space="preserve">Not in paid employment (student)  (5) </w:t>
      </w:r>
    </w:p>
    <w:p w14:paraId="7F48628D" w14:textId="77777777" w:rsidR="00623B15" w:rsidRDefault="00623B15" w:rsidP="00623B15">
      <w:pPr>
        <w:pStyle w:val="ListParagraph"/>
        <w:keepNext/>
        <w:numPr>
          <w:ilvl w:val="0"/>
          <w:numId w:val="7"/>
        </w:numPr>
        <w:contextualSpacing w:val="0"/>
      </w:pPr>
      <w:r>
        <w:t xml:space="preserve">Not in paid employment (temporary layoff from a job)  (6) </w:t>
      </w:r>
    </w:p>
    <w:p w14:paraId="16F9C46B" w14:textId="77777777" w:rsidR="00623B15" w:rsidRDefault="00623B15" w:rsidP="00623B15">
      <w:pPr>
        <w:pStyle w:val="ListParagraph"/>
        <w:keepNext/>
        <w:numPr>
          <w:ilvl w:val="0"/>
          <w:numId w:val="7"/>
        </w:numPr>
        <w:contextualSpacing w:val="0"/>
      </w:pPr>
      <w:r>
        <w:t xml:space="preserve">Not in paid employment (looking for work)  (7) </w:t>
      </w:r>
    </w:p>
    <w:p w14:paraId="06F106D4" w14:textId="77777777" w:rsidR="00623B15" w:rsidRDefault="00623B15" w:rsidP="00623B15">
      <w:pPr>
        <w:pStyle w:val="ListParagraph"/>
        <w:keepNext/>
        <w:numPr>
          <w:ilvl w:val="0"/>
          <w:numId w:val="7"/>
        </w:numPr>
        <w:contextualSpacing w:val="0"/>
      </w:pPr>
      <w:r>
        <w:t xml:space="preserve">Not in paid employment (retired)  (8) </w:t>
      </w:r>
    </w:p>
    <w:p w14:paraId="679FB134" w14:textId="77777777" w:rsidR="00623B15" w:rsidRDefault="00623B15" w:rsidP="00623B15">
      <w:pPr>
        <w:pStyle w:val="ListParagraph"/>
        <w:keepNext/>
        <w:numPr>
          <w:ilvl w:val="0"/>
          <w:numId w:val="7"/>
        </w:numPr>
        <w:contextualSpacing w:val="0"/>
      </w:pPr>
      <w:r>
        <w:t xml:space="preserve">Not in paid employment (disabled)  (9) </w:t>
      </w:r>
    </w:p>
    <w:p w14:paraId="745E0EF3" w14:textId="77777777" w:rsidR="00623B15" w:rsidRDefault="00623B15" w:rsidP="00623B15">
      <w:pPr>
        <w:pStyle w:val="ListParagraph"/>
        <w:keepNext/>
        <w:numPr>
          <w:ilvl w:val="0"/>
          <w:numId w:val="7"/>
        </w:numPr>
        <w:contextualSpacing w:val="0"/>
      </w:pPr>
      <w:r>
        <w:t xml:space="preserve">Not in paid employment (other)  (10) </w:t>
      </w:r>
    </w:p>
    <w:p w14:paraId="5770722B" w14:textId="77777777" w:rsidR="00623B15" w:rsidRDefault="00623B15" w:rsidP="00623B15"/>
    <w:p w14:paraId="0FD8B90F" w14:textId="77777777" w:rsidR="00623B15" w:rsidRDefault="00623B15" w:rsidP="00623B15">
      <w:pPr>
        <w:pStyle w:val="QuestionSeparator"/>
      </w:pPr>
    </w:p>
    <w:p w14:paraId="08403B56" w14:textId="77777777" w:rsidR="00623B15" w:rsidRDefault="00623B15" w:rsidP="00623B15">
      <w:pPr>
        <w:pStyle w:val="QDisplayLogic"/>
        <w:keepNext/>
      </w:pPr>
      <w:r>
        <w:t>Display This Question:</w:t>
      </w:r>
    </w:p>
    <w:p w14:paraId="2330FF47" w14:textId="77777777" w:rsidR="00623B15" w:rsidRDefault="00623B15" w:rsidP="00623B15">
      <w:pPr>
        <w:pStyle w:val="QDisplayLogic"/>
        <w:keepNext/>
        <w:ind w:firstLine="400"/>
      </w:pPr>
      <w:r>
        <w:t>If Q43 = 1</w:t>
      </w:r>
    </w:p>
    <w:p w14:paraId="29BE00A4" w14:textId="77777777" w:rsidR="00623B15" w:rsidRDefault="00623B15" w:rsidP="00623B15">
      <w:pPr>
        <w:pStyle w:val="QDisplayLogic"/>
        <w:keepNext/>
        <w:ind w:firstLine="400"/>
      </w:pPr>
      <w:r>
        <w:t>Or Q43 = 2</w:t>
      </w:r>
    </w:p>
    <w:p w14:paraId="792B4FBE" w14:textId="77777777" w:rsidR="00623B15" w:rsidRDefault="00623B15" w:rsidP="00623B15">
      <w:pPr>
        <w:pStyle w:val="QDisplayLogic"/>
        <w:keepNext/>
        <w:ind w:firstLine="400"/>
      </w:pPr>
      <w:r>
        <w:t>Or Q43 = 3</w:t>
      </w:r>
    </w:p>
    <w:tbl>
      <w:tblPr>
        <w:tblStyle w:val="QQuestionIconTable"/>
        <w:tblW w:w="50" w:type="auto"/>
        <w:tblLook w:val="07E0" w:firstRow="1" w:lastRow="1" w:firstColumn="1" w:lastColumn="1" w:noHBand="1" w:noVBand="1"/>
      </w:tblPr>
      <w:tblGrid>
        <w:gridCol w:w="380"/>
      </w:tblGrid>
      <w:tr w:rsidR="00623B15" w14:paraId="2D9EA856" w14:textId="77777777" w:rsidTr="00623B15">
        <w:tc>
          <w:tcPr>
            <w:tcW w:w="50" w:type="dxa"/>
          </w:tcPr>
          <w:p w14:paraId="0D9F26C2" w14:textId="77777777" w:rsidR="00623B15" w:rsidRDefault="00623B15" w:rsidP="00623B15">
            <w:pPr>
              <w:keepNext/>
            </w:pPr>
            <w:r>
              <w:rPr>
                <w:noProof/>
              </w:rPr>
              <w:drawing>
                <wp:inline distT="0" distB="0" distL="0" distR="0" wp14:anchorId="57D6B009" wp14:editId="622C2FFF">
                  <wp:extent cx="228600" cy="228600"/>
                  <wp:effectExtent l="0" t="0" r="0" b="0"/>
                  <wp:docPr id="40" name="WordQuestionValidation.png" descr="P5261C1T7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WordQuestionValidation.png" descr="P5261C1T70#yIS1"/>
                          <pic:cNvPicPr/>
                        </pic:nvPicPr>
                        <pic:blipFill>
                          <a:blip r:embed="rId83"/>
                          <a:stretch>
                            <a:fillRect/>
                          </a:stretch>
                        </pic:blipFill>
                        <pic:spPr>
                          <a:xfrm>
                            <a:off x="0" y="0"/>
                            <a:ext cx="228600" cy="228600"/>
                          </a:xfrm>
                          <a:prstGeom prst="rect">
                            <a:avLst/>
                          </a:prstGeom>
                        </pic:spPr>
                      </pic:pic>
                    </a:graphicData>
                  </a:graphic>
                </wp:inline>
              </w:drawing>
            </w:r>
          </w:p>
        </w:tc>
      </w:tr>
    </w:tbl>
    <w:p w14:paraId="3AACA623" w14:textId="77777777" w:rsidR="00623B15" w:rsidRDefault="00623B15" w:rsidP="00623B15"/>
    <w:p w14:paraId="0C6E5DB7" w14:textId="77777777" w:rsidR="00623B15" w:rsidRDefault="00623B15" w:rsidP="00623B15">
      <w:pPr>
        <w:keepNext/>
      </w:pPr>
      <w:r>
        <w:t xml:space="preserve">Q44 </w:t>
      </w:r>
      <w:r>
        <w:br/>
        <w:t>How many hours a week do you work on AVERAGE in paid employment? Give your best estimate.</w:t>
      </w:r>
      <w:r>
        <w:br/>
      </w:r>
    </w:p>
    <w:p w14:paraId="010DF686" w14:textId="77777777" w:rsidR="00623B15" w:rsidRDefault="00623B15" w:rsidP="00623B15">
      <w:pPr>
        <w:pStyle w:val="TextEntryLine"/>
        <w:ind w:firstLine="400"/>
      </w:pPr>
      <w:r>
        <w:t>________________________________________________________________</w:t>
      </w:r>
    </w:p>
    <w:p w14:paraId="0FB71945" w14:textId="77777777" w:rsidR="00623B15" w:rsidRDefault="00623B15" w:rsidP="00623B15"/>
    <w:p w14:paraId="7E513472" w14:textId="77777777" w:rsidR="00623B15" w:rsidRDefault="00623B15" w:rsidP="00623B15">
      <w:pPr>
        <w:pStyle w:val="QuestionSeparator"/>
      </w:pPr>
    </w:p>
    <w:p w14:paraId="0C55F097" w14:textId="77777777" w:rsidR="00623B15" w:rsidRDefault="00623B15" w:rsidP="00623B15">
      <w:pPr>
        <w:pStyle w:val="QDisplayLogic"/>
        <w:keepNext/>
      </w:pPr>
      <w:r>
        <w:lastRenderedPageBreak/>
        <w:t>Display This Question:</w:t>
      </w:r>
    </w:p>
    <w:p w14:paraId="57FB93C4" w14:textId="77777777" w:rsidR="00623B15" w:rsidRDefault="00623B15" w:rsidP="00623B15">
      <w:pPr>
        <w:pStyle w:val="QDisplayLogic"/>
        <w:keepNext/>
        <w:ind w:firstLine="400"/>
      </w:pPr>
      <w:r>
        <w:t>If Q43 = 1</w:t>
      </w:r>
    </w:p>
    <w:p w14:paraId="6960A7E8" w14:textId="77777777" w:rsidR="00623B15" w:rsidRDefault="00623B15" w:rsidP="00623B15">
      <w:pPr>
        <w:pStyle w:val="QDisplayLogic"/>
        <w:keepNext/>
        <w:ind w:firstLine="400"/>
      </w:pPr>
      <w:r>
        <w:t>Or Q43 = 2</w:t>
      </w:r>
    </w:p>
    <w:p w14:paraId="3C166A17" w14:textId="77777777" w:rsidR="00623B15" w:rsidRDefault="00623B15" w:rsidP="00623B15">
      <w:pPr>
        <w:pStyle w:val="QDisplayLogic"/>
        <w:keepNext/>
        <w:ind w:firstLine="400"/>
      </w:pPr>
      <w:r>
        <w:t>Or Q43 = 3</w:t>
      </w:r>
    </w:p>
    <w:tbl>
      <w:tblPr>
        <w:tblStyle w:val="QQuestionIconTable"/>
        <w:tblW w:w="50" w:type="auto"/>
        <w:tblLook w:val="07E0" w:firstRow="1" w:lastRow="1" w:firstColumn="1" w:lastColumn="1" w:noHBand="1" w:noVBand="1"/>
      </w:tblPr>
      <w:tblGrid>
        <w:gridCol w:w="380"/>
      </w:tblGrid>
      <w:tr w:rsidR="00623B15" w14:paraId="2976D91B" w14:textId="77777777" w:rsidTr="00623B15">
        <w:tc>
          <w:tcPr>
            <w:tcW w:w="50" w:type="dxa"/>
          </w:tcPr>
          <w:p w14:paraId="42F0C308" w14:textId="77777777" w:rsidR="00623B15" w:rsidRDefault="00623B15" w:rsidP="00623B15">
            <w:pPr>
              <w:keepNext/>
            </w:pPr>
            <w:r>
              <w:rPr>
                <w:noProof/>
              </w:rPr>
              <w:drawing>
                <wp:inline distT="0" distB="0" distL="0" distR="0" wp14:anchorId="543A2499" wp14:editId="559AEF0D">
                  <wp:extent cx="228600" cy="228600"/>
                  <wp:effectExtent l="0" t="0" r="0" b="0"/>
                  <wp:docPr id="41" name="WordQuestionValidation.png" descr="P5272C1T7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WordQuestionValidation.png" descr="P5272C1T71#yIS1"/>
                          <pic:cNvPicPr/>
                        </pic:nvPicPr>
                        <pic:blipFill>
                          <a:blip r:embed="rId83"/>
                          <a:stretch>
                            <a:fillRect/>
                          </a:stretch>
                        </pic:blipFill>
                        <pic:spPr>
                          <a:xfrm>
                            <a:off x="0" y="0"/>
                            <a:ext cx="228600" cy="228600"/>
                          </a:xfrm>
                          <a:prstGeom prst="rect">
                            <a:avLst/>
                          </a:prstGeom>
                        </pic:spPr>
                      </pic:pic>
                    </a:graphicData>
                  </a:graphic>
                </wp:inline>
              </w:drawing>
            </w:r>
          </w:p>
        </w:tc>
      </w:tr>
    </w:tbl>
    <w:p w14:paraId="4F73BA6C" w14:textId="77777777" w:rsidR="00623B15" w:rsidRDefault="00623B15" w:rsidP="00623B15"/>
    <w:p w14:paraId="25C3A45E" w14:textId="77777777" w:rsidR="00623B15" w:rsidRDefault="00623B15" w:rsidP="00623B15">
      <w:pPr>
        <w:keepNext/>
      </w:pPr>
      <w:r>
        <w:t xml:space="preserve">Q45 </w:t>
      </w:r>
      <w:r>
        <w:br/>
        <w:t>How many hours did you work LAST WEEK in paid employment? Give your best estimate.</w:t>
      </w:r>
    </w:p>
    <w:p w14:paraId="5D856989" w14:textId="77777777" w:rsidR="00623B15" w:rsidRDefault="00623B15" w:rsidP="00623B15">
      <w:pPr>
        <w:pStyle w:val="TextEntryLine"/>
        <w:ind w:firstLine="400"/>
      </w:pPr>
      <w:r>
        <w:t>________________________________________________________________</w:t>
      </w:r>
    </w:p>
    <w:p w14:paraId="622EA03B" w14:textId="77777777" w:rsidR="00623B15" w:rsidRDefault="00623B15" w:rsidP="00623B15"/>
    <w:p w14:paraId="31C5F41E" w14:textId="77777777" w:rsidR="00623B15" w:rsidRDefault="00623B15" w:rsidP="00623B15">
      <w:pPr>
        <w:pStyle w:val="QuestionSeparator"/>
      </w:pPr>
    </w:p>
    <w:p w14:paraId="1232DFF8" w14:textId="77777777" w:rsidR="00623B15" w:rsidRDefault="00623B15" w:rsidP="00623B15">
      <w:pPr>
        <w:pStyle w:val="QDisplayLogic"/>
        <w:keepNext/>
      </w:pPr>
      <w:r>
        <w:t>Display This Question:</w:t>
      </w:r>
    </w:p>
    <w:p w14:paraId="44C6E1FE" w14:textId="77777777" w:rsidR="00623B15" w:rsidRDefault="00623B15" w:rsidP="00623B15">
      <w:pPr>
        <w:pStyle w:val="QDisplayLogic"/>
        <w:keepNext/>
        <w:ind w:firstLine="400"/>
      </w:pPr>
      <w:r>
        <w:t>If Q43 = 1</w:t>
      </w:r>
    </w:p>
    <w:p w14:paraId="1CD8B042" w14:textId="77777777" w:rsidR="00623B15" w:rsidRDefault="00623B15" w:rsidP="00623B15">
      <w:pPr>
        <w:pStyle w:val="QDisplayLogic"/>
        <w:keepNext/>
        <w:ind w:firstLine="400"/>
      </w:pPr>
      <w:r>
        <w:t>Or Q43 = 2</w:t>
      </w:r>
    </w:p>
    <w:p w14:paraId="3FEE856E" w14:textId="77777777" w:rsidR="00623B15" w:rsidRDefault="00623B15" w:rsidP="00623B15">
      <w:pPr>
        <w:pStyle w:val="QDisplayLogic"/>
        <w:keepNext/>
        <w:ind w:firstLine="400"/>
      </w:pPr>
      <w:r>
        <w:t>Or Q43 = 3</w:t>
      </w:r>
    </w:p>
    <w:p w14:paraId="3C81A24E" w14:textId="77777777" w:rsidR="00623B15" w:rsidRDefault="00623B15" w:rsidP="00623B15"/>
    <w:p w14:paraId="543C5FE7" w14:textId="77777777" w:rsidR="00623B15" w:rsidRDefault="00623B15" w:rsidP="00623B15">
      <w:pPr>
        <w:keepNext/>
      </w:pPr>
      <w:r>
        <w:t>Q46 Are the tasks you do at work mostly manual? Use this scale where 0 means “mostly manual tasks” and 10 means “mostly non-manual tasks”</w:t>
      </w:r>
    </w:p>
    <w:tbl>
      <w:tblPr>
        <w:tblStyle w:val="QSliderLabelsTable"/>
        <w:tblW w:w="9576" w:type="auto"/>
        <w:tblInd w:w="0" w:type="dxa"/>
        <w:tblLook w:val="07E0" w:firstRow="1" w:lastRow="1" w:firstColumn="1" w:lastColumn="1" w:noHBand="1" w:noVBand="1"/>
      </w:tblPr>
      <w:tblGrid>
        <w:gridCol w:w="4662"/>
        <w:gridCol w:w="2349"/>
        <w:gridCol w:w="2349"/>
      </w:tblGrid>
      <w:tr w:rsidR="00623B15" w14:paraId="0C403E68" w14:textId="77777777" w:rsidTr="00623B15">
        <w:tc>
          <w:tcPr>
            <w:tcW w:w="4788" w:type="dxa"/>
          </w:tcPr>
          <w:p w14:paraId="2B380B65" w14:textId="77777777" w:rsidR="00623B15" w:rsidRDefault="00623B15" w:rsidP="00623B15">
            <w:pPr>
              <w:keepNext/>
            </w:pPr>
          </w:p>
        </w:tc>
        <w:tc>
          <w:tcPr>
            <w:tcW w:w="2394" w:type="dxa"/>
          </w:tcPr>
          <w:p w14:paraId="2019D971" w14:textId="77777777" w:rsidR="00623B15" w:rsidRDefault="00623B15" w:rsidP="00623B15">
            <w:r>
              <w:t>Mostly Manual</w:t>
            </w:r>
          </w:p>
        </w:tc>
        <w:tc>
          <w:tcPr>
            <w:tcW w:w="2394" w:type="dxa"/>
          </w:tcPr>
          <w:p w14:paraId="1AB77CED" w14:textId="77777777" w:rsidR="00623B15" w:rsidRDefault="00623B15" w:rsidP="00623B15">
            <w:r>
              <w:t>Mostly Non-Manual</w:t>
            </w:r>
          </w:p>
        </w:tc>
      </w:tr>
    </w:tbl>
    <w:p w14:paraId="17A6D900" w14:textId="77777777" w:rsidR="00623B15" w:rsidRDefault="00623B15" w:rsidP="00623B15"/>
    <w:tbl>
      <w:tblPr>
        <w:tblStyle w:val="QSliderLabelsTable"/>
        <w:tblW w:w="9576" w:type="auto"/>
        <w:tblInd w:w="0" w:type="dxa"/>
        <w:tblLook w:val="07E0" w:firstRow="1" w:lastRow="1" w:firstColumn="1" w:lastColumn="1" w:noHBand="1" w:noVBand="1"/>
      </w:tblPr>
      <w:tblGrid>
        <w:gridCol w:w="4663"/>
        <w:gridCol w:w="426"/>
        <w:gridCol w:w="426"/>
        <w:gridCol w:w="426"/>
        <w:gridCol w:w="427"/>
        <w:gridCol w:w="427"/>
        <w:gridCol w:w="427"/>
        <w:gridCol w:w="427"/>
        <w:gridCol w:w="427"/>
        <w:gridCol w:w="427"/>
        <w:gridCol w:w="427"/>
        <w:gridCol w:w="430"/>
      </w:tblGrid>
      <w:tr w:rsidR="00623B15" w14:paraId="49073B2D" w14:textId="77777777" w:rsidTr="00623B15">
        <w:tc>
          <w:tcPr>
            <w:tcW w:w="4788" w:type="dxa"/>
          </w:tcPr>
          <w:p w14:paraId="76DF97D5" w14:textId="77777777" w:rsidR="00623B15" w:rsidRDefault="00623B15" w:rsidP="00623B15"/>
        </w:tc>
        <w:tc>
          <w:tcPr>
            <w:tcW w:w="435" w:type="dxa"/>
          </w:tcPr>
          <w:p w14:paraId="7AD0C77A" w14:textId="77777777" w:rsidR="00623B15" w:rsidRDefault="00623B15" w:rsidP="00623B15">
            <w:r>
              <w:t>0</w:t>
            </w:r>
          </w:p>
        </w:tc>
        <w:tc>
          <w:tcPr>
            <w:tcW w:w="435" w:type="dxa"/>
          </w:tcPr>
          <w:p w14:paraId="36819253" w14:textId="77777777" w:rsidR="00623B15" w:rsidRDefault="00623B15" w:rsidP="00623B15">
            <w:r>
              <w:t>1</w:t>
            </w:r>
          </w:p>
        </w:tc>
        <w:tc>
          <w:tcPr>
            <w:tcW w:w="435" w:type="dxa"/>
          </w:tcPr>
          <w:p w14:paraId="23D74F7F" w14:textId="77777777" w:rsidR="00623B15" w:rsidRDefault="00623B15" w:rsidP="00623B15">
            <w:r>
              <w:t>2</w:t>
            </w:r>
          </w:p>
        </w:tc>
        <w:tc>
          <w:tcPr>
            <w:tcW w:w="435" w:type="dxa"/>
          </w:tcPr>
          <w:p w14:paraId="161190B5" w14:textId="77777777" w:rsidR="00623B15" w:rsidRDefault="00623B15" w:rsidP="00623B15">
            <w:r>
              <w:t>3</w:t>
            </w:r>
          </w:p>
        </w:tc>
        <w:tc>
          <w:tcPr>
            <w:tcW w:w="435" w:type="dxa"/>
          </w:tcPr>
          <w:p w14:paraId="3AE933DD" w14:textId="77777777" w:rsidR="00623B15" w:rsidRDefault="00623B15" w:rsidP="00623B15">
            <w:r>
              <w:t>4</w:t>
            </w:r>
          </w:p>
        </w:tc>
        <w:tc>
          <w:tcPr>
            <w:tcW w:w="435" w:type="dxa"/>
          </w:tcPr>
          <w:p w14:paraId="1F778366" w14:textId="77777777" w:rsidR="00623B15" w:rsidRDefault="00623B15" w:rsidP="00623B15">
            <w:r>
              <w:t>5</w:t>
            </w:r>
          </w:p>
        </w:tc>
        <w:tc>
          <w:tcPr>
            <w:tcW w:w="435" w:type="dxa"/>
          </w:tcPr>
          <w:p w14:paraId="46F898ED" w14:textId="77777777" w:rsidR="00623B15" w:rsidRDefault="00623B15" w:rsidP="00623B15">
            <w:r>
              <w:t>6</w:t>
            </w:r>
          </w:p>
        </w:tc>
        <w:tc>
          <w:tcPr>
            <w:tcW w:w="435" w:type="dxa"/>
          </w:tcPr>
          <w:p w14:paraId="4A0F90C4" w14:textId="77777777" w:rsidR="00623B15" w:rsidRDefault="00623B15" w:rsidP="00623B15">
            <w:r>
              <w:t>7</w:t>
            </w:r>
          </w:p>
        </w:tc>
        <w:tc>
          <w:tcPr>
            <w:tcW w:w="435" w:type="dxa"/>
          </w:tcPr>
          <w:p w14:paraId="523192C8" w14:textId="77777777" w:rsidR="00623B15" w:rsidRDefault="00623B15" w:rsidP="00623B15">
            <w:r>
              <w:t>8</w:t>
            </w:r>
          </w:p>
        </w:tc>
        <w:tc>
          <w:tcPr>
            <w:tcW w:w="435" w:type="dxa"/>
          </w:tcPr>
          <w:p w14:paraId="52D8EBDB" w14:textId="77777777" w:rsidR="00623B15" w:rsidRDefault="00623B15" w:rsidP="00623B15">
            <w:r>
              <w:t>9</w:t>
            </w:r>
          </w:p>
        </w:tc>
        <w:tc>
          <w:tcPr>
            <w:tcW w:w="435" w:type="dxa"/>
          </w:tcPr>
          <w:p w14:paraId="66DD0B4B" w14:textId="77777777" w:rsidR="00623B15" w:rsidRDefault="00623B15" w:rsidP="00623B15">
            <w:r>
              <w:t>10</w:t>
            </w:r>
          </w:p>
        </w:tc>
      </w:tr>
    </w:tbl>
    <w:p w14:paraId="3575FBA6" w14:textId="77777777" w:rsidR="00623B15" w:rsidRDefault="00623B15" w:rsidP="00623B15"/>
    <w:tbl>
      <w:tblPr>
        <w:tblStyle w:val="QStandardSliderTable"/>
        <w:tblW w:w="9576" w:type="auto"/>
        <w:tblLook w:val="07E0" w:firstRow="1" w:lastRow="1" w:firstColumn="1" w:lastColumn="1" w:noHBand="1" w:noVBand="1"/>
      </w:tblPr>
      <w:tblGrid>
        <w:gridCol w:w="4628"/>
        <w:gridCol w:w="4732"/>
      </w:tblGrid>
      <w:tr w:rsidR="00623B15" w14:paraId="47C0A050" w14:textId="77777777" w:rsidTr="00623B15">
        <w:tc>
          <w:tcPr>
            <w:cnfStyle w:val="001000000000" w:firstRow="0" w:lastRow="0" w:firstColumn="1" w:lastColumn="0" w:oddVBand="0" w:evenVBand="0" w:oddHBand="0" w:evenHBand="0" w:firstRowFirstColumn="0" w:firstRowLastColumn="0" w:lastRowFirstColumn="0" w:lastRowLastColumn="0"/>
            <w:tcW w:w="4788" w:type="dxa"/>
          </w:tcPr>
          <w:p w14:paraId="0A43E207" w14:textId="77777777" w:rsidR="00623B15" w:rsidRDefault="00623B15" w:rsidP="00623B15">
            <w:pPr>
              <w:keepNext/>
            </w:pPr>
            <w:r>
              <w:t>1 ()</w:t>
            </w:r>
          </w:p>
        </w:tc>
        <w:tc>
          <w:tcPr>
            <w:tcW w:w="4788" w:type="dxa"/>
          </w:tcPr>
          <w:p w14:paraId="6942EE66" w14:textId="77777777" w:rsidR="00623B15" w:rsidRDefault="00623B15" w:rsidP="00623B15">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33D1AE06" wp14:editId="0E0DF007">
                  <wp:extent cx="1905000" cy="304800"/>
                  <wp:effectExtent l="0" t="0" r="0" b="0"/>
                  <wp:docPr id="42" name="WordSliderHorizontal.png" descr="P5305C2T7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WordSliderHorizontal.png" descr="P5305C2T74#yIS1"/>
                          <pic:cNvPicPr/>
                        </pic:nvPicPr>
                        <pic:blipFill>
                          <a:blip r:embed="rId85"/>
                          <a:stretch>
                            <a:fillRect/>
                          </a:stretch>
                        </pic:blipFill>
                        <pic:spPr>
                          <a:xfrm>
                            <a:off x="0" y="0"/>
                            <a:ext cx="1905000" cy="304800"/>
                          </a:xfrm>
                          <a:prstGeom prst="rect">
                            <a:avLst/>
                          </a:prstGeom>
                        </pic:spPr>
                      </pic:pic>
                    </a:graphicData>
                  </a:graphic>
                </wp:inline>
              </w:drawing>
            </w:r>
          </w:p>
        </w:tc>
      </w:tr>
    </w:tbl>
    <w:p w14:paraId="43D2EE0F" w14:textId="77777777" w:rsidR="00623B15" w:rsidRDefault="00623B15" w:rsidP="00623B15"/>
    <w:p w14:paraId="0E039CDB" w14:textId="77777777" w:rsidR="00623B15" w:rsidRDefault="00623B15" w:rsidP="00623B15"/>
    <w:p w14:paraId="3BA52426" w14:textId="77777777" w:rsidR="00623B15" w:rsidRDefault="00623B15" w:rsidP="00623B15">
      <w:pPr>
        <w:pStyle w:val="QuestionSeparator"/>
      </w:pPr>
    </w:p>
    <w:p w14:paraId="49688E2F" w14:textId="77777777" w:rsidR="00623B15" w:rsidRDefault="00623B15" w:rsidP="00623B15">
      <w:pPr>
        <w:pStyle w:val="QDisplayLogic"/>
        <w:keepNext/>
      </w:pPr>
      <w:r>
        <w:t>Display This Question:</w:t>
      </w:r>
    </w:p>
    <w:p w14:paraId="4B238CBF" w14:textId="77777777" w:rsidR="00623B15" w:rsidRDefault="00623B15" w:rsidP="00623B15">
      <w:pPr>
        <w:pStyle w:val="QDisplayLogic"/>
        <w:keepNext/>
        <w:ind w:firstLine="400"/>
      </w:pPr>
      <w:r>
        <w:t>If Q43 = 1</w:t>
      </w:r>
    </w:p>
    <w:p w14:paraId="2DDB55E7" w14:textId="77777777" w:rsidR="00623B15" w:rsidRDefault="00623B15" w:rsidP="00623B15">
      <w:pPr>
        <w:pStyle w:val="QDisplayLogic"/>
        <w:keepNext/>
        <w:ind w:firstLine="400"/>
      </w:pPr>
      <w:r>
        <w:t>Or Q43 = 2</w:t>
      </w:r>
    </w:p>
    <w:p w14:paraId="527B4294" w14:textId="77777777" w:rsidR="00623B15" w:rsidRDefault="00623B15" w:rsidP="00623B15">
      <w:pPr>
        <w:pStyle w:val="QDisplayLogic"/>
        <w:keepNext/>
        <w:ind w:firstLine="400"/>
      </w:pPr>
      <w:r>
        <w:t>Or Q43 = 3</w:t>
      </w:r>
    </w:p>
    <w:tbl>
      <w:tblPr>
        <w:tblStyle w:val="QQuestionIconTable"/>
        <w:tblW w:w="100" w:type="auto"/>
        <w:tblLook w:val="07E0" w:firstRow="1" w:lastRow="1" w:firstColumn="1" w:lastColumn="1" w:noHBand="1" w:noVBand="1"/>
      </w:tblPr>
      <w:tblGrid>
        <w:gridCol w:w="380"/>
        <w:gridCol w:w="380"/>
      </w:tblGrid>
      <w:tr w:rsidR="00623B15" w14:paraId="3F96CB5F" w14:textId="77777777" w:rsidTr="00623B15">
        <w:tc>
          <w:tcPr>
            <w:tcW w:w="50" w:type="dxa"/>
          </w:tcPr>
          <w:p w14:paraId="5DB6026D" w14:textId="77777777" w:rsidR="00623B15" w:rsidRDefault="00623B15" w:rsidP="00623B15">
            <w:pPr>
              <w:keepNext/>
            </w:pPr>
            <w:r>
              <w:rPr>
                <w:noProof/>
              </w:rPr>
              <w:drawing>
                <wp:inline distT="0" distB="0" distL="0" distR="0" wp14:anchorId="47BDF9D6" wp14:editId="5E26508C">
                  <wp:extent cx="228600" cy="228600"/>
                  <wp:effectExtent l="0" t="0" r="0" b="0"/>
                  <wp:docPr id="43" name="WordQuestionRandomization.png" descr="P5314C1T7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WordQuestionRandomization.png" descr="P5314C1T75#yIS1"/>
                          <pic:cNvPicPr/>
                        </pic:nvPicPr>
                        <pic:blipFill>
                          <a:blip r:embed="rId84"/>
                          <a:stretch>
                            <a:fillRect/>
                          </a:stretch>
                        </pic:blipFill>
                        <pic:spPr>
                          <a:xfrm>
                            <a:off x="0" y="0"/>
                            <a:ext cx="228600" cy="228600"/>
                          </a:xfrm>
                          <a:prstGeom prst="rect">
                            <a:avLst/>
                          </a:prstGeom>
                        </pic:spPr>
                      </pic:pic>
                    </a:graphicData>
                  </a:graphic>
                </wp:inline>
              </w:drawing>
            </w:r>
          </w:p>
        </w:tc>
        <w:tc>
          <w:tcPr>
            <w:tcW w:w="50" w:type="dxa"/>
          </w:tcPr>
          <w:p w14:paraId="2A88078F" w14:textId="77777777" w:rsidR="00623B15" w:rsidRDefault="00623B15" w:rsidP="00623B15">
            <w:pPr>
              <w:keepNext/>
            </w:pPr>
            <w:r>
              <w:rPr>
                <w:noProof/>
              </w:rPr>
              <w:drawing>
                <wp:inline distT="0" distB="0" distL="0" distR="0" wp14:anchorId="7EECE179" wp14:editId="6092DE42">
                  <wp:extent cx="228600" cy="228600"/>
                  <wp:effectExtent l="0" t="0" r="0" b="0"/>
                  <wp:docPr id="44" name="WordQuestionRecodeOptions.png" descr="P5315C2T7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WordQuestionRecodeOptions.png" descr="P5315C2T75#yIS1"/>
                          <pic:cNvPicPr/>
                        </pic:nvPicPr>
                        <pic:blipFill>
                          <a:blip r:embed="rId82"/>
                          <a:stretch>
                            <a:fillRect/>
                          </a:stretch>
                        </pic:blipFill>
                        <pic:spPr>
                          <a:xfrm>
                            <a:off x="0" y="0"/>
                            <a:ext cx="228600" cy="228600"/>
                          </a:xfrm>
                          <a:prstGeom prst="rect">
                            <a:avLst/>
                          </a:prstGeom>
                        </pic:spPr>
                      </pic:pic>
                    </a:graphicData>
                  </a:graphic>
                </wp:inline>
              </w:drawing>
            </w:r>
          </w:p>
        </w:tc>
      </w:tr>
    </w:tbl>
    <w:p w14:paraId="1704CDDC" w14:textId="77777777" w:rsidR="00623B15" w:rsidRDefault="00623B15" w:rsidP="00623B15"/>
    <w:p w14:paraId="2E5A3C4D" w14:textId="77777777" w:rsidR="00623B15" w:rsidRDefault="00623B15" w:rsidP="00623B15">
      <w:pPr>
        <w:keepNext/>
      </w:pPr>
      <w:r>
        <w:t>Q47 Which of the following best describes your primary occupational category?</w:t>
      </w:r>
    </w:p>
    <w:p w14:paraId="56C82578" w14:textId="77777777" w:rsidR="00623B15" w:rsidRDefault="00623B15" w:rsidP="00623B15">
      <w:pPr>
        <w:pStyle w:val="Dropdown"/>
        <w:keepNext/>
      </w:pPr>
      <w:r>
        <w:t>▼ Architecture and Engineering Occupations (1) ... Unsure (99)</w:t>
      </w:r>
    </w:p>
    <w:p w14:paraId="57526215" w14:textId="77777777" w:rsidR="00623B15" w:rsidRDefault="00623B15" w:rsidP="00623B15"/>
    <w:p w14:paraId="0E899247" w14:textId="77777777" w:rsidR="00623B15" w:rsidRDefault="00623B15" w:rsidP="00623B15">
      <w:pPr>
        <w:pStyle w:val="QuestionSeparator"/>
      </w:pPr>
    </w:p>
    <w:tbl>
      <w:tblPr>
        <w:tblW w:w="0" w:type="auto"/>
        <w:tblInd w:w="10" w:type="dxa"/>
        <w:tblCellMar>
          <w:left w:w="10" w:type="dxa"/>
          <w:right w:w="10" w:type="dxa"/>
        </w:tblCellMar>
        <w:tblLook w:val="04A0" w:firstRow="1" w:lastRow="0" w:firstColumn="1" w:lastColumn="0" w:noHBand="0" w:noVBand="1"/>
      </w:tblPr>
      <w:tblGrid>
        <w:gridCol w:w="1347"/>
        <w:gridCol w:w="8003"/>
      </w:tblGrid>
      <w:tr w:rsidR="00623B15" w14:paraId="000CE77C" w14:textId="77777777" w:rsidTr="00623B15">
        <w:trPr>
          <w:trHeight w:val="300"/>
        </w:trPr>
        <w:tc>
          <w:tcPr>
            <w:tcW w:w="1368" w:type="dxa"/>
            <w:tcBorders>
              <w:top w:val="nil"/>
              <w:left w:val="nil"/>
              <w:bottom w:val="nil"/>
              <w:right w:val="nil"/>
            </w:tcBorders>
          </w:tcPr>
          <w:p w14:paraId="4EBD6EAE" w14:textId="77777777" w:rsidR="00623B15" w:rsidRDefault="00623B15" w:rsidP="00623B15">
            <w:pPr>
              <w:rPr>
                <w:color w:val="CCCCCC"/>
              </w:rPr>
            </w:pPr>
            <w:r>
              <w:rPr>
                <w:color w:val="CCCCCC"/>
              </w:rPr>
              <w:t>Page Break</w:t>
            </w:r>
          </w:p>
        </w:tc>
        <w:tc>
          <w:tcPr>
            <w:tcW w:w="8208" w:type="dxa"/>
            <w:tcBorders>
              <w:top w:val="nil"/>
              <w:left w:val="nil"/>
              <w:bottom w:val="nil"/>
              <w:right w:val="nil"/>
            </w:tcBorders>
          </w:tcPr>
          <w:p w14:paraId="544BEE97" w14:textId="77777777" w:rsidR="00623B15" w:rsidRDefault="00623B15" w:rsidP="00623B15">
            <w:pPr>
              <w:pBdr>
                <w:top w:val="single" w:sz="8" w:space="0" w:color="CCCCCC"/>
              </w:pBdr>
              <w:spacing w:before="120" w:after="120" w:line="120" w:lineRule="auto"/>
              <w:jc w:val="center"/>
              <w:rPr>
                <w:color w:val="CCCCCC"/>
              </w:rPr>
            </w:pPr>
          </w:p>
        </w:tc>
      </w:tr>
    </w:tbl>
    <w:p w14:paraId="0A191E3F" w14:textId="1E82BB84" w:rsidR="00623B15" w:rsidRDefault="00623B15" w:rsidP="00623B15"/>
    <w:p w14:paraId="00AA1216" w14:textId="77777777" w:rsidR="00623B15" w:rsidRDefault="00623B15" w:rsidP="00623B15">
      <w:pPr>
        <w:pStyle w:val="QDisplayLogic"/>
        <w:keepNext/>
      </w:pPr>
      <w:r>
        <w:t>Display This Question:</w:t>
      </w:r>
    </w:p>
    <w:p w14:paraId="178483CB" w14:textId="77777777" w:rsidR="00623B15" w:rsidRDefault="00623B15" w:rsidP="00623B15">
      <w:pPr>
        <w:pStyle w:val="QDisplayLogic"/>
        <w:keepNext/>
        <w:ind w:firstLine="400"/>
      </w:pPr>
      <w:r>
        <w:t>If Q43 = 1</w:t>
      </w:r>
    </w:p>
    <w:p w14:paraId="51C0D410" w14:textId="77777777" w:rsidR="00623B15" w:rsidRDefault="00623B15" w:rsidP="00623B15">
      <w:pPr>
        <w:pStyle w:val="QDisplayLogic"/>
        <w:keepNext/>
        <w:ind w:firstLine="400"/>
      </w:pPr>
      <w:r>
        <w:t>Or Q43 = 2</w:t>
      </w:r>
    </w:p>
    <w:p w14:paraId="6D944A60" w14:textId="77777777" w:rsidR="00623B15" w:rsidRDefault="00623B15" w:rsidP="00623B15">
      <w:pPr>
        <w:pStyle w:val="QDisplayLogic"/>
        <w:keepNext/>
        <w:ind w:firstLine="400"/>
      </w:pPr>
      <w:r>
        <w:t>Or Q43 = 3</w:t>
      </w:r>
    </w:p>
    <w:tbl>
      <w:tblPr>
        <w:tblStyle w:val="QQuestionIconTable"/>
        <w:tblW w:w="50" w:type="auto"/>
        <w:tblLook w:val="07E0" w:firstRow="1" w:lastRow="1" w:firstColumn="1" w:lastColumn="1" w:noHBand="1" w:noVBand="1"/>
      </w:tblPr>
      <w:tblGrid>
        <w:gridCol w:w="380"/>
      </w:tblGrid>
      <w:tr w:rsidR="00623B15" w14:paraId="3AF94DBA" w14:textId="77777777" w:rsidTr="00623B15">
        <w:tc>
          <w:tcPr>
            <w:tcW w:w="50" w:type="dxa"/>
          </w:tcPr>
          <w:p w14:paraId="6CF62BC0" w14:textId="77777777" w:rsidR="00623B15" w:rsidRDefault="00623B15" w:rsidP="00623B15">
            <w:pPr>
              <w:keepNext/>
            </w:pPr>
            <w:r>
              <w:rPr>
                <w:noProof/>
              </w:rPr>
              <w:drawing>
                <wp:inline distT="0" distB="0" distL="0" distR="0" wp14:anchorId="7D657B31" wp14:editId="3933F240">
                  <wp:extent cx="228600" cy="228600"/>
                  <wp:effectExtent l="0" t="0" r="0" b="0"/>
                  <wp:docPr id="45" name="WordQuestionRecodeOptions.png" descr="P5330C1T7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WordQuestionRecodeOptions.png" descr="P5330C1T77#yIS1"/>
                          <pic:cNvPicPr/>
                        </pic:nvPicPr>
                        <pic:blipFill>
                          <a:blip r:embed="rId82"/>
                          <a:stretch>
                            <a:fillRect/>
                          </a:stretch>
                        </pic:blipFill>
                        <pic:spPr>
                          <a:xfrm>
                            <a:off x="0" y="0"/>
                            <a:ext cx="228600" cy="228600"/>
                          </a:xfrm>
                          <a:prstGeom prst="rect">
                            <a:avLst/>
                          </a:prstGeom>
                        </pic:spPr>
                      </pic:pic>
                    </a:graphicData>
                  </a:graphic>
                </wp:inline>
              </w:drawing>
            </w:r>
          </w:p>
        </w:tc>
      </w:tr>
    </w:tbl>
    <w:p w14:paraId="09279E7B" w14:textId="77777777" w:rsidR="00623B15" w:rsidRDefault="00623B15" w:rsidP="00623B15"/>
    <w:p w14:paraId="4FF79A37" w14:textId="77777777" w:rsidR="00623B15" w:rsidRDefault="00623B15" w:rsidP="00623B15">
      <w:pPr>
        <w:keepNext/>
      </w:pPr>
      <w:r>
        <w:t>Q48 Are you a federal, state, or local government employee?</w:t>
      </w:r>
    </w:p>
    <w:p w14:paraId="68E41F66" w14:textId="77777777" w:rsidR="00623B15" w:rsidRDefault="00623B15" w:rsidP="00623B15">
      <w:pPr>
        <w:pStyle w:val="ListParagraph"/>
        <w:keepNext/>
        <w:numPr>
          <w:ilvl w:val="0"/>
          <w:numId w:val="7"/>
        </w:numPr>
        <w:contextualSpacing w:val="0"/>
      </w:pPr>
      <w:r>
        <w:t xml:space="preserve">No  (0) </w:t>
      </w:r>
    </w:p>
    <w:p w14:paraId="129569B8" w14:textId="77777777" w:rsidR="00623B15" w:rsidRDefault="00623B15" w:rsidP="00623B15">
      <w:pPr>
        <w:pStyle w:val="ListParagraph"/>
        <w:keepNext/>
        <w:numPr>
          <w:ilvl w:val="0"/>
          <w:numId w:val="7"/>
        </w:numPr>
        <w:contextualSpacing w:val="0"/>
      </w:pPr>
      <w:r>
        <w:t xml:space="preserve">Yes  (1) </w:t>
      </w:r>
    </w:p>
    <w:p w14:paraId="09056D45" w14:textId="77777777" w:rsidR="00623B15" w:rsidRDefault="00623B15" w:rsidP="00623B15">
      <w:pPr>
        <w:pStyle w:val="ListParagraph"/>
        <w:keepNext/>
        <w:numPr>
          <w:ilvl w:val="0"/>
          <w:numId w:val="7"/>
        </w:numPr>
        <w:contextualSpacing w:val="0"/>
      </w:pPr>
      <w:r>
        <w:t xml:space="preserve">I do not know  (9) </w:t>
      </w:r>
    </w:p>
    <w:p w14:paraId="303DB71A" w14:textId="77777777" w:rsidR="00623B15" w:rsidRDefault="00623B15" w:rsidP="00623B15"/>
    <w:p w14:paraId="4AA61B6A" w14:textId="77777777" w:rsidR="00623B15" w:rsidRDefault="00623B15" w:rsidP="00623B15">
      <w:pPr>
        <w:pStyle w:val="QuestionSeparator"/>
      </w:pPr>
    </w:p>
    <w:p w14:paraId="61768979" w14:textId="77777777" w:rsidR="00623B15" w:rsidRDefault="00623B15" w:rsidP="00623B15">
      <w:pPr>
        <w:pStyle w:val="QDisplayLogic"/>
        <w:keepNext/>
      </w:pPr>
      <w:r>
        <w:t>Display This Question:</w:t>
      </w:r>
    </w:p>
    <w:p w14:paraId="1B84CA3D" w14:textId="77777777" w:rsidR="00623B15" w:rsidRDefault="00623B15" w:rsidP="00623B15">
      <w:pPr>
        <w:pStyle w:val="QDisplayLogic"/>
        <w:keepNext/>
        <w:ind w:firstLine="400"/>
      </w:pPr>
      <w:r>
        <w:t>If Q43 = 1</w:t>
      </w:r>
    </w:p>
    <w:p w14:paraId="504F537C" w14:textId="77777777" w:rsidR="00623B15" w:rsidRDefault="00623B15" w:rsidP="00623B15">
      <w:pPr>
        <w:pStyle w:val="QDisplayLogic"/>
        <w:keepNext/>
        <w:ind w:firstLine="400"/>
      </w:pPr>
      <w:r>
        <w:t>Or Q43 = 2</w:t>
      </w:r>
    </w:p>
    <w:p w14:paraId="0E42A746" w14:textId="77777777" w:rsidR="00623B15" w:rsidRDefault="00623B15" w:rsidP="00623B15">
      <w:pPr>
        <w:pStyle w:val="QDisplayLogic"/>
        <w:keepNext/>
        <w:ind w:firstLine="400"/>
      </w:pPr>
      <w:r>
        <w:t>Or Q43 = 3</w:t>
      </w:r>
    </w:p>
    <w:tbl>
      <w:tblPr>
        <w:tblStyle w:val="QQuestionIconTable"/>
        <w:tblW w:w="50" w:type="auto"/>
        <w:tblLook w:val="07E0" w:firstRow="1" w:lastRow="1" w:firstColumn="1" w:lastColumn="1" w:noHBand="1" w:noVBand="1"/>
      </w:tblPr>
      <w:tblGrid>
        <w:gridCol w:w="380"/>
      </w:tblGrid>
      <w:tr w:rsidR="00623B15" w14:paraId="63F1C9BC" w14:textId="77777777" w:rsidTr="00623B15">
        <w:tc>
          <w:tcPr>
            <w:tcW w:w="50" w:type="dxa"/>
          </w:tcPr>
          <w:p w14:paraId="2E17D922" w14:textId="77777777" w:rsidR="00623B15" w:rsidRDefault="00623B15" w:rsidP="00623B15">
            <w:pPr>
              <w:keepNext/>
            </w:pPr>
            <w:r>
              <w:rPr>
                <w:noProof/>
              </w:rPr>
              <w:drawing>
                <wp:inline distT="0" distB="0" distL="0" distR="0" wp14:anchorId="18E14703" wp14:editId="156DF5B1">
                  <wp:extent cx="228600" cy="228600"/>
                  <wp:effectExtent l="0" t="0" r="0" b="0"/>
                  <wp:docPr id="46" name="WordQuestionRecodeOptions.png" descr="P5343C1T7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WordQuestionRecodeOptions.png" descr="P5343C1T78#yIS1"/>
                          <pic:cNvPicPr/>
                        </pic:nvPicPr>
                        <pic:blipFill>
                          <a:blip r:embed="rId82"/>
                          <a:stretch>
                            <a:fillRect/>
                          </a:stretch>
                        </pic:blipFill>
                        <pic:spPr>
                          <a:xfrm>
                            <a:off x="0" y="0"/>
                            <a:ext cx="228600" cy="228600"/>
                          </a:xfrm>
                          <a:prstGeom prst="rect">
                            <a:avLst/>
                          </a:prstGeom>
                        </pic:spPr>
                      </pic:pic>
                    </a:graphicData>
                  </a:graphic>
                </wp:inline>
              </w:drawing>
            </w:r>
          </w:p>
        </w:tc>
      </w:tr>
    </w:tbl>
    <w:p w14:paraId="4DD53013" w14:textId="77777777" w:rsidR="00623B15" w:rsidRDefault="00623B15" w:rsidP="00623B15"/>
    <w:p w14:paraId="06A22FA2" w14:textId="77777777" w:rsidR="00623B15" w:rsidRDefault="00623B15" w:rsidP="00623B15">
      <w:pPr>
        <w:keepNext/>
      </w:pPr>
      <w:r>
        <w:t>Q49 Are you a contract employee (e.g. 1099) with your primary employer?</w:t>
      </w:r>
    </w:p>
    <w:p w14:paraId="170A0E74" w14:textId="77777777" w:rsidR="00623B15" w:rsidRDefault="00623B15" w:rsidP="00623B15">
      <w:pPr>
        <w:pStyle w:val="ListParagraph"/>
        <w:keepNext/>
        <w:numPr>
          <w:ilvl w:val="0"/>
          <w:numId w:val="7"/>
        </w:numPr>
        <w:contextualSpacing w:val="0"/>
      </w:pPr>
      <w:r>
        <w:t xml:space="preserve">No  (0) </w:t>
      </w:r>
    </w:p>
    <w:p w14:paraId="77D93F3F" w14:textId="77777777" w:rsidR="00623B15" w:rsidRDefault="00623B15" w:rsidP="00623B15">
      <w:pPr>
        <w:pStyle w:val="ListParagraph"/>
        <w:keepNext/>
        <w:numPr>
          <w:ilvl w:val="0"/>
          <w:numId w:val="7"/>
        </w:numPr>
        <w:contextualSpacing w:val="0"/>
      </w:pPr>
      <w:r>
        <w:t xml:space="preserve">Yes  (1) </w:t>
      </w:r>
    </w:p>
    <w:p w14:paraId="645C3C2F" w14:textId="77777777" w:rsidR="00623B15" w:rsidRDefault="00623B15" w:rsidP="00623B15">
      <w:pPr>
        <w:pStyle w:val="ListParagraph"/>
        <w:keepNext/>
        <w:numPr>
          <w:ilvl w:val="0"/>
          <w:numId w:val="7"/>
        </w:numPr>
        <w:contextualSpacing w:val="0"/>
      </w:pPr>
      <w:r>
        <w:t xml:space="preserve">I do not know  (9) </w:t>
      </w:r>
    </w:p>
    <w:p w14:paraId="417DD148" w14:textId="77777777" w:rsidR="00623B15" w:rsidRDefault="00623B15" w:rsidP="00623B15"/>
    <w:p w14:paraId="12D29AD0" w14:textId="77777777" w:rsidR="00623B15" w:rsidRDefault="00623B15" w:rsidP="00623B15">
      <w:pPr>
        <w:pStyle w:val="QuestionSeparator"/>
      </w:pPr>
    </w:p>
    <w:p w14:paraId="3489E75E" w14:textId="77777777" w:rsidR="00623B15" w:rsidRDefault="00623B15" w:rsidP="00623B15">
      <w:pPr>
        <w:pStyle w:val="QDisplayLogic"/>
        <w:keepNext/>
      </w:pPr>
      <w:r>
        <w:t>Display This Question:</w:t>
      </w:r>
    </w:p>
    <w:p w14:paraId="297DD7C4" w14:textId="77777777" w:rsidR="00623B15" w:rsidRDefault="00623B15" w:rsidP="00623B15">
      <w:pPr>
        <w:pStyle w:val="QDisplayLogic"/>
        <w:keepNext/>
        <w:ind w:firstLine="400"/>
      </w:pPr>
      <w:r>
        <w:t>If Q43 = 1</w:t>
      </w:r>
    </w:p>
    <w:p w14:paraId="5BCB5324" w14:textId="77777777" w:rsidR="00623B15" w:rsidRDefault="00623B15" w:rsidP="00623B15">
      <w:pPr>
        <w:pStyle w:val="QDisplayLogic"/>
        <w:keepNext/>
        <w:ind w:firstLine="400"/>
      </w:pPr>
      <w:r>
        <w:t>Or Q43 = 2</w:t>
      </w:r>
    </w:p>
    <w:p w14:paraId="22417D39" w14:textId="77777777" w:rsidR="00623B15" w:rsidRDefault="00623B15" w:rsidP="00623B15">
      <w:pPr>
        <w:pStyle w:val="QDisplayLogic"/>
        <w:keepNext/>
        <w:ind w:firstLine="400"/>
      </w:pPr>
      <w:r>
        <w:t>Or Q43 = 3</w:t>
      </w:r>
    </w:p>
    <w:tbl>
      <w:tblPr>
        <w:tblStyle w:val="QQuestionIconTable"/>
        <w:tblW w:w="50" w:type="auto"/>
        <w:tblLook w:val="07E0" w:firstRow="1" w:lastRow="1" w:firstColumn="1" w:lastColumn="1" w:noHBand="1" w:noVBand="1"/>
      </w:tblPr>
      <w:tblGrid>
        <w:gridCol w:w="380"/>
      </w:tblGrid>
      <w:tr w:rsidR="00623B15" w14:paraId="1C4BB562" w14:textId="77777777" w:rsidTr="00623B15">
        <w:tc>
          <w:tcPr>
            <w:tcW w:w="50" w:type="dxa"/>
          </w:tcPr>
          <w:p w14:paraId="456DB1D3" w14:textId="77777777" w:rsidR="00623B15" w:rsidRDefault="00623B15" w:rsidP="00623B15">
            <w:pPr>
              <w:keepNext/>
            </w:pPr>
            <w:r>
              <w:rPr>
                <w:noProof/>
              </w:rPr>
              <w:drawing>
                <wp:inline distT="0" distB="0" distL="0" distR="0" wp14:anchorId="3677323C" wp14:editId="15CF04B6">
                  <wp:extent cx="228600" cy="228600"/>
                  <wp:effectExtent l="0" t="0" r="0" b="0"/>
                  <wp:docPr id="47" name="WordQuestionRecodeOptions.png" descr="P5356C1T7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WordQuestionRecodeOptions.png" descr="P5356C1T79#yIS1"/>
                          <pic:cNvPicPr/>
                        </pic:nvPicPr>
                        <pic:blipFill>
                          <a:blip r:embed="rId82"/>
                          <a:stretch>
                            <a:fillRect/>
                          </a:stretch>
                        </pic:blipFill>
                        <pic:spPr>
                          <a:xfrm>
                            <a:off x="0" y="0"/>
                            <a:ext cx="228600" cy="228600"/>
                          </a:xfrm>
                          <a:prstGeom prst="rect">
                            <a:avLst/>
                          </a:prstGeom>
                        </pic:spPr>
                      </pic:pic>
                    </a:graphicData>
                  </a:graphic>
                </wp:inline>
              </w:drawing>
            </w:r>
          </w:p>
        </w:tc>
      </w:tr>
    </w:tbl>
    <w:p w14:paraId="1F7A4041" w14:textId="77777777" w:rsidR="00623B15" w:rsidRDefault="00623B15" w:rsidP="00623B15"/>
    <w:p w14:paraId="2FFFB450" w14:textId="77777777" w:rsidR="00623B15" w:rsidRDefault="00623B15" w:rsidP="00623B15">
      <w:pPr>
        <w:keepNext/>
      </w:pPr>
      <w:r>
        <w:lastRenderedPageBreak/>
        <w:t>Q50 Are you a labor union member?</w:t>
      </w:r>
    </w:p>
    <w:p w14:paraId="7FB52B76" w14:textId="77777777" w:rsidR="00623B15" w:rsidRDefault="00623B15" w:rsidP="00623B15">
      <w:pPr>
        <w:pStyle w:val="ListParagraph"/>
        <w:keepNext/>
        <w:numPr>
          <w:ilvl w:val="0"/>
          <w:numId w:val="7"/>
        </w:numPr>
        <w:contextualSpacing w:val="0"/>
      </w:pPr>
      <w:r>
        <w:t xml:space="preserve">No  (0) </w:t>
      </w:r>
    </w:p>
    <w:p w14:paraId="64515C3B" w14:textId="77777777" w:rsidR="00623B15" w:rsidRDefault="00623B15" w:rsidP="00623B15">
      <w:pPr>
        <w:pStyle w:val="ListParagraph"/>
        <w:keepNext/>
        <w:numPr>
          <w:ilvl w:val="0"/>
          <w:numId w:val="7"/>
        </w:numPr>
        <w:contextualSpacing w:val="0"/>
      </w:pPr>
      <w:r>
        <w:t xml:space="preserve">Yes  (1) </w:t>
      </w:r>
    </w:p>
    <w:p w14:paraId="204C21C5" w14:textId="77777777" w:rsidR="00623B15" w:rsidRDefault="00623B15" w:rsidP="00623B15"/>
    <w:p w14:paraId="23B85058" w14:textId="77777777" w:rsidR="00623B15" w:rsidRDefault="00623B15" w:rsidP="00623B15">
      <w:pPr>
        <w:pStyle w:val="QuestionSeparator"/>
      </w:pPr>
    </w:p>
    <w:p w14:paraId="70EF0846" w14:textId="77777777" w:rsidR="00623B15" w:rsidRDefault="00623B15" w:rsidP="00623B15">
      <w:pPr>
        <w:pStyle w:val="QDisplayLogic"/>
        <w:keepNext/>
      </w:pPr>
      <w:r>
        <w:t>Display This Question:</w:t>
      </w:r>
    </w:p>
    <w:p w14:paraId="1D1D4A23" w14:textId="77777777" w:rsidR="00623B15" w:rsidRDefault="00623B15" w:rsidP="00623B15">
      <w:pPr>
        <w:pStyle w:val="QDisplayLogic"/>
        <w:keepNext/>
        <w:ind w:firstLine="400"/>
      </w:pPr>
      <w:r>
        <w:t>If Q50 = 0</w:t>
      </w:r>
    </w:p>
    <w:tbl>
      <w:tblPr>
        <w:tblStyle w:val="QQuestionIconTable"/>
        <w:tblW w:w="50" w:type="auto"/>
        <w:tblLook w:val="07E0" w:firstRow="1" w:lastRow="1" w:firstColumn="1" w:lastColumn="1" w:noHBand="1" w:noVBand="1"/>
      </w:tblPr>
      <w:tblGrid>
        <w:gridCol w:w="380"/>
      </w:tblGrid>
      <w:tr w:rsidR="00623B15" w14:paraId="4CDE2532" w14:textId="77777777" w:rsidTr="00623B15">
        <w:tc>
          <w:tcPr>
            <w:tcW w:w="50" w:type="dxa"/>
          </w:tcPr>
          <w:p w14:paraId="07B1D8FD" w14:textId="77777777" w:rsidR="00623B15" w:rsidRDefault="00623B15" w:rsidP="00623B15">
            <w:pPr>
              <w:keepNext/>
            </w:pPr>
            <w:r>
              <w:rPr>
                <w:noProof/>
              </w:rPr>
              <w:drawing>
                <wp:inline distT="0" distB="0" distL="0" distR="0" wp14:anchorId="41F47696" wp14:editId="5A76225F">
                  <wp:extent cx="228600" cy="228600"/>
                  <wp:effectExtent l="0" t="0" r="0" b="0"/>
                  <wp:docPr id="48" name="WordQuestionRecodeOptions.png" descr="P5366C1T8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WordQuestionRecodeOptions.png" descr="P5366C1T80#yIS1"/>
                          <pic:cNvPicPr/>
                        </pic:nvPicPr>
                        <pic:blipFill>
                          <a:blip r:embed="rId82"/>
                          <a:stretch>
                            <a:fillRect/>
                          </a:stretch>
                        </pic:blipFill>
                        <pic:spPr>
                          <a:xfrm>
                            <a:off x="0" y="0"/>
                            <a:ext cx="228600" cy="228600"/>
                          </a:xfrm>
                          <a:prstGeom prst="rect">
                            <a:avLst/>
                          </a:prstGeom>
                        </pic:spPr>
                      </pic:pic>
                    </a:graphicData>
                  </a:graphic>
                </wp:inline>
              </w:drawing>
            </w:r>
          </w:p>
        </w:tc>
      </w:tr>
    </w:tbl>
    <w:p w14:paraId="0145CD5A" w14:textId="77777777" w:rsidR="00623B15" w:rsidRDefault="00623B15" w:rsidP="00623B15"/>
    <w:p w14:paraId="6DE3B588" w14:textId="77777777" w:rsidR="00623B15" w:rsidRDefault="00623B15" w:rsidP="00623B15">
      <w:pPr>
        <w:keepNext/>
      </w:pPr>
      <w:r>
        <w:t>Q51 Do you have ACCESS to labor union membership?</w:t>
      </w:r>
    </w:p>
    <w:p w14:paraId="53B81951" w14:textId="77777777" w:rsidR="00623B15" w:rsidRDefault="00623B15" w:rsidP="00623B15">
      <w:pPr>
        <w:pStyle w:val="ListParagraph"/>
        <w:keepNext/>
        <w:numPr>
          <w:ilvl w:val="0"/>
          <w:numId w:val="7"/>
        </w:numPr>
        <w:contextualSpacing w:val="0"/>
      </w:pPr>
      <w:r>
        <w:t xml:space="preserve">No  (0) </w:t>
      </w:r>
    </w:p>
    <w:p w14:paraId="58B027FE" w14:textId="77777777" w:rsidR="00623B15" w:rsidRDefault="00623B15" w:rsidP="00623B15">
      <w:pPr>
        <w:pStyle w:val="ListParagraph"/>
        <w:keepNext/>
        <w:numPr>
          <w:ilvl w:val="0"/>
          <w:numId w:val="7"/>
        </w:numPr>
        <w:contextualSpacing w:val="0"/>
      </w:pPr>
      <w:r>
        <w:t xml:space="preserve">Yes, but I do not want to join a union  (1) </w:t>
      </w:r>
    </w:p>
    <w:p w14:paraId="78FB26DE" w14:textId="77777777" w:rsidR="00623B15" w:rsidRDefault="00623B15" w:rsidP="00623B15">
      <w:pPr>
        <w:pStyle w:val="ListParagraph"/>
        <w:keepNext/>
        <w:numPr>
          <w:ilvl w:val="0"/>
          <w:numId w:val="7"/>
        </w:numPr>
        <w:contextualSpacing w:val="0"/>
      </w:pPr>
      <w:r>
        <w:t xml:space="preserve">Yes, but I am unsure if I want to join a union  (2) </w:t>
      </w:r>
    </w:p>
    <w:p w14:paraId="560F0C8E" w14:textId="77777777" w:rsidR="00623B15" w:rsidRDefault="00623B15" w:rsidP="00623B15">
      <w:pPr>
        <w:pStyle w:val="ListParagraph"/>
        <w:keepNext/>
        <w:numPr>
          <w:ilvl w:val="0"/>
          <w:numId w:val="7"/>
        </w:numPr>
        <w:contextualSpacing w:val="0"/>
      </w:pPr>
      <w:r>
        <w:t xml:space="preserve">Yes, and I would like to join a union  (3) </w:t>
      </w:r>
    </w:p>
    <w:p w14:paraId="1A6191CF" w14:textId="77777777" w:rsidR="00623B15" w:rsidRDefault="00623B15" w:rsidP="00623B15">
      <w:pPr>
        <w:pStyle w:val="ListParagraph"/>
        <w:keepNext/>
        <w:numPr>
          <w:ilvl w:val="0"/>
          <w:numId w:val="7"/>
        </w:numPr>
        <w:contextualSpacing w:val="0"/>
      </w:pPr>
      <w:r>
        <w:t xml:space="preserve">I do not know if I have access to union membership  (9) </w:t>
      </w:r>
    </w:p>
    <w:p w14:paraId="2C236D18" w14:textId="77777777" w:rsidR="00623B15" w:rsidRDefault="00623B15" w:rsidP="00623B15"/>
    <w:p w14:paraId="661D02B7" w14:textId="77777777" w:rsidR="00623B15" w:rsidRDefault="00623B15" w:rsidP="00623B15">
      <w:pPr>
        <w:pStyle w:val="QuestionSeparator"/>
      </w:pPr>
    </w:p>
    <w:p w14:paraId="01FE0DE3" w14:textId="77777777" w:rsidR="00623B15" w:rsidRDefault="00623B15" w:rsidP="00623B15">
      <w:pPr>
        <w:pStyle w:val="QDisplayLogic"/>
        <w:keepNext/>
      </w:pPr>
      <w:r>
        <w:t>Display This Question:</w:t>
      </w:r>
    </w:p>
    <w:p w14:paraId="0A67640E" w14:textId="77777777" w:rsidR="00623B15" w:rsidRDefault="00623B15" w:rsidP="00623B15">
      <w:pPr>
        <w:pStyle w:val="QDisplayLogic"/>
        <w:keepNext/>
        <w:ind w:firstLine="400"/>
      </w:pPr>
      <w:r>
        <w:t>If Q43 = 1</w:t>
      </w:r>
    </w:p>
    <w:p w14:paraId="3B763578" w14:textId="77777777" w:rsidR="00623B15" w:rsidRDefault="00623B15" w:rsidP="00623B15">
      <w:pPr>
        <w:pStyle w:val="QDisplayLogic"/>
        <w:keepNext/>
        <w:ind w:firstLine="400"/>
      </w:pPr>
      <w:r>
        <w:t>Or Q43 = 2</w:t>
      </w:r>
    </w:p>
    <w:p w14:paraId="40EE18E5" w14:textId="77777777" w:rsidR="00623B15" w:rsidRDefault="00623B15" w:rsidP="00623B15">
      <w:pPr>
        <w:pStyle w:val="QDisplayLogic"/>
        <w:keepNext/>
        <w:ind w:firstLine="400"/>
      </w:pPr>
      <w:r>
        <w:t>Or Q43 = 3</w:t>
      </w:r>
    </w:p>
    <w:tbl>
      <w:tblPr>
        <w:tblStyle w:val="QQuestionIconTable"/>
        <w:tblW w:w="50" w:type="auto"/>
        <w:tblLook w:val="07E0" w:firstRow="1" w:lastRow="1" w:firstColumn="1" w:lastColumn="1" w:noHBand="1" w:noVBand="1"/>
      </w:tblPr>
      <w:tblGrid>
        <w:gridCol w:w="380"/>
      </w:tblGrid>
      <w:tr w:rsidR="00623B15" w14:paraId="286EE23B" w14:textId="77777777" w:rsidTr="00623B15">
        <w:tc>
          <w:tcPr>
            <w:tcW w:w="50" w:type="dxa"/>
          </w:tcPr>
          <w:p w14:paraId="093DF1B8" w14:textId="77777777" w:rsidR="00623B15" w:rsidRDefault="00623B15" w:rsidP="00623B15">
            <w:pPr>
              <w:keepNext/>
            </w:pPr>
            <w:r>
              <w:rPr>
                <w:noProof/>
              </w:rPr>
              <w:drawing>
                <wp:inline distT="0" distB="0" distL="0" distR="0" wp14:anchorId="0111741A" wp14:editId="159FB7E7">
                  <wp:extent cx="228600" cy="228600"/>
                  <wp:effectExtent l="0" t="0" r="0" b="0"/>
                  <wp:docPr id="49" name="WordQuestionRecodeOptions.png" descr="P5381C1T8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WordQuestionRecodeOptions.png" descr="P5381C1T81#yIS1"/>
                          <pic:cNvPicPr/>
                        </pic:nvPicPr>
                        <pic:blipFill>
                          <a:blip r:embed="rId82"/>
                          <a:stretch>
                            <a:fillRect/>
                          </a:stretch>
                        </pic:blipFill>
                        <pic:spPr>
                          <a:xfrm>
                            <a:off x="0" y="0"/>
                            <a:ext cx="228600" cy="228600"/>
                          </a:xfrm>
                          <a:prstGeom prst="rect">
                            <a:avLst/>
                          </a:prstGeom>
                        </pic:spPr>
                      </pic:pic>
                    </a:graphicData>
                  </a:graphic>
                </wp:inline>
              </w:drawing>
            </w:r>
          </w:p>
        </w:tc>
      </w:tr>
    </w:tbl>
    <w:p w14:paraId="40E9C8BA" w14:textId="77777777" w:rsidR="00623B15" w:rsidRDefault="00623B15" w:rsidP="00623B15"/>
    <w:p w14:paraId="63C6527F" w14:textId="77777777" w:rsidR="00623B15" w:rsidRDefault="00623B15" w:rsidP="00623B15">
      <w:pPr>
        <w:keepNext/>
      </w:pPr>
      <w:r>
        <w:t>Q52 Do you have ACCESS to health insurance through your primary employer?</w:t>
      </w:r>
    </w:p>
    <w:p w14:paraId="4A57C48D" w14:textId="77777777" w:rsidR="00623B15" w:rsidRDefault="00623B15" w:rsidP="00623B15">
      <w:pPr>
        <w:pStyle w:val="ListParagraph"/>
        <w:keepNext/>
        <w:numPr>
          <w:ilvl w:val="0"/>
          <w:numId w:val="7"/>
        </w:numPr>
        <w:contextualSpacing w:val="0"/>
      </w:pPr>
      <w:r>
        <w:t xml:space="preserve">No  (0) </w:t>
      </w:r>
    </w:p>
    <w:p w14:paraId="241C3D13" w14:textId="77777777" w:rsidR="00623B15" w:rsidRDefault="00623B15" w:rsidP="00623B15">
      <w:pPr>
        <w:pStyle w:val="ListParagraph"/>
        <w:keepNext/>
        <w:numPr>
          <w:ilvl w:val="0"/>
          <w:numId w:val="7"/>
        </w:numPr>
        <w:contextualSpacing w:val="0"/>
      </w:pPr>
      <w:r>
        <w:t xml:space="preserve">Yes  (1) </w:t>
      </w:r>
    </w:p>
    <w:p w14:paraId="6A5FD24C" w14:textId="77777777" w:rsidR="00623B15" w:rsidRDefault="00623B15" w:rsidP="00623B15"/>
    <w:p w14:paraId="7913A9FD" w14:textId="77777777" w:rsidR="00623B15" w:rsidRDefault="00623B15" w:rsidP="00623B15">
      <w:pPr>
        <w:pStyle w:val="QuestionSeparator"/>
      </w:pPr>
    </w:p>
    <w:tbl>
      <w:tblPr>
        <w:tblW w:w="0" w:type="auto"/>
        <w:tblInd w:w="10" w:type="dxa"/>
        <w:tblCellMar>
          <w:left w:w="10" w:type="dxa"/>
          <w:right w:w="10" w:type="dxa"/>
        </w:tblCellMar>
        <w:tblLook w:val="04A0" w:firstRow="1" w:lastRow="0" w:firstColumn="1" w:lastColumn="0" w:noHBand="0" w:noVBand="1"/>
      </w:tblPr>
      <w:tblGrid>
        <w:gridCol w:w="1347"/>
        <w:gridCol w:w="8003"/>
      </w:tblGrid>
      <w:tr w:rsidR="00623B15" w14:paraId="6D990631" w14:textId="77777777" w:rsidTr="00623B15">
        <w:trPr>
          <w:trHeight w:val="300"/>
        </w:trPr>
        <w:tc>
          <w:tcPr>
            <w:tcW w:w="1368" w:type="dxa"/>
            <w:tcBorders>
              <w:top w:val="nil"/>
              <w:left w:val="nil"/>
              <w:bottom w:val="nil"/>
              <w:right w:val="nil"/>
            </w:tcBorders>
          </w:tcPr>
          <w:p w14:paraId="026D3CD6" w14:textId="77777777" w:rsidR="00623B15" w:rsidRDefault="00623B15" w:rsidP="00623B15">
            <w:pPr>
              <w:rPr>
                <w:color w:val="CCCCCC"/>
              </w:rPr>
            </w:pPr>
            <w:r>
              <w:rPr>
                <w:color w:val="CCCCCC"/>
              </w:rPr>
              <w:t>Page Break</w:t>
            </w:r>
          </w:p>
        </w:tc>
        <w:tc>
          <w:tcPr>
            <w:tcW w:w="8208" w:type="dxa"/>
            <w:tcBorders>
              <w:top w:val="nil"/>
              <w:left w:val="nil"/>
              <w:bottom w:val="nil"/>
              <w:right w:val="nil"/>
            </w:tcBorders>
          </w:tcPr>
          <w:p w14:paraId="33C37CD7" w14:textId="77777777" w:rsidR="00623B15" w:rsidRDefault="00623B15" w:rsidP="00623B15">
            <w:pPr>
              <w:pBdr>
                <w:top w:val="single" w:sz="8" w:space="0" w:color="CCCCCC"/>
              </w:pBdr>
              <w:spacing w:before="120" w:after="120" w:line="120" w:lineRule="auto"/>
              <w:jc w:val="center"/>
              <w:rPr>
                <w:color w:val="CCCCCC"/>
              </w:rPr>
            </w:pPr>
          </w:p>
        </w:tc>
      </w:tr>
    </w:tbl>
    <w:p w14:paraId="228F7E96" w14:textId="77777777" w:rsidR="00623B15" w:rsidRDefault="00623B15" w:rsidP="00623B15">
      <w:r>
        <w:br w:type="page"/>
      </w:r>
    </w:p>
    <w:tbl>
      <w:tblPr>
        <w:tblStyle w:val="QQuestionIconTable"/>
        <w:tblW w:w="50" w:type="auto"/>
        <w:tblLook w:val="07E0" w:firstRow="1" w:lastRow="1" w:firstColumn="1" w:lastColumn="1" w:noHBand="1" w:noVBand="1"/>
      </w:tblPr>
      <w:tblGrid>
        <w:gridCol w:w="380"/>
      </w:tblGrid>
      <w:tr w:rsidR="00623B15" w14:paraId="48F78D7C" w14:textId="77777777" w:rsidTr="00623B15">
        <w:tc>
          <w:tcPr>
            <w:tcW w:w="50" w:type="dxa"/>
          </w:tcPr>
          <w:p w14:paraId="75F812D6" w14:textId="77777777" w:rsidR="00623B15" w:rsidRDefault="00623B15" w:rsidP="00623B15">
            <w:pPr>
              <w:keepNext/>
            </w:pPr>
            <w:r>
              <w:rPr>
                <w:noProof/>
              </w:rPr>
              <w:lastRenderedPageBreak/>
              <w:drawing>
                <wp:inline distT="0" distB="0" distL="0" distR="0" wp14:anchorId="2B5EE413" wp14:editId="726072FF">
                  <wp:extent cx="228600" cy="228600"/>
                  <wp:effectExtent l="0" t="0" r="0" b="0"/>
                  <wp:docPr id="50" name="WordQuestionRecodeOptions.png" descr="P5393C1T8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WordQuestionRecodeOptions.png" descr="P5393C1T83#yIS1"/>
                          <pic:cNvPicPr/>
                        </pic:nvPicPr>
                        <pic:blipFill>
                          <a:blip r:embed="rId82"/>
                          <a:stretch>
                            <a:fillRect/>
                          </a:stretch>
                        </pic:blipFill>
                        <pic:spPr>
                          <a:xfrm>
                            <a:off x="0" y="0"/>
                            <a:ext cx="228600" cy="228600"/>
                          </a:xfrm>
                          <a:prstGeom prst="rect">
                            <a:avLst/>
                          </a:prstGeom>
                        </pic:spPr>
                      </pic:pic>
                    </a:graphicData>
                  </a:graphic>
                </wp:inline>
              </w:drawing>
            </w:r>
          </w:p>
        </w:tc>
      </w:tr>
    </w:tbl>
    <w:p w14:paraId="5BFB9DB2" w14:textId="77777777" w:rsidR="00623B15" w:rsidRDefault="00623B15" w:rsidP="00623B15"/>
    <w:p w14:paraId="5EDD92B9" w14:textId="77777777" w:rsidR="00623B15" w:rsidRDefault="00623B15" w:rsidP="00623B15">
      <w:pPr>
        <w:keepNext/>
      </w:pPr>
      <w:r>
        <w:t>Q53 Do you have health insurance?</w:t>
      </w:r>
    </w:p>
    <w:p w14:paraId="7552B3F9" w14:textId="77777777" w:rsidR="00623B15" w:rsidRDefault="00623B15" w:rsidP="00623B15">
      <w:pPr>
        <w:pStyle w:val="ListParagraph"/>
        <w:keepNext/>
        <w:numPr>
          <w:ilvl w:val="0"/>
          <w:numId w:val="7"/>
        </w:numPr>
        <w:contextualSpacing w:val="0"/>
      </w:pPr>
      <w:r>
        <w:t xml:space="preserve">No  (0) </w:t>
      </w:r>
    </w:p>
    <w:p w14:paraId="00CF3F76" w14:textId="77777777" w:rsidR="00623B15" w:rsidRDefault="00623B15" w:rsidP="00623B15">
      <w:pPr>
        <w:pStyle w:val="ListParagraph"/>
        <w:keepNext/>
        <w:numPr>
          <w:ilvl w:val="0"/>
          <w:numId w:val="7"/>
        </w:numPr>
        <w:contextualSpacing w:val="0"/>
      </w:pPr>
      <w:r>
        <w:t xml:space="preserve">Yes  (1) </w:t>
      </w:r>
    </w:p>
    <w:p w14:paraId="29C249D7" w14:textId="77777777" w:rsidR="00623B15" w:rsidRDefault="00623B15" w:rsidP="00623B15"/>
    <w:p w14:paraId="1D978AE2" w14:textId="77777777" w:rsidR="00623B15" w:rsidRDefault="00623B15" w:rsidP="00623B15">
      <w:pPr>
        <w:pStyle w:val="QuestionSeparator"/>
      </w:pPr>
    </w:p>
    <w:p w14:paraId="59B7D3E8" w14:textId="77777777" w:rsidR="00623B15" w:rsidRDefault="00623B15" w:rsidP="00623B15">
      <w:pPr>
        <w:pStyle w:val="QDisplayLogic"/>
        <w:keepNext/>
      </w:pPr>
      <w:r>
        <w:t>Display This Question:</w:t>
      </w:r>
    </w:p>
    <w:p w14:paraId="7C495EA1" w14:textId="77777777" w:rsidR="00623B15" w:rsidRDefault="00623B15" w:rsidP="00623B15">
      <w:pPr>
        <w:pStyle w:val="QDisplayLogic"/>
        <w:keepNext/>
        <w:ind w:firstLine="400"/>
      </w:pPr>
      <w:r>
        <w:t>If Q53 = 1</w:t>
      </w:r>
    </w:p>
    <w:tbl>
      <w:tblPr>
        <w:tblStyle w:val="QQuestionIconTable"/>
        <w:tblW w:w="50" w:type="auto"/>
        <w:tblLook w:val="07E0" w:firstRow="1" w:lastRow="1" w:firstColumn="1" w:lastColumn="1" w:noHBand="1" w:noVBand="1"/>
      </w:tblPr>
      <w:tblGrid>
        <w:gridCol w:w="380"/>
      </w:tblGrid>
      <w:tr w:rsidR="00623B15" w14:paraId="5D2B1D0C" w14:textId="77777777" w:rsidTr="00623B15">
        <w:tc>
          <w:tcPr>
            <w:tcW w:w="50" w:type="dxa"/>
          </w:tcPr>
          <w:p w14:paraId="25C04BDD" w14:textId="77777777" w:rsidR="00623B15" w:rsidRDefault="00623B15" w:rsidP="00623B15">
            <w:pPr>
              <w:keepNext/>
            </w:pPr>
            <w:r>
              <w:rPr>
                <w:noProof/>
              </w:rPr>
              <w:drawing>
                <wp:inline distT="0" distB="0" distL="0" distR="0" wp14:anchorId="79288AC5" wp14:editId="23609FFA">
                  <wp:extent cx="228600" cy="228600"/>
                  <wp:effectExtent l="0" t="0" r="0" b="0"/>
                  <wp:docPr id="51" name="WordQuestionRecodeOptions.png" descr="P5403C1T8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WordQuestionRecodeOptions.png" descr="P5403C1T84#yIS1"/>
                          <pic:cNvPicPr/>
                        </pic:nvPicPr>
                        <pic:blipFill>
                          <a:blip r:embed="rId82"/>
                          <a:stretch>
                            <a:fillRect/>
                          </a:stretch>
                        </pic:blipFill>
                        <pic:spPr>
                          <a:xfrm>
                            <a:off x="0" y="0"/>
                            <a:ext cx="228600" cy="228600"/>
                          </a:xfrm>
                          <a:prstGeom prst="rect">
                            <a:avLst/>
                          </a:prstGeom>
                        </pic:spPr>
                      </pic:pic>
                    </a:graphicData>
                  </a:graphic>
                </wp:inline>
              </w:drawing>
            </w:r>
          </w:p>
        </w:tc>
      </w:tr>
    </w:tbl>
    <w:p w14:paraId="5A06454D" w14:textId="77777777" w:rsidR="00623B15" w:rsidRDefault="00623B15" w:rsidP="00623B15"/>
    <w:p w14:paraId="3D9D830C" w14:textId="77777777" w:rsidR="00623B15" w:rsidRDefault="00623B15" w:rsidP="00623B15">
      <w:pPr>
        <w:keepNext/>
      </w:pPr>
      <w:r>
        <w:t>Q54 How do you get your health insurance?</w:t>
      </w:r>
    </w:p>
    <w:p w14:paraId="5EB948A9" w14:textId="77777777" w:rsidR="00623B15" w:rsidRDefault="00623B15" w:rsidP="00623B15">
      <w:pPr>
        <w:pStyle w:val="ListParagraph"/>
        <w:keepNext/>
        <w:numPr>
          <w:ilvl w:val="0"/>
          <w:numId w:val="7"/>
        </w:numPr>
        <w:contextualSpacing w:val="0"/>
      </w:pPr>
      <w:r>
        <w:t xml:space="preserve">I obtain health insurance through my employer  (1) </w:t>
      </w:r>
    </w:p>
    <w:p w14:paraId="05256B6B" w14:textId="77777777" w:rsidR="00623B15" w:rsidRDefault="00623B15" w:rsidP="00623B15">
      <w:pPr>
        <w:pStyle w:val="ListParagraph"/>
        <w:keepNext/>
        <w:numPr>
          <w:ilvl w:val="0"/>
          <w:numId w:val="7"/>
        </w:numPr>
        <w:contextualSpacing w:val="0"/>
      </w:pPr>
      <w:r>
        <w:t xml:space="preserve">I obtain health insurance through a private provider  (2) </w:t>
      </w:r>
    </w:p>
    <w:p w14:paraId="07968A31" w14:textId="77777777" w:rsidR="00623B15" w:rsidRDefault="00623B15" w:rsidP="00623B15">
      <w:pPr>
        <w:pStyle w:val="ListParagraph"/>
        <w:keepNext/>
        <w:numPr>
          <w:ilvl w:val="0"/>
          <w:numId w:val="7"/>
        </w:numPr>
        <w:contextualSpacing w:val="0"/>
      </w:pPr>
      <w:r>
        <w:t xml:space="preserve">I obtain health insurance through my marriage  (3) </w:t>
      </w:r>
    </w:p>
    <w:p w14:paraId="3540349F" w14:textId="77777777" w:rsidR="00623B15" w:rsidRDefault="00623B15" w:rsidP="00623B15">
      <w:pPr>
        <w:pStyle w:val="ListParagraph"/>
        <w:keepNext/>
        <w:numPr>
          <w:ilvl w:val="0"/>
          <w:numId w:val="7"/>
        </w:numPr>
        <w:contextualSpacing w:val="0"/>
      </w:pPr>
      <w:r>
        <w:t xml:space="preserve">I obtain health insurance through my parents  (4) </w:t>
      </w:r>
    </w:p>
    <w:p w14:paraId="7B2F81CA" w14:textId="77777777" w:rsidR="00623B15" w:rsidRDefault="00623B15" w:rsidP="00623B15">
      <w:pPr>
        <w:pStyle w:val="ListParagraph"/>
        <w:keepNext/>
        <w:numPr>
          <w:ilvl w:val="0"/>
          <w:numId w:val="7"/>
        </w:numPr>
        <w:contextualSpacing w:val="0"/>
      </w:pPr>
      <w:r>
        <w:t xml:space="preserve">I obtain health insurance through the government (e.g. Tricare, ACA, Medicare, Medicaid, etc.) but not through a marriage or parent  (5) </w:t>
      </w:r>
    </w:p>
    <w:p w14:paraId="68930DE7" w14:textId="77777777" w:rsidR="00623B15" w:rsidRDefault="00623B15" w:rsidP="00623B15">
      <w:pPr>
        <w:pStyle w:val="ListParagraph"/>
        <w:keepNext/>
        <w:numPr>
          <w:ilvl w:val="0"/>
          <w:numId w:val="7"/>
        </w:numPr>
        <w:contextualSpacing w:val="0"/>
      </w:pPr>
      <w:r>
        <w:t>Other  (6) ________________________________________________</w:t>
      </w:r>
    </w:p>
    <w:p w14:paraId="6C8949EE" w14:textId="77777777" w:rsidR="00623B15" w:rsidRDefault="00623B15" w:rsidP="00623B15"/>
    <w:p w14:paraId="69E628B1" w14:textId="77777777" w:rsidR="00623B15" w:rsidRDefault="00623B15" w:rsidP="00623B15">
      <w:pPr>
        <w:pStyle w:val="QuestionSeparator"/>
      </w:pPr>
    </w:p>
    <w:p w14:paraId="3DB40A9B" w14:textId="77777777" w:rsidR="00623B15" w:rsidRDefault="00623B15" w:rsidP="00623B15">
      <w:pPr>
        <w:pStyle w:val="QDisplayLogic"/>
        <w:keepNext/>
      </w:pPr>
      <w:r>
        <w:t>Display This Question:</w:t>
      </w:r>
    </w:p>
    <w:p w14:paraId="3F07C343" w14:textId="77777777" w:rsidR="00623B15" w:rsidRDefault="00623B15" w:rsidP="00623B15">
      <w:pPr>
        <w:pStyle w:val="QDisplayLogic"/>
        <w:keepNext/>
        <w:ind w:firstLine="400"/>
      </w:pPr>
      <w:r>
        <w:t>If Q53 = 1</w:t>
      </w:r>
    </w:p>
    <w:tbl>
      <w:tblPr>
        <w:tblStyle w:val="QQuestionIconTable"/>
        <w:tblW w:w="50" w:type="auto"/>
        <w:tblLook w:val="07E0" w:firstRow="1" w:lastRow="1" w:firstColumn="1" w:lastColumn="1" w:noHBand="1" w:noVBand="1"/>
      </w:tblPr>
      <w:tblGrid>
        <w:gridCol w:w="380"/>
      </w:tblGrid>
      <w:tr w:rsidR="00623B15" w14:paraId="0AD90194" w14:textId="77777777" w:rsidTr="00623B15">
        <w:tc>
          <w:tcPr>
            <w:tcW w:w="50" w:type="dxa"/>
          </w:tcPr>
          <w:p w14:paraId="27DAAAD9" w14:textId="77777777" w:rsidR="00623B15" w:rsidRDefault="00623B15" w:rsidP="00623B15">
            <w:pPr>
              <w:keepNext/>
            </w:pPr>
            <w:r>
              <w:rPr>
                <w:noProof/>
              </w:rPr>
              <w:drawing>
                <wp:inline distT="0" distB="0" distL="0" distR="0" wp14:anchorId="4CE60FC3" wp14:editId="30F792CB">
                  <wp:extent cx="228600" cy="228600"/>
                  <wp:effectExtent l="0" t="0" r="0" b="0"/>
                  <wp:docPr id="52" name="WordQuestionRecodeOptions.png" descr="P5417C1T8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WordQuestionRecodeOptions.png" descr="P5417C1T85#yIS1"/>
                          <pic:cNvPicPr/>
                        </pic:nvPicPr>
                        <pic:blipFill>
                          <a:blip r:embed="rId82"/>
                          <a:stretch>
                            <a:fillRect/>
                          </a:stretch>
                        </pic:blipFill>
                        <pic:spPr>
                          <a:xfrm>
                            <a:off x="0" y="0"/>
                            <a:ext cx="228600" cy="228600"/>
                          </a:xfrm>
                          <a:prstGeom prst="rect">
                            <a:avLst/>
                          </a:prstGeom>
                        </pic:spPr>
                      </pic:pic>
                    </a:graphicData>
                  </a:graphic>
                </wp:inline>
              </w:drawing>
            </w:r>
          </w:p>
        </w:tc>
      </w:tr>
    </w:tbl>
    <w:p w14:paraId="421E4DD4" w14:textId="77777777" w:rsidR="00623B15" w:rsidRDefault="00623B15" w:rsidP="00623B15"/>
    <w:p w14:paraId="1F9C874C" w14:textId="77777777" w:rsidR="00623B15" w:rsidRDefault="00623B15" w:rsidP="00623B15">
      <w:pPr>
        <w:keepNext/>
      </w:pPr>
      <w:r>
        <w:lastRenderedPageBreak/>
        <w:t>Q55 How satisfied are you with your health insurance?</w:t>
      </w:r>
    </w:p>
    <w:p w14:paraId="52FF3AD0" w14:textId="77777777" w:rsidR="00623B15" w:rsidRDefault="00623B15" w:rsidP="00623B15">
      <w:pPr>
        <w:pStyle w:val="ListParagraph"/>
        <w:keepNext/>
        <w:numPr>
          <w:ilvl w:val="0"/>
          <w:numId w:val="7"/>
        </w:numPr>
        <w:contextualSpacing w:val="0"/>
      </w:pPr>
      <w:r>
        <w:t xml:space="preserve">Not at all satisfied  (0) </w:t>
      </w:r>
    </w:p>
    <w:p w14:paraId="24800CFD" w14:textId="77777777" w:rsidR="00623B15" w:rsidRDefault="00623B15" w:rsidP="00623B15">
      <w:pPr>
        <w:pStyle w:val="ListParagraph"/>
        <w:keepNext/>
        <w:numPr>
          <w:ilvl w:val="0"/>
          <w:numId w:val="7"/>
        </w:numPr>
        <w:contextualSpacing w:val="0"/>
      </w:pPr>
      <w:r>
        <w:t xml:space="preserve">A little satisfied  (1) </w:t>
      </w:r>
    </w:p>
    <w:p w14:paraId="5F7F0E11" w14:textId="77777777" w:rsidR="00623B15" w:rsidRDefault="00623B15" w:rsidP="00623B15">
      <w:pPr>
        <w:pStyle w:val="ListParagraph"/>
        <w:keepNext/>
        <w:numPr>
          <w:ilvl w:val="0"/>
          <w:numId w:val="7"/>
        </w:numPr>
        <w:contextualSpacing w:val="0"/>
      </w:pPr>
      <w:r>
        <w:t xml:space="preserve">Pretty satisfied  (2) </w:t>
      </w:r>
    </w:p>
    <w:p w14:paraId="284B78F2" w14:textId="77777777" w:rsidR="00623B15" w:rsidRDefault="00623B15" w:rsidP="00623B15">
      <w:pPr>
        <w:pStyle w:val="ListParagraph"/>
        <w:keepNext/>
        <w:numPr>
          <w:ilvl w:val="0"/>
          <w:numId w:val="7"/>
        </w:numPr>
        <w:contextualSpacing w:val="0"/>
      </w:pPr>
      <w:r>
        <w:t xml:space="preserve">Very Satisfied  (3) </w:t>
      </w:r>
    </w:p>
    <w:p w14:paraId="726B9C6D" w14:textId="77777777" w:rsidR="00623B15" w:rsidRDefault="00623B15" w:rsidP="00623B15">
      <w:pPr>
        <w:pStyle w:val="ListParagraph"/>
        <w:keepNext/>
        <w:numPr>
          <w:ilvl w:val="0"/>
          <w:numId w:val="7"/>
        </w:numPr>
        <w:contextualSpacing w:val="0"/>
      </w:pPr>
      <w:r>
        <w:t xml:space="preserve">I do not know  (9) </w:t>
      </w:r>
    </w:p>
    <w:p w14:paraId="255CEA80" w14:textId="77777777" w:rsidR="00623B15" w:rsidRDefault="00623B15" w:rsidP="00623B15"/>
    <w:p w14:paraId="789CEF5D" w14:textId="77777777" w:rsidR="00623B15" w:rsidRDefault="00623B15" w:rsidP="00623B15">
      <w:pPr>
        <w:pStyle w:val="QuestionSeparator"/>
      </w:pPr>
    </w:p>
    <w:tbl>
      <w:tblPr>
        <w:tblW w:w="0" w:type="auto"/>
        <w:tblInd w:w="10" w:type="dxa"/>
        <w:tblCellMar>
          <w:left w:w="10" w:type="dxa"/>
          <w:right w:w="10" w:type="dxa"/>
        </w:tblCellMar>
        <w:tblLook w:val="04A0" w:firstRow="1" w:lastRow="0" w:firstColumn="1" w:lastColumn="0" w:noHBand="0" w:noVBand="1"/>
      </w:tblPr>
      <w:tblGrid>
        <w:gridCol w:w="1347"/>
        <w:gridCol w:w="8003"/>
      </w:tblGrid>
      <w:tr w:rsidR="00623B15" w14:paraId="57BC5E0B" w14:textId="77777777" w:rsidTr="00623B15">
        <w:trPr>
          <w:trHeight w:val="300"/>
        </w:trPr>
        <w:tc>
          <w:tcPr>
            <w:tcW w:w="1368" w:type="dxa"/>
            <w:tcBorders>
              <w:top w:val="nil"/>
              <w:left w:val="nil"/>
              <w:bottom w:val="nil"/>
              <w:right w:val="nil"/>
            </w:tcBorders>
          </w:tcPr>
          <w:p w14:paraId="3797ABD6" w14:textId="77777777" w:rsidR="00623B15" w:rsidRDefault="00623B15" w:rsidP="00623B15">
            <w:pPr>
              <w:rPr>
                <w:color w:val="CCCCCC"/>
              </w:rPr>
            </w:pPr>
            <w:r>
              <w:rPr>
                <w:color w:val="CCCCCC"/>
              </w:rPr>
              <w:t>Page Break</w:t>
            </w:r>
          </w:p>
        </w:tc>
        <w:tc>
          <w:tcPr>
            <w:tcW w:w="8208" w:type="dxa"/>
            <w:tcBorders>
              <w:top w:val="nil"/>
              <w:left w:val="nil"/>
              <w:bottom w:val="nil"/>
              <w:right w:val="nil"/>
            </w:tcBorders>
          </w:tcPr>
          <w:p w14:paraId="50A7FDB1" w14:textId="77777777" w:rsidR="00623B15" w:rsidRDefault="00623B15" w:rsidP="00623B15">
            <w:pPr>
              <w:pBdr>
                <w:top w:val="single" w:sz="8" w:space="0" w:color="CCCCCC"/>
              </w:pBdr>
              <w:spacing w:before="120" w:after="120" w:line="120" w:lineRule="auto"/>
              <w:jc w:val="center"/>
              <w:rPr>
                <w:color w:val="CCCCCC"/>
              </w:rPr>
            </w:pPr>
          </w:p>
        </w:tc>
      </w:tr>
    </w:tbl>
    <w:p w14:paraId="7070B7AA" w14:textId="77777777" w:rsidR="00623B15" w:rsidRDefault="00623B15" w:rsidP="00623B15">
      <w:r>
        <w:br w:type="page"/>
      </w:r>
    </w:p>
    <w:p w14:paraId="2F42F5A3" w14:textId="77777777" w:rsidR="00623B15" w:rsidRDefault="00623B15" w:rsidP="00623B15">
      <w:pPr>
        <w:pStyle w:val="QDisplayLogic"/>
        <w:keepNext/>
      </w:pPr>
      <w:r>
        <w:lastRenderedPageBreak/>
        <w:t>Display This Question:</w:t>
      </w:r>
    </w:p>
    <w:p w14:paraId="36D631E0" w14:textId="77777777" w:rsidR="00623B15" w:rsidRDefault="00623B15" w:rsidP="00623B15">
      <w:pPr>
        <w:pStyle w:val="QDisplayLogic"/>
        <w:keepNext/>
        <w:ind w:firstLine="400"/>
      </w:pPr>
      <w:r>
        <w:t>If Q43 = 1</w:t>
      </w:r>
    </w:p>
    <w:p w14:paraId="5244390A" w14:textId="77777777" w:rsidR="00623B15" w:rsidRDefault="00623B15" w:rsidP="00623B15">
      <w:pPr>
        <w:pStyle w:val="QDisplayLogic"/>
        <w:keepNext/>
        <w:ind w:firstLine="400"/>
      </w:pPr>
      <w:r>
        <w:t>Or Q43 = 2</w:t>
      </w:r>
    </w:p>
    <w:p w14:paraId="1E4D063B" w14:textId="77777777" w:rsidR="00623B15" w:rsidRDefault="00623B15" w:rsidP="00623B15">
      <w:pPr>
        <w:pStyle w:val="QDisplayLogic"/>
        <w:keepNext/>
        <w:ind w:firstLine="400"/>
      </w:pPr>
      <w:r>
        <w:t>Or Q43 = 3</w:t>
      </w:r>
    </w:p>
    <w:tbl>
      <w:tblPr>
        <w:tblStyle w:val="QQuestionIconTable"/>
        <w:tblW w:w="50" w:type="auto"/>
        <w:tblLook w:val="07E0" w:firstRow="1" w:lastRow="1" w:firstColumn="1" w:lastColumn="1" w:noHBand="1" w:noVBand="1"/>
      </w:tblPr>
      <w:tblGrid>
        <w:gridCol w:w="380"/>
      </w:tblGrid>
      <w:tr w:rsidR="00623B15" w14:paraId="4B09BEE8" w14:textId="77777777" w:rsidTr="00623B15">
        <w:tc>
          <w:tcPr>
            <w:tcW w:w="50" w:type="dxa"/>
          </w:tcPr>
          <w:p w14:paraId="0BF4D7DC" w14:textId="77777777" w:rsidR="00623B15" w:rsidRDefault="00623B15" w:rsidP="00623B15">
            <w:pPr>
              <w:keepNext/>
            </w:pPr>
            <w:r>
              <w:rPr>
                <w:noProof/>
              </w:rPr>
              <w:drawing>
                <wp:inline distT="0" distB="0" distL="0" distR="0" wp14:anchorId="24C73F41" wp14:editId="0AD25B5C">
                  <wp:extent cx="228600" cy="228600"/>
                  <wp:effectExtent l="0" t="0" r="0" b="0"/>
                  <wp:docPr id="53" name="WordQuestionRecodeOptions.png" descr="P5436C1T8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WordQuestionRecodeOptions.png" descr="P5436C1T87#yIS1"/>
                          <pic:cNvPicPr/>
                        </pic:nvPicPr>
                        <pic:blipFill>
                          <a:blip r:embed="rId82"/>
                          <a:stretch>
                            <a:fillRect/>
                          </a:stretch>
                        </pic:blipFill>
                        <pic:spPr>
                          <a:xfrm>
                            <a:off x="0" y="0"/>
                            <a:ext cx="228600" cy="228600"/>
                          </a:xfrm>
                          <a:prstGeom prst="rect">
                            <a:avLst/>
                          </a:prstGeom>
                        </pic:spPr>
                      </pic:pic>
                    </a:graphicData>
                  </a:graphic>
                </wp:inline>
              </w:drawing>
            </w:r>
          </w:p>
        </w:tc>
      </w:tr>
    </w:tbl>
    <w:p w14:paraId="4FED95A9" w14:textId="77777777" w:rsidR="00623B15" w:rsidRDefault="00623B15" w:rsidP="00623B15"/>
    <w:p w14:paraId="689343E4" w14:textId="77777777" w:rsidR="00623B15" w:rsidRDefault="00623B15" w:rsidP="00623B15">
      <w:pPr>
        <w:keepNext/>
      </w:pPr>
      <w:r>
        <w:t>Q56 How likely do you feel you will still be employed by your primary employer in 6 months?</w:t>
      </w:r>
    </w:p>
    <w:p w14:paraId="74A07750" w14:textId="77777777" w:rsidR="00623B15" w:rsidRDefault="00623B15" w:rsidP="00623B15">
      <w:pPr>
        <w:pStyle w:val="ListParagraph"/>
        <w:keepNext/>
        <w:numPr>
          <w:ilvl w:val="0"/>
          <w:numId w:val="7"/>
        </w:numPr>
        <w:contextualSpacing w:val="0"/>
      </w:pPr>
      <w:r>
        <w:t xml:space="preserve">Very unlikely  (1) </w:t>
      </w:r>
    </w:p>
    <w:p w14:paraId="4B0E3112" w14:textId="77777777" w:rsidR="00623B15" w:rsidRDefault="00623B15" w:rsidP="00623B15">
      <w:pPr>
        <w:pStyle w:val="ListParagraph"/>
        <w:keepNext/>
        <w:numPr>
          <w:ilvl w:val="0"/>
          <w:numId w:val="7"/>
        </w:numPr>
        <w:contextualSpacing w:val="0"/>
      </w:pPr>
      <w:r>
        <w:t xml:space="preserve">Unlikely  (2) </w:t>
      </w:r>
    </w:p>
    <w:p w14:paraId="7A7D66DD" w14:textId="77777777" w:rsidR="00623B15" w:rsidRDefault="00623B15" w:rsidP="00623B15">
      <w:pPr>
        <w:pStyle w:val="ListParagraph"/>
        <w:keepNext/>
        <w:numPr>
          <w:ilvl w:val="0"/>
          <w:numId w:val="7"/>
        </w:numPr>
        <w:contextualSpacing w:val="0"/>
      </w:pPr>
      <w:r>
        <w:t xml:space="preserve">Somewhat unlikely  (3) </w:t>
      </w:r>
    </w:p>
    <w:p w14:paraId="37E018A2" w14:textId="77777777" w:rsidR="00623B15" w:rsidRDefault="00623B15" w:rsidP="00623B15">
      <w:pPr>
        <w:pStyle w:val="ListParagraph"/>
        <w:keepNext/>
        <w:numPr>
          <w:ilvl w:val="0"/>
          <w:numId w:val="7"/>
        </w:numPr>
        <w:contextualSpacing w:val="0"/>
      </w:pPr>
      <w:r>
        <w:t xml:space="preserve">Neither likely nor unlikely  (4) </w:t>
      </w:r>
    </w:p>
    <w:p w14:paraId="2B1DCB81" w14:textId="77777777" w:rsidR="00623B15" w:rsidRDefault="00623B15" w:rsidP="00623B15">
      <w:pPr>
        <w:pStyle w:val="ListParagraph"/>
        <w:keepNext/>
        <w:numPr>
          <w:ilvl w:val="0"/>
          <w:numId w:val="7"/>
        </w:numPr>
        <w:contextualSpacing w:val="0"/>
      </w:pPr>
      <w:r>
        <w:t xml:space="preserve">Somewhat likely  (5) </w:t>
      </w:r>
    </w:p>
    <w:p w14:paraId="3114E6BC" w14:textId="77777777" w:rsidR="00623B15" w:rsidRDefault="00623B15" w:rsidP="00623B15">
      <w:pPr>
        <w:pStyle w:val="ListParagraph"/>
        <w:keepNext/>
        <w:numPr>
          <w:ilvl w:val="0"/>
          <w:numId w:val="7"/>
        </w:numPr>
        <w:contextualSpacing w:val="0"/>
      </w:pPr>
      <w:r>
        <w:t xml:space="preserve">Likely  (6) </w:t>
      </w:r>
    </w:p>
    <w:p w14:paraId="09E49018" w14:textId="77777777" w:rsidR="00623B15" w:rsidRDefault="00623B15" w:rsidP="00623B15">
      <w:pPr>
        <w:pStyle w:val="ListParagraph"/>
        <w:keepNext/>
        <w:numPr>
          <w:ilvl w:val="0"/>
          <w:numId w:val="7"/>
        </w:numPr>
        <w:contextualSpacing w:val="0"/>
      </w:pPr>
      <w:r>
        <w:t xml:space="preserve">Very likely  (7) </w:t>
      </w:r>
    </w:p>
    <w:p w14:paraId="20789B5F" w14:textId="77777777" w:rsidR="00623B15" w:rsidRDefault="00623B15" w:rsidP="00623B15">
      <w:pPr>
        <w:pStyle w:val="ListParagraph"/>
        <w:keepNext/>
        <w:numPr>
          <w:ilvl w:val="0"/>
          <w:numId w:val="7"/>
        </w:numPr>
        <w:contextualSpacing w:val="0"/>
      </w:pPr>
      <w:r>
        <w:t xml:space="preserve">I plan on willingly leaving my job within the next 6 months  (99) </w:t>
      </w:r>
    </w:p>
    <w:p w14:paraId="4DED5D42" w14:textId="77777777" w:rsidR="00623B15" w:rsidRDefault="00623B15" w:rsidP="00623B15"/>
    <w:p w14:paraId="261F8D56" w14:textId="77777777" w:rsidR="00623B15" w:rsidRDefault="00623B15" w:rsidP="00623B15">
      <w:pPr>
        <w:pStyle w:val="QuestionSeparator"/>
      </w:pPr>
    </w:p>
    <w:p w14:paraId="237DE659" w14:textId="77777777" w:rsidR="00623B15" w:rsidRDefault="00623B15" w:rsidP="00623B15">
      <w:pPr>
        <w:pStyle w:val="QDisplayLogic"/>
        <w:keepNext/>
      </w:pPr>
      <w:r>
        <w:t>Display This Question:</w:t>
      </w:r>
    </w:p>
    <w:p w14:paraId="2FFAB076" w14:textId="77777777" w:rsidR="00623B15" w:rsidRDefault="00623B15" w:rsidP="00623B15">
      <w:pPr>
        <w:pStyle w:val="QDisplayLogic"/>
        <w:keepNext/>
        <w:ind w:firstLine="400"/>
      </w:pPr>
      <w:r>
        <w:t>If Q43 = 1</w:t>
      </w:r>
    </w:p>
    <w:p w14:paraId="3F506753" w14:textId="77777777" w:rsidR="00623B15" w:rsidRDefault="00623B15" w:rsidP="00623B15">
      <w:pPr>
        <w:pStyle w:val="QDisplayLogic"/>
        <w:keepNext/>
        <w:ind w:firstLine="400"/>
      </w:pPr>
      <w:r>
        <w:t>Or Q43 = 2</w:t>
      </w:r>
    </w:p>
    <w:p w14:paraId="0A98A76F" w14:textId="77777777" w:rsidR="00623B15" w:rsidRDefault="00623B15" w:rsidP="00623B15">
      <w:pPr>
        <w:pStyle w:val="QDisplayLogic"/>
        <w:keepNext/>
        <w:ind w:firstLine="400"/>
      </w:pPr>
      <w:r>
        <w:t>Or Q43 = 3</w:t>
      </w:r>
    </w:p>
    <w:tbl>
      <w:tblPr>
        <w:tblStyle w:val="QQuestionIconTable"/>
        <w:tblW w:w="50" w:type="auto"/>
        <w:tblLook w:val="07E0" w:firstRow="1" w:lastRow="1" w:firstColumn="1" w:lastColumn="1" w:noHBand="1" w:noVBand="1"/>
      </w:tblPr>
      <w:tblGrid>
        <w:gridCol w:w="380"/>
      </w:tblGrid>
      <w:tr w:rsidR="00623B15" w14:paraId="6D135017" w14:textId="77777777" w:rsidTr="00623B15">
        <w:tc>
          <w:tcPr>
            <w:tcW w:w="50" w:type="dxa"/>
          </w:tcPr>
          <w:p w14:paraId="1D5BFD5B" w14:textId="77777777" w:rsidR="00623B15" w:rsidRDefault="00623B15" w:rsidP="00623B15">
            <w:pPr>
              <w:keepNext/>
            </w:pPr>
            <w:r>
              <w:rPr>
                <w:noProof/>
              </w:rPr>
              <w:drawing>
                <wp:inline distT="0" distB="0" distL="0" distR="0" wp14:anchorId="43079B7C" wp14:editId="15E4AD54">
                  <wp:extent cx="228600" cy="228600"/>
                  <wp:effectExtent l="0" t="0" r="0" b="0"/>
                  <wp:docPr id="54" name="WordQuestionRecodeOptions.png" descr="P5454C1T8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WordQuestionRecodeOptions.png" descr="P5454C1T88#yIS1"/>
                          <pic:cNvPicPr/>
                        </pic:nvPicPr>
                        <pic:blipFill>
                          <a:blip r:embed="rId82"/>
                          <a:stretch>
                            <a:fillRect/>
                          </a:stretch>
                        </pic:blipFill>
                        <pic:spPr>
                          <a:xfrm>
                            <a:off x="0" y="0"/>
                            <a:ext cx="228600" cy="228600"/>
                          </a:xfrm>
                          <a:prstGeom prst="rect">
                            <a:avLst/>
                          </a:prstGeom>
                        </pic:spPr>
                      </pic:pic>
                    </a:graphicData>
                  </a:graphic>
                </wp:inline>
              </w:drawing>
            </w:r>
          </w:p>
        </w:tc>
      </w:tr>
    </w:tbl>
    <w:p w14:paraId="18F47FDD" w14:textId="77777777" w:rsidR="00623B15" w:rsidRDefault="00623B15" w:rsidP="00623B15"/>
    <w:p w14:paraId="76D9FE59" w14:textId="77777777" w:rsidR="00623B15" w:rsidRDefault="00623B15" w:rsidP="00623B15">
      <w:pPr>
        <w:keepNext/>
      </w:pPr>
      <w:r>
        <w:t>Q57 Do you have access to paid time off through your primary employer?</w:t>
      </w:r>
    </w:p>
    <w:p w14:paraId="23FF9DF6" w14:textId="77777777" w:rsidR="00623B15" w:rsidRDefault="00623B15" w:rsidP="00623B15">
      <w:pPr>
        <w:pStyle w:val="ListParagraph"/>
        <w:keepNext/>
        <w:numPr>
          <w:ilvl w:val="0"/>
          <w:numId w:val="7"/>
        </w:numPr>
        <w:contextualSpacing w:val="0"/>
      </w:pPr>
      <w:r>
        <w:t xml:space="preserve">No  (0) </w:t>
      </w:r>
    </w:p>
    <w:p w14:paraId="205BA323" w14:textId="77777777" w:rsidR="00623B15" w:rsidRDefault="00623B15" w:rsidP="00623B15">
      <w:pPr>
        <w:pStyle w:val="ListParagraph"/>
        <w:keepNext/>
        <w:numPr>
          <w:ilvl w:val="0"/>
          <w:numId w:val="7"/>
        </w:numPr>
        <w:contextualSpacing w:val="0"/>
      </w:pPr>
      <w:r>
        <w:t xml:space="preserve">Yes  (1) </w:t>
      </w:r>
    </w:p>
    <w:p w14:paraId="768E351A" w14:textId="77777777" w:rsidR="00623B15" w:rsidRDefault="00623B15" w:rsidP="00623B15"/>
    <w:p w14:paraId="489819E9" w14:textId="77777777" w:rsidR="00623B15" w:rsidRDefault="00623B15" w:rsidP="00623B15">
      <w:pPr>
        <w:pStyle w:val="QuestionSeparator"/>
      </w:pPr>
    </w:p>
    <w:p w14:paraId="0E26D60A" w14:textId="77777777" w:rsidR="00623B15" w:rsidRDefault="00623B15" w:rsidP="00623B15">
      <w:pPr>
        <w:pStyle w:val="QDisplayLogic"/>
        <w:keepNext/>
      </w:pPr>
      <w:r>
        <w:lastRenderedPageBreak/>
        <w:t>Display This Question:</w:t>
      </w:r>
    </w:p>
    <w:p w14:paraId="02EE01AC" w14:textId="77777777" w:rsidR="00623B15" w:rsidRDefault="00623B15" w:rsidP="00623B15">
      <w:pPr>
        <w:pStyle w:val="QDisplayLogic"/>
        <w:keepNext/>
        <w:ind w:firstLine="400"/>
      </w:pPr>
      <w:r>
        <w:t>If Q43 = 1</w:t>
      </w:r>
    </w:p>
    <w:p w14:paraId="7FC2D442" w14:textId="77777777" w:rsidR="00623B15" w:rsidRDefault="00623B15" w:rsidP="00623B15">
      <w:pPr>
        <w:pStyle w:val="QDisplayLogic"/>
        <w:keepNext/>
        <w:ind w:firstLine="400"/>
      </w:pPr>
      <w:r>
        <w:t>Or Q43 = 2</w:t>
      </w:r>
    </w:p>
    <w:p w14:paraId="7055F1B2" w14:textId="77777777" w:rsidR="00623B15" w:rsidRDefault="00623B15" w:rsidP="00623B15">
      <w:pPr>
        <w:pStyle w:val="QDisplayLogic"/>
        <w:keepNext/>
        <w:ind w:firstLine="400"/>
      </w:pPr>
      <w:r>
        <w:t>Or Q43 = 3</w:t>
      </w:r>
    </w:p>
    <w:tbl>
      <w:tblPr>
        <w:tblStyle w:val="QQuestionIconTable"/>
        <w:tblW w:w="50" w:type="auto"/>
        <w:tblLook w:val="07E0" w:firstRow="1" w:lastRow="1" w:firstColumn="1" w:lastColumn="1" w:noHBand="1" w:noVBand="1"/>
      </w:tblPr>
      <w:tblGrid>
        <w:gridCol w:w="380"/>
      </w:tblGrid>
      <w:tr w:rsidR="00623B15" w14:paraId="4E67AF59" w14:textId="77777777" w:rsidTr="00623B15">
        <w:tc>
          <w:tcPr>
            <w:tcW w:w="50" w:type="dxa"/>
          </w:tcPr>
          <w:p w14:paraId="2C26250A" w14:textId="77777777" w:rsidR="00623B15" w:rsidRDefault="00623B15" w:rsidP="00623B15">
            <w:pPr>
              <w:keepNext/>
            </w:pPr>
            <w:r>
              <w:rPr>
                <w:noProof/>
              </w:rPr>
              <w:drawing>
                <wp:inline distT="0" distB="0" distL="0" distR="0" wp14:anchorId="00DA3BB9" wp14:editId="4F31D144">
                  <wp:extent cx="228600" cy="228600"/>
                  <wp:effectExtent l="0" t="0" r="0" b="0"/>
                  <wp:docPr id="55" name="WordQuestionRecodeOptions.png" descr="P5466C1T8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WordQuestionRecodeOptions.png" descr="P5466C1T89#yIS1"/>
                          <pic:cNvPicPr/>
                        </pic:nvPicPr>
                        <pic:blipFill>
                          <a:blip r:embed="rId82"/>
                          <a:stretch>
                            <a:fillRect/>
                          </a:stretch>
                        </pic:blipFill>
                        <pic:spPr>
                          <a:xfrm>
                            <a:off x="0" y="0"/>
                            <a:ext cx="228600" cy="228600"/>
                          </a:xfrm>
                          <a:prstGeom prst="rect">
                            <a:avLst/>
                          </a:prstGeom>
                        </pic:spPr>
                      </pic:pic>
                    </a:graphicData>
                  </a:graphic>
                </wp:inline>
              </w:drawing>
            </w:r>
          </w:p>
        </w:tc>
      </w:tr>
    </w:tbl>
    <w:p w14:paraId="7ABEC471" w14:textId="77777777" w:rsidR="00623B15" w:rsidRDefault="00623B15" w:rsidP="00623B15"/>
    <w:p w14:paraId="03831E76" w14:textId="77777777" w:rsidR="00623B15" w:rsidRDefault="00623B15" w:rsidP="00623B15">
      <w:pPr>
        <w:keepNext/>
      </w:pPr>
      <w:r>
        <w:t>Q58 In general, how would you rate your employment benefits through your primary employer (e.g. health insurance, paid time off, job security, etc.)?</w:t>
      </w:r>
    </w:p>
    <w:p w14:paraId="58344EA3" w14:textId="77777777" w:rsidR="00623B15" w:rsidRDefault="00623B15" w:rsidP="00623B15">
      <w:pPr>
        <w:pStyle w:val="ListParagraph"/>
        <w:keepNext/>
        <w:numPr>
          <w:ilvl w:val="0"/>
          <w:numId w:val="7"/>
        </w:numPr>
        <w:contextualSpacing w:val="0"/>
      </w:pPr>
      <w:r>
        <w:t xml:space="preserve">Very poor  (1) </w:t>
      </w:r>
    </w:p>
    <w:p w14:paraId="69B99EC6" w14:textId="77777777" w:rsidR="00623B15" w:rsidRDefault="00623B15" w:rsidP="00623B15">
      <w:pPr>
        <w:pStyle w:val="ListParagraph"/>
        <w:keepNext/>
        <w:numPr>
          <w:ilvl w:val="0"/>
          <w:numId w:val="7"/>
        </w:numPr>
        <w:contextualSpacing w:val="0"/>
      </w:pPr>
      <w:r>
        <w:t xml:space="preserve">Poor  (2) </w:t>
      </w:r>
    </w:p>
    <w:p w14:paraId="110D10C9" w14:textId="77777777" w:rsidR="00623B15" w:rsidRDefault="00623B15" w:rsidP="00623B15">
      <w:pPr>
        <w:pStyle w:val="ListParagraph"/>
        <w:keepNext/>
        <w:numPr>
          <w:ilvl w:val="0"/>
          <w:numId w:val="7"/>
        </w:numPr>
        <w:contextualSpacing w:val="0"/>
      </w:pPr>
      <w:r>
        <w:t xml:space="preserve">Average  (3) </w:t>
      </w:r>
    </w:p>
    <w:p w14:paraId="3D49B65A" w14:textId="77777777" w:rsidR="00623B15" w:rsidRDefault="00623B15" w:rsidP="00623B15">
      <w:pPr>
        <w:pStyle w:val="ListParagraph"/>
        <w:keepNext/>
        <w:numPr>
          <w:ilvl w:val="0"/>
          <w:numId w:val="7"/>
        </w:numPr>
        <w:contextualSpacing w:val="0"/>
      </w:pPr>
      <w:r>
        <w:t xml:space="preserve">Good  (4) </w:t>
      </w:r>
    </w:p>
    <w:p w14:paraId="4FE57189" w14:textId="77777777" w:rsidR="00623B15" w:rsidRDefault="00623B15" w:rsidP="00623B15">
      <w:pPr>
        <w:pStyle w:val="ListParagraph"/>
        <w:keepNext/>
        <w:numPr>
          <w:ilvl w:val="0"/>
          <w:numId w:val="7"/>
        </w:numPr>
        <w:contextualSpacing w:val="0"/>
      </w:pPr>
      <w:r>
        <w:t xml:space="preserve">Very good  (5) </w:t>
      </w:r>
    </w:p>
    <w:p w14:paraId="3041829E" w14:textId="77777777" w:rsidR="00623B15" w:rsidRDefault="00623B15" w:rsidP="00623B15">
      <w:pPr>
        <w:pStyle w:val="ListParagraph"/>
        <w:keepNext/>
        <w:numPr>
          <w:ilvl w:val="0"/>
          <w:numId w:val="7"/>
        </w:numPr>
        <w:contextualSpacing w:val="0"/>
      </w:pPr>
      <w:r>
        <w:t xml:space="preserve">I have no benefits  (9) </w:t>
      </w:r>
    </w:p>
    <w:p w14:paraId="5C3CA5D0" w14:textId="77777777" w:rsidR="00623B15" w:rsidRDefault="00623B15" w:rsidP="00623B15"/>
    <w:p w14:paraId="1DB2022B" w14:textId="77777777" w:rsidR="00623B15" w:rsidRDefault="00623B15" w:rsidP="00623B15">
      <w:pPr>
        <w:pStyle w:val="BlockEndLabel"/>
      </w:pPr>
      <w:r>
        <w:t>End of Block: Employment Block</w:t>
      </w:r>
    </w:p>
    <w:p w14:paraId="5109EAC9" w14:textId="77777777" w:rsidR="00623B15" w:rsidRDefault="00623B15" w:rsidP="00623B15">
      <w:pPr>
        <w:pStyle w:val="BlockSeparator"/>
      </w:pPr>
    </w:p>
    <w:p w14:paraId="0480FF95" w14:textId="77777777" w:rsidR="00623B15" w:rsidRDefault="00623B15" w:rsidP="00623B15">
      <w:pPr>
        <w:pStyle w:val="BlockStartLabel"/>
      </w:pPr>
      <w:r>
        <w:t>Start of Block: Post-Materialist Block</w:t>
      </w:r>
    </w:p>
    <w:tbl>
      <w:tblPr>
        <w:tblStyle w:val="QQuestionIconTable"/>
        <w:tblW w:w="50" w:type="auto"/>
        <w:tblLook w:val="07E0" w:firstRow="1" w:lastRow="1" w:firstColumn="1" w:lastColumn="1" w:noHBand="1" w:noVBand="1"/>
      </w:tblPr>
      <w:tblGrid>
        <w:gridCol w:w="380"/>
      </w:tblGrid>
      <w:tr w:rsidR="00623B15" w14:paraId="31C5FEB9" w14:textId="77777777" w:rsidTr="00623B15">
        <w:tc>
          <w:tcPr>
            <w:tcW w:w="50" w:type="dxa"/>
          </w:tcPr>
          <w:p w14:paraId="63D9B372" w14:textId="77777777" w:rsidR="00623B15" w:rsidRDefault="00623B15" w:rsidP="00623B15">
            <w:pPr>
              <w:keepNext/>
            </w:pPr>
            <w:r>
              <w:rPr>
                <w:noProof/>
              </w:rPr>
              <w:drawing>
                <wp:inline distT="0" distB="0" distL="0" distR="0" wp14:anchorId="45360C39" wp14:editId="457FC8F0">
                  <wp:extent cx="228600" cy="228600"/>
                  <wp:effectExtent l="0" t="0" r="0" b="0"/>
                  <wp:docPr id="56" name="WordQuestionRecodeOptions.png" descr="P5480C1T9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WordQuestionRecodeOptions.png" descr="P5480C1T90#yIS1"/>
                          <pic:cNvPicPr/>
                        </pic:nvPicPr>
                        <pic:blipFill>
                          <a:blip r:embed="rId82"/>
                          <a:stretch>
                            <a:fillRect/>
                          </a:stretch>
                        </pic:blipFill>
                        <pic:spPr>
                          <a:xfrm>
                            <a:off x="0" y="0"/>
                            <a:ext cx="228600" cy="228600"/>
                          </a:xfrm>
                          <a:prstGeom prst="rect">
                            <a:avLst/>
                          </a:prstGeom>
                        </pic:spPr>
                      </pic:pic>
                    </a:graphicData>
                  </a:graphic>
                </wp:inline>
              </w:drawing>
            </w:r>
          </w:p>
        </w:tc>
      </w:tr>
    </w:tbl>
    <w:p w14:paraId="13C9BEAD" w14:textId="77777777" w:rsidR="00623B15" w:rsidRDefault="00623B15" w:rsidP="00623B15"/>
    <w:p w14:paraId="3DA4A08E" w14:textId="77777777" w:rsidR="00623B15" w:rsidRDefault="00623B15" w:rsidP="00623B15">
      <w:pPr>
        <w:keepNext/>
      </w:pPr>
      <w:r>
        <w:t>Q59 In regard to your beliefs and values, please rank the following ideas in order from most important (1) to least important (6). Ranks will appear after moving a single item.</w:t>
      </w:r>
    </w:p>
    <w:p w14:paraId="6FB039C8" w14:textId="77777777" w:rsidR="00623B15" w:rsidRDefault="00623B15" w:rsidP="00623B15">
      <w:pPr>
        <w:pStyle w:val="ListParagraph"/>
        <w:keepNext/>
        <w:ind w:left="0"/>
      </w:pPr>
      <w:r>
        <w:t>______ Giving people more say in important government decisions (1)</w:t>
      </w:r>
    </w:p>
    <w:p w14:paraId="56A59176" w14:textId="77777777" w:rsidR="00623B15" w:rsidRDefault="00623B15" w:rsidP="00623B15">
      <w:pPr>
        <w:pStyle w:val="ListParagraph"/>
        <w:keepNext/>
        <w:ind w:left="0"/>
      </w:pPr>
      <w:r>
        <w:t>______ Law and order in the nation (2)</w:t>
      </w:r>
    </w:p>
    <w:p w14:paraId="28CA339C" w14:textId="77777777" w:rsidR="00623B15" w:rsidRDefault="00623B15" w:rsidP="00623B15">
      <w:pPr>
        <w:pStyle w:val="ListParagraph"/>
        <w:keepNext/>
        <w:ind w:left="0"/>
      </w:pPr>
      <w:r>
        <w:t>______ Teaching more kindness and compassion in schools (3)</w:t>
      </w:r>
    </w:p>
    <w:p w14:paraId="702AB60B" w14:textId="77777777" w:rsidR="00623B15" w:rsidRDefault="00623B15" w:rsidP="00623B15">
      <w:pPr>
        <w:pStyle w:val="ListParagraph"/>
        <w:keepNext/>
        <w:ind w:left="0"/>
      </w:pPr>
      <w:r>
        <w:t>______ Economic growth (4)</w:t>
      </w:r>
    </w:p>
    <w:p w14:paraId="3196C40D" w14:textId="77777777" w:rsidR="00623B15" w:rsidRDefault="00623B15" w:rsidP="00623B15">
      <w:pPr>
        <w:pStyle w:val="ListParagraph"/>
        <w:keepNext/>
        <w:ind w:left="0"/>
      </w:pPr>
      <w:r>
        <w:t>______ Protecting the well-being of the environment (5)</w:t>
      </w:r>
    </w:p>
    <w:p w14:paraId="7FEBEA87" w14:textId="77777777" w:rsidR="00623B15" w:rsidRDefault="00623B15" w:rsidP="00623B15">
      <w:pPr>
        <w:pStyle w:val="ListParagraph"/>
        <w:keepNext/>
        <w:ind w:left="0"/>
      </w:pPr>
      <w:r>
        <w:t>______ A strong defense force (6)</w:t>
      </w:r>
    </w:p>
    <w:p w14:paraId="18914C02" w14:textId="77777777" w:rsidR="00623B15" w:rsidRDefault="00623B15" w:rsidP="00623B15"/>
    <w:p w14:paraId="191DB216" w14:textId="77777777" w:rsidR="00623B15" w:rsidRDefault="00623B15" w:rsidP="00623B15">
      <w:pPr>
        <w:pStyle w:val="BlockEndLabel"/>
      </w:pPr>
      <w:r>
        <w:t>End of Block: Post-Materialist Block</w:t>
      </w:r>
    </w:p>
    <w:p w14:paraId="2345A2CD" w14:textId="77777777" w:rsidR="00623B15" w:rsidRDefault="00623B15" w:rsidP="00623B15">
      <w:pPr>
        <w:pStyle w:val="BlockSeparator"/>
      </w:pPr>
    </w:p>
    <w:p w14:paraId="41835DC7" w14:textId="77777777" w:rsidR="00623B15" w:rsidRDefault="00623B15" w:rsidP="00623B15">
      <w:pPr>
        <w:pStyle w:val="BlockStartLabel"/>
      </w:pPr>
      <w:r>
        <w:t>Start of Block: Religious Block</w:t>
      </w:r>
    </w:p>
    <w:tbl>
      <w:tblPr>
        <w:tblStyle w:val="QQuestionIconTable"/>
        <w:tblW w:w="50" w:type="auto"/>
        <w:tblLook w:val="07E0" w:firstRow="1" w:lastRow="1" w:firstColumn="1" w:lastColumn="1" w:noHBand="1" w:noVBand="1"/>
      </w:tblPr>
      <w:tblGrid>
        <w:gridCol w:w="380"/>
      </w:tblGrid>
      <w:tr w:rsidR="00623B15" w14:paraId="1B4F68E6" w14:textId="77777777" w:rsidTr="00623B15">
        <w:tc>
          <w:tcPr>
            <w:tcW w:w="50" w:type="dxa"/>
          </w:tcPr>
          <w:p w14:paraId="67B163D2" w14:textId="77777777" w:rsidR="00623B15" w:rsidRDefault="00623B15" w:rsidP="00623B15">
            <w:pPr>
              <w:keepNext/>
            </w:pPr>
            <w:r>
              <w:rPr>
                <w:noProof/>
              </w:rPr>
              <w:drawing>
                <wp:inline distT="0" distB="0" distL="0" distR="0" wp14:anchorId="524C7E0C" wp14:editId="5B8C6A8C">
                  <wp:extent cx="228600" cy="228600"/>
                  <wp:effectExtent l="0" t="0" r="0" b="0"/>
                  <wp:docPr id="57" name="WordQuestionRecodeOptions.png" descr="P5494C1T9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WordQuestionRecodeOptions.png" descr="P5494C1T91#yIS1"/>
                          <pic:cNvPicPr/>
                        </pic:nvPicPr>
                        <pic:blipFill>
                          <a:blip r:embed="rId82"/>
                          <a:stretch>
                            <a:fillRect/>
                          </a:stretch>
                        </pic:blipFill>
                        <pic:spPr>
                          <a:xfrm>
                            <a:off x="0" y="0"/>
                            <a:ext cx="228600" cy="228600"/>
                          </a:xfrm>
                          <a:prstGeom prst="rect">
                            <a:avLst/>
                          </a:prstGeom>
                        </pic:spPr>
                      </pic:pic>
                    </a:graphicData>
                  </a:graphic>
                </wp:inline>
              </w:drawing>
            </w:r>
          </w:p>
        </w:tc>
      </w:tr>
    </w:tbl>
    <w:p w14:paraId="507811D3" w14:textId="77777777" w:rsidR="00623B15" w:rsidRDefault="00623B15" w:rsidP="00623B15"/>
    <w:p w14:paraId="2950B66D" w14:textId="77777777" w:rsidR="00623B15" w:rsidRDefault="00623B15" w:rsidP="00623B15">
      <w:pPr>
        <w:keepNext/>
      </w:pPr>
      <w:r>
        <w:lastRenderedPageBreak/>
        <w:t>Q60 Which of the following categories best describes your religious affiliation?</w:t>
      </w:r>
    </w:p>
    <w:p w14:paraId="18734738" w14:textId="77777777" w:rsidR="00623B15" w:rsidRDefault="00623B15" w:rsidP="00623B15">
      <w:pPr>
        <w:pStyle w:val="ListParagraph"/>
        <w:keepNext/>
        <w:numPr>
          <w:ilvl w:val="0"/>
          <w:numId w:val="7"/>
        </w:numPr>
        <w:contextualSpacing w:val="0"/>
      </w:pPr>
      <w:r>
        <w:t xml:space="preserve">Mainline Christian/Protestant (e.g. Methodist, Baptist, etc.)  (1) </w:t>
      </w:r>
    </w:p>
    <w:p w14:paraId="197FFE19" w14:textId="77777777" w:rsidR="00623B15" w:rsidRDefault="00623B15" w:rsidP="00623B15">
      <w:pPr>
        <w:pStyle w:val="ListParagraph"/>
        <w:keepNext/>
        <w:numPr>
          <w:ilvl w:val="0"/>
          <w:numId w:val="7"/>
        </w:numPr>
        <w:contextualSpacing w:val="0"/>
      </w:pPr>
      <w:r>
        <w:t xml:space="preserve">Black Christian/Protestant (Denominations with predominantly black/African-American congregations)  (2) </w:t>
      </w:r>
    </w:p>
    <w:p w14:paraId="5E43B4E2" w14:textId="77777777" w:rsidR="00623B15" w:rsidRDefault="00623B15" w:rsidP="00623B15">
      <w:pPr>
        <w:pStyle w:val="ListParagraph"/>
        <w:keepNext/>
        <w:numPr>
          <w:ilvl w:val="0"/>
          <w:numId w:val="7"/>
        </w:numPr>
        <w:contextualSpacing w:val="0"/>
      </w:pPr>
      <w:r>
        <w:t xml:space="preserve">Evangelical Christian/Protestant  (3) </w:t>
      </w:r>
    </w:p>
    <w:p w14:paraId="667F3DF5" w14:textId="77777777" w:rsidR="00623B15" w:rsidRDefault="00623B15" w:rsidP="00623B15">
      <w:pPr>
        <w:pStyle w:val="ListParagraph"/>
        <w:keepNext/>
        <w:numPr>
          <w:ilvl w:val="0"/>
          <w:numId w:val="7"/>
        </w:numPr>
        <w:contextualSpacing w:val="0"/>
      </w:pPr>
      <w:r>
        <w:t xml:space="preserve">Catholic  (4) </w:t>
      </w:r>
    </w:p>
    <w:p w14:paraId="3A78C382" w14:textId="77777777" w:rsidR="00623B15" w:rsidRDefault="00623B15" w:rsidP="00623B15">
      <w:pPr>
        <w:pStyle w:val="ListParagraph"/>
        <w:keepNext/>
        <w:numPr>
          <w:ilvl w:val="0"/>
          <w:numId w:val="7"/>
        </w:numPr>
        <w:contextualSpacing w:val="0"/>
      </w:pPr>
      <w:r>
        <w:t xml:space="preserve">Jewish  (5) </w:t>
      </w:r>
    </w:p>
    <w:p w14:paraId="45F13475" w14:textId="77777777" w:rsidR="00623B15" w:rsidRDefault="00623B15" w:rsidP="00623B15">
      <w:pPr>
        <w:pStyle w:val="ListParagraph"/>
        <w:keepNext/>
        <w:numPr>
          <w:ilvl w:val="0"/>
          <w:numId w:val="7"/>
        </w:numPr>
        <w:contextualSpacing w:val="0"/>
      </w:pPr>
      <w:r>
        <w:t xml:space="preserve">Muslim  (6) </w:t>
      </w:r>
    </w:p>
    <w:p w14:paraId="51764B5D" w14:textId="77777777" w:rsidR="00623B15" w:rsidRDefault="00623B15" w:rsidP="00623B15">
      <w:pPr>
        <w:pStyle w:val="ListParagraph"/>
        <w:keepNext/>
        <w:numPr>
          <w:ilvl w:val="0"/>
          <w:numId w:val="7"/>
        </w:numPr>
        <w:contextualSpacing w:val="0"/>
      </w:pPr>
      <w:r>
        <w:t>Other  (7) ________________________________________________</w:t>
      </w:r>
    </w:p>
    <w:p w14:paraId="423606FA" w14:textId="77777777" w:rsidR="00623B15" w:rsidRDefault="00623B15" w:rsidP="00623B15">
      <w:pPr>
        <w:pStyle w:val="ListParagraph"/>
        <w:keepNext/>
        <w:numPr>
          <w:ilvl w:val="0"/>
          <w:numId w:val="7"/>
        </w:numPr>
        <w:contextualSpacing w:val="0"/>
      </w:pPr>
      <w:r>
        <w:t xml:space="preserve">Unaffiliated  (8) </w:t>
      </w:r>
    </w:p>
    <w:p w14:paraId="2DB676A5" w14:textId="77777777" w:rsidR="00623B15" w:rsidRDefault="00623B15" w:rsidP="00623B15"/>
    <w:p w14:paraId="4BF258E7" w14:textId="77777777" w:rsidR="00623B15" w:rsidRDefault="00623B15" w:rsidP="00623B15">
      <w:pPr>
        <w:pStyle w:val="QuestionSeparator"/>
      </w:pPr>
    </w:p>
    <w:tbl>
      <w:tblPr>
        <w:tblStyle w:val="QQuestionIconTable"/>
        <w:tblW w:w="50" w:type="auto"/>
        <w:tblLook w:val="07E0" w:firstRow="1" w:lastRow="1" w:firstColumn="1" w:lastColumn="1" w:noHBand="1" w:noVBand="1"/>
      </w:tblPr>
      <w:tblGrid>
        <w:gridCol w:w="380"/>
      </w:tblGrid>
      <w:tr w:rsidR="00623B15" w14:paraId="3E173735" w14:textId="77777777" w:rsidTr="00623B15">
        <w:tc>
          <w:tcPr>
            <w:tcW w:w="50" w:type="dxa"/>
          </w:tcPr>
          <w:p w14:paraId="2B498244" w14:textId="77777777" w:rsidR="00623B15" w:rsidRDefault="00623B15" w:rsidP="00623B15">
            <w:pPr>
              <w:keepNext/>
            </w:pPr>
            <w:r>
              <w:rPr>
                <w:noProof/>
              </w:rPr>
              <w:drawing>
                <wp:inline distT="0" distB="0" distL="0" distR="0" wp14:anchorId="34E0750C" wp14:editId="21F70E53">
                  <wp:extent cx="228600" cy="228600"/>
                  <wp:effectExtent l="0" t="0" r="0" b="0"/>
                  <wp:docPr id="58" name="WordQuestionRecodeOptions.png" descr="P5508C1T9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WordQuestionRecodeOptions.png" descr="P5508C1T92#yIS1"/>
                          <pic:cNvPicPr/>
                        </pic:nvPicPr>
                        <pic:blipFill>
                          <a:blip r:embed="rId82"/>
                          <a:stretch>
                            <a:fillRect/>
                          </a:stretch>
                        </pic:blipFill>
                        <pic:spPr>
                          <a:xfrm>
                            <a:off x="0" y="0"/>
                            <a:ext cx="228600" cy="228600"/>
                          </a:xfrm>
                          <a:prstGeom prst="rect">
                            <a:avLst/>
                          </a:prstGeom>
                        </pic:spPr>
                      </pic:pic>
                    </a:graphicData>
                  </a:graphic>
                </wp:inline>
              </w:drawing>
            </w:r>
          </w:p>
        </w:tc>
      </w:tr>
    </w:tbl>
    <w:p w14:paraId="1BADB131" w14:textId="77777777" w:rsidR="00623B15" w:rsidRDefault="00623B15" w:rsidP="00623B15"/>
    <w:p w14:paraId="71735C78" w14:textId="77777777" w:rsidR="00623B15" w:rsidRDefault="00623B15" w:rsidP="00623B15">
      <w:pPr>
        <w:keepNext/>
      </w:pPr>
      <w:r>
        <w:lastRenderedPageBreak/>
        <w:t>Q61 Which of the following categories best described your religious affiliation AT AGE 16?</w:t>
      </w:r>
    </w:p>
    <w:p w14:paraId="71AF6638" w14:textId="77777777" w:rsidR="00623B15" w:rsidRDefault="00623B15" w:rsidP="00623B15">
      <w:pPr>
        <w:pStyle w:val="ListParagraph"/>
        <w:keepNext/>
        <w:numPr>
          <w:ilvl w:val="0"/>
          <w:numId w:val="7"/>
        </w:numPr>
        <w:contextualSpacing w:val="0"/>
      </w:pPr>
      <w:r>
        <w:t xml:space="preserve">Mainline Christian/Protestant (e.g. Methodist, Baptist, etc.)  (1) </w:t>
      </w:r>
    </w:p>
    <w:p w14:paraId="70F171A5" w14:textId="77777777" w:rsidR="00623B15" w:rsidRDefault="00623B15" w:rsidP="00623B15">
      <w:pPr>
        <w:pStyle w:val="ListParagraph"/>
        <w:keepNext/>
        <w:numPr>
          <w:ilvl w:val="0"/>
          <w:numId w:val="7"/>
        </w:numPr>
        <w:contextualSpacing w:val="0"/>
      </w:pPr>
      <w:r>
        <w:t xml:space="preserve">Black Christian/Protestant (Denominations with predominantly black/African-American congregations)  (2) </w:t>
      </w:r>
    </w:p>
    <w:p w14:paraId="79A1B828" w14:textId="77777777" w:rsidR="00623B15" w:rsidRDefault="00623B15" w:rsidP="00623B15">
      <w:pPr>
        <w:pStyle w:val="ListParagraph"/>
        <w:keepNext/>
        <w:numPr>
          <w:ilvl w:val="0"/>
          <w:numId w:val="7"/>
        </w:numPr>
        <w:contextualSpacing w:val="0"/>
      </w:pPr>
      <w:r>
        <w:t xml:space="preserve">Evangelical Christian/Protestant  (3) </w:t>
      </w:r>
    </w:p>
    <w:p w14:paraId="4C22C20E" w14:textId="77777777" w:rsidR="00623B15" w:rsidRDefault="00623B15" w:rsidP="00623B15">
      <w:pPr>
        <w:pStyle w:val="ListParagraph"/>
        <w:keepNext/>
        <w:numPr>
          <w:ilvl w:val="0"/>
          <w:numId w:val="7"/>
        </w:numPr>
        <w:contextualSpacing w:val="0"/>
      </w:pPr>
      <w:r>
        <w:t xml:space="preserve">Catholic  (4) </w:t>
      </w:r>
    </w:p>
    <w:p w14:paraId="6C7B5FBC" w14:textId="77777777" w:rsidR="00623B15" w:rsidRDefault="00623B15" w:rsidP="00623B15">
      <w:pPr>
        <w:pStyle w:val="ListParagraph"/>
        <w:keepNext/>
        <w:numPr>
          <w:ilvl w:val="0"/>
          <w:numId w:val="7"/>
        </w:numPr>
        <w:contextualSpacing w:val="0"/>
      </w:pPr>
      <w:r>
        <w:t xml:space="preserve">Jewish  (5) </w:t>
      </w:r>
    </w:p>
    <w:p w14:paraId="5414A888" w14:textId="77777777" w:rsidR="00623B15" w:rsidRDefault="00623B15" w:rsidP="00623B15">
      <w:pPr>
        <w:pStyle w:val="ListParagraph"/>
        <w:keepNext/>
        <w:numPr>
          <w:ilvl w:val="0"/>
          <w:numId w:val="7"/>
        </w:numPr>
        <w:contextualSpacing w:val="0"/>
      </w:pPr>
      <w:r>
        <w:t xml:space="preserve">Muslim  (6) </w:t>
      </w:r>
    </w:p>
    <w:p w14:paraId="37923F5A" w14:textId="77777777" w:rsidR="00623B15" w:rsidRDefault="00623B15" w:rsidP="00623B15">
      <w:pPr>
        <w:pStyle w:val="ListParagraph"/>
        <w:keepNext/>
        <w:numPr>
          <w:ilvl w:val="0"/>
          <w:numId w:val="7"/>
        </w:numPr>
        <w:contextualSpacing w:val="0"/>
      </w:pPr>
      <w:r>
        <w:t>Other  (7) ________________________________________________</w:t>
      </w:r>
    </w:p>
    <w:p w14:paraId="0095204A" w14:textId="77777777" w:rsidR="00623B15" w:rsidRDefault="00623B15" w:rsidP="00623B15">
      <w:pPr>
        <w:pStyle w:val="ListParagraph"/>
        <w:keepNext/>
        <w:numPr>
          <w:ilvl w:val="0"/>
          <w:numId w:val="7"/>
        </w:numPr>
        <w:contextualSpacing w:val="0"/>
      </w:pPr>
      <w:r>
        <w:t xml:space="preserve">Unaffiliated  (8) </w:t>
      </w:r>
    </w:p>
    <w:p w14:paraId="74045A05" w14:textId="77777777" w:rsidR="00623B15" w:rsidRDefault="00623B15" w:rsidP="00623B15">
      <w:pPr>
        <w:pStyle w:val="ListParagraph"/>
        <w:keepNext/>
        <w:numPr>
          <w:ilvl w:val="0"/>
          <w:numId w:val="7"/>
        </w:numPr>
        <w:contextualSpacing w:val="0"/>
      </w:pPr>
      <w:r>
        <w:t xml:space="preserve">I cannot recall  (99) </w:t>
      </w:r>
    </w:p>
    <w:p w14:paraId="65FE7949" w14:textId="77777777" w:rsidR="00623B15" w:rsidRDefault="00623B15" w:rsidP="00623B15"/>
    <w:p w14:paraId="6E7FDA7B" w14:textId="77777777" w:rsidR="00623B15" w:rsidRDefault="00623B15" w:rsidP="00623B15">
      <w:pPr>
        <w:pStyle w:val="QuestionSeparator"/>
      </w:pPr>
    </w:p>
    <w:p w14:paraId="39ED8F47" w14:textId="77777777" w:rsidR="00623B15" w:rsidRDefault="00623B15" w:rsidP="00623B15">
      <w:pPr>
        <w:pStyle w:val="QDisplayLogic"/>
        <w:keepNext/>
      </w:pPr>
      <w:r>
        <w:t>Display This Question:</w:t>
      </w:r>
    </w:p>
    <w:p w14:paraId="699E7487" w14:textId="77777777" w:rsidR="00623B15" w:rsidRDefault="00623B15" w:rsidP="00623B15">
      <w:pPr>
        <w:pStyle w:val="QDisplayLogic"/>
        <w:keepNext/>
        <w:ind w:firstLine="400"/>
      </w:pPr>
      <w:r>
        <w:t>If Q60 != 8</w:t>
      </w:r>
    </w:p>
    <w:tbl>
      <w:tblPr>
        <w:tblStyle w:val="QQuestionIconTable"/>
        <w:tblW w:w="50" w:type="auto"/>
        <w:tblLook w:val="07E0" w:firstRow="1" w:lastRow="1" w:firstColumn="1" w:lastColumn="1" w:noHBand="1" w:noVBand="1"/>
      </w:tblPr>
      <w:tblGrid>
        <w:gridCol w:w="380"/>
      </w:tblGrid>
      <w:tr w:rsidR="00623B15" w14:paraId="558E1862" w14:textId="77777777" w:rsidTr="00623B15">
        <w:tc>
          <w:tcPr>
            <w:tcW w:w="50" w:type="dxa"/>
          </w:tcPr>
          <w:p w14:paraId="7EE941CC" w14:textId="77777777" w:rsidR="00623B15" w:rsidRDefault="00623B15" w:rsidP="00623B15">
            <w:pPr>
              <w:keepNext/>
            </w:pPr>
            <w:r>
              <w:rPr>
                <w:noProof/>
              </w:rPr>
              <w:drawing>
                <wp:inline distT="0" distB="0" distL="0" distR="0" wp14:anchorId="1DED4C23" wp14:editId="338EA738">
                  <wp:extent cx="228600" cy="228600"/>
                  <wp:effectExtent l="0" t="0" r="0" b="0"/>
                  <wp:docPr id="59" name="WordQuestionRecodeOptions.png" descr="P5525C1T9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WordQuestionRecodeOptions.png" descr="P5525C1T93#yIS1"/>
                          <pic:cNvPicPr/>
                        </pic:nvPicPr>
                        <pic:blipFill>
                          <a:blip r:embed="rId82"/>
                          <a:stretch>
                            <a:fillRect/>
                          </a:stretch>
                        </pic:blipFill>
                        <pic:spPr>
                          <a:xfrm>
                            <a:off x="0" y="0"/>
                            <a:ext cx="228600" cy="228600"/>
                          </a:xfrm>
                          <a:prstGeom prst="rect">
                            <a:avLst/>
                          </a:prstGeom>
                        </pic:spPr>
                      </pic:pic>
                    </a:graphicData>
                  </a:graphic>
                </wp:inline>
              </w:drawing>
            </w:r>
          </w:p>
        </w:tc>
      </w:tr>
    </w:tbl>
    <w:p w14:paraId="474A4962" w14:textId="77777777" w:rsidR="00623B15" w:rsidRDefault="00623B15" w:rsidP="00623B15"/>
    <w:p w14:paraId="07EE1005" w14:textId="77777777" w:rsidR="00623B15" w:rsidRDefault="00623B15" w:rsidP="00623B15">
      <w:pPr>
        <w:keepNext/>
      </w:pPr>
      <w:r>
        <w:t xml:space="preserve">Q62 </w:t>
      </w:r>
      <w:r>
        <w:br/>
        <w:t>How often do you attend religious services?</w:t>
      </w:r>
    </w:p>
    <w:p w14:paraId="52E93402" w14:textId="77777777" w:rsidR="00623B15" w:rsidRDefault="00623B15" w:rsidP="00623B15">
      <w:pPr>
        <w:pStyle w:val="ListParagraph"/>
        <w:keepNext/>
        <w:numPr>
          <w:ilvl w:val="0"/>
          <w:numId w:val="7"/>
        </w:numPr>
        <w:contextualSpacing w:val="0"/>
      </w:pPr>
      <w:r>
        <w:t xml:space="preserve">At least once a week  (3) </w:t>
      </w:r>
    </w:p>
    <w:p w14:paraId="577D004D" w14:textId="77777777" w:rsidR="00623B15" w:rsidRDefault="00623B15" w:rsidP="00623B15">
      <w:pPr>
        <w:pStyle w:val="ListParagraph"/>
        <w:keepNext/>
        <w:numPr>
          <w:ilvl w:val="0"/>
          <w:numId w:val="7"/>
        </w:numPr>
        <w:contextualSpacing w:val="0"/>
      </w:pPr>
      <w:r>
        <w:t xml:space="preserve">At least once a month  (2) </w:t>
      </w:r>
    </w:p>
    <w:p w14:paraId="71816010" w14:textId="77777777" w:rsidR="00623B15" w:rsidRDefault="00623B15" w:rsidP="00623B15">
      <w:pPr>
        <w:pStyle w:val="ListParagraph"/>
        <w:keepNext/>
        <w:numPr>
          <w:ilvl w:val="0"/>
          <w:numId w:val="7"/>
        </w:numPr>
        <w:contextualSpacing w:val="0"/>
      </w:pPr>
      <w:r>
        <w:t xml:space="preserve">At least once a year  (1) </w:t>
      </w:r>
    </w:p>
    <w:p w14:paraId="0B4F3AB4" w14:textId="77777777" w:rsidR="00623B15" w:rsidRDefault="00623B15" w:rsidP="00623B15">
      <w:pPr>
        <w:pStyle w:val="ListParagraph"/>
        <w:keepNext/>
        <w:numPr>
          <w:ilvl w:val="0"/>
          <w:numId w:val="7"/>
        </w:numPr>
        <w:contextualSpacing w:val="0"/>
      </w:pPr>
      <w:r>
        <w:t xml:space="preserve">Never  (0) </w:t>
      </w:r>
    </w:p>
    <w:p w14:paraId="798BCCA6" w14:textId="77777777" w:rsidR="00623B15" w:rsidRDefault="00623B15" w:rsidP="00623B15"/>
    <w:p w14:paraId="03370487" w14:textId="77777777" w:rsidR="00623B15" w:rsidRDefault="00623B15" w:rsidP="00623B15">
      <w:pPr>
        <w:pStyle w:val="QuestionSeparator"/>
      </w:pPr>
    </w:p>
    <w:p w14:paraId="70B56B35" w14:textId="77777777" w:rsidR="00623B15" w:rsidRDefault="00623B15" w:rsidP="00623B15">
      <w:pPr>
        <w:pStyle w:val="QDisplayLogic"/>
        <w:keepNext/>
      </w:pPr>
      <w:r>
        <w:lastRenderedPageBreak/>
        <w:t>Display This Question:</w:t>
      </w:r>
    </w:p>
    <w:p w14:paraId="7ADECAFC" w14:textId="77777777" w:rsidR="00623B15" w:rsidRDefault="00623B15" w:rsidP="00623B15">
      <w:pPr>
        <w:pStyle w:val="QDisplayLogic"/>
        <w:keepNext/>
        <w:ind w:firstLine="400"/>
      </w:pPr>
      <w:r>
        <w:t>If Q62 = 3</w:t>
      </w:r>
    </w:p>
    <w:tbl>
      <w:tblPr>
        <w:tblStyle w:val="QQuestionIconTable"/>
        <w:tblW w:w="50" w:type="auto"/>
        <w:tblLook w:val="07E0" w:firstRow="1" w:lastRow="1" w:firstColumn="1" w:lastColumn="1" w:noHBand="1" w:noVBand="1"/>
      </w:tblPr>
      <w:tblGrid>
        <w:gridCol w:w="380"/>
      </w:tblGrid>
      <w:tr w:rsidR="00623B15" w14:paraId="3058BFF6" w14:textId="77777777" w:rsidTr="00623B15">
        <w:tc>
          <w:tcPr>
            <w:tcW w:w="50" w:type="dxa"/>
          </w:tcPr>
          <w:p w14:paraId="501E2AB2" w14:textId="77777777" w:rsidR="00623B15" w:rsidRDefault="00623B15" w:rsidP="00623B15">
            <w:pPr>
              <w:keepNext/>
            </w:pPr>
            <w:r>
              <w:rPr>
                <w:noProof/>
              </w:rPr>
              <w:drawing>
                <wp:inline distT="0" distB="0" distL="0" distR="0" wp14:anchorId="02B1D448" wp14:editId="7B2985D3">
                  <wp:extent cx="228600" cy="228600"/>
                  <wp:effectExtent l="0" t="0" r="0" b="0"/>
                  <wp:docPr id="60" name="WordQuestionValidation.png" descr="P5537C1T9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WordQuestionValidation.png" descr="P5537C1T94#yIS1"/>
                          <pic:cNvPicPr/>
                        </pic:nvPicPr>
                        <pic:blipFill>
                          <a:blip r:embed="rId83"/>
                          <a:stretch>
                            <a:fillRect/>
                          </a:stretch>
                        </pic:blipFill>
                        <pic:spPr>
                          <a:xfrm>
                            <a:off x="0" y="0"/>
                            <a:ext cx="228600" cy="228600"/>
                          </a:xfrm>
                          <a:prstGeom prst="rect">
                            <a:avLst/>
                          </a:prstGeom>
                        </pic:spPr>
                      </pic:pic>
                    </a:graphicData>
                  </a:graphic>
                </wp:inline>
              </w:drawing>
            </w:r>
          </w:p>
        </w:tc>
      </w:tr>
    </w:tbl>
    <w:p w14:paraId="57C91D47" w14:textId="77777777" w:rsidR="00623B15" w:rsidRDefault="00623B15" w:rsidP="00623B15"/>
    <w:p w14:paraId="59750F9F" w14:textId="77777777" w:rsidR="00623B15" w:rsidRDefault="00623B15" w:rsidP="00623B15">
      <w:pPr>
        <w:keepNext/>
      </w:pPr>
      <w:r>
        <w:t>Q63 On average, how many times do you attend religious services per week?</w:t>
      </w:r>
    </w:p>
    <w:p w14:paraId="7AE53700" w14:textId="77777777" w:rsidR="00623B15" w:rsidRDefault="00623B15" w:rsidP="00623B15">
      <w:pPr>
        <w:pStyle w:val="TextEntryLine"/>
        <w:ind w:firstLine="400"/>
      </w:pPr>
      <w:r>
        <w:t>________________________________________________________________</w:t>
      </w:r>
    </w:p>
    <w:p w14:paraId="467BFEF3" w14:textId="77777777" w:rsidR="00623B15" w:rsidRDefault="00623B15" w:rsidP="00623B15"/>
    <w:p w14:paraId="1DF0852C" w14:textId="77777777" w:rsidR="00623B15" w:rsidRDefault="00623B15" w:rsidP="00623B15">
      <w:pPr>
        <w:pStyle w:val="QuestionSeparator"/>
      </w:pPr>
    </w:p>
    <w:p w14:paraId="2F31BB1B" w14:textId="77777777" w:rsidR="00623B15" w:rsidRDefault="00623B15" w:rsidP="00623B15">
      <w:pPr>
        <w:pStyle w:val="QDisplayLogic"/>
        <w:keepNext/>
      </w:pPr>
      <w:r>
        <w:t>Display This Question:</w:t>
      </w:r>
    </w:p>
    <w:p w14:paraId="21E3D7A6" w14:textId="77777777" w:rsidR="00623B15" w:rsidRDefault="00623B15" w:rsidP="00623B15">
      <w:pPr>
        <w:pStyle w:val="QDisplayLogic"/>
        <w:keepNext/>
        <w:ind w:firstLine="400"/>
      </w:pPr>
      <w:r>
        <w:t>If Q62 = 2</w:t>
      </w:r>
    </w:p>
    <w:tbl>
      <w:tblPr>
        <w:tblStyle w:val="QQuestionIconTable"/>
        <w:tblW w:w="50" w:type="auto"/>
        <w:tblLook w:val="07E0" w:firstRow="1" w:lastRow="1" w:firstColumn="1" w:lastColumn="1" w:noHBand="1" w:noVBand="1"/>
      </w:tblPr>
      <w:tblGrid>
        <w:gridCol w:w="380"/>
      </w:tblGrid>
      <w:tr w:rsidR="00623B15" w14:paraId="468F9CD6" w14:textId="77777777" w:rsidTr="00623B15">
        <w:tc>
          <w:tcPr>
            <w:tcW w:w="50" w:type="dxa"/>
          </w:tcPr>
          <w:p w14:paraId="3CD4B0CE" w14:textId="77777777" w:rsidR="00623B15" w:rsidRDefault="00623B15" w:rsidP="00623B15">
            <w:pPr>
              <w:keepNext/>
            </w:pPr>
            <w:r>
              <w:rPr>
                <w:noProof/>
              </w:rPr>
              <w:drawing>
                <wp:inline distT="0" distB="0" distL="0" distR="0" wp14:anchorId="02FFEE4A" wp14:editId="2F653007">
                  <wp:extent cx="228600" cy="228600"/>
                  <wp:effectExtent l="0" t="0" r="0" b="0"/>
                  <wp:docPr id="61" name="WordQuestionValidation.png" descr="P5546C1T9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WordQuestionValidation.png" descr="P5546C1T95#yIS1"/>
                          <pic:cNvPicPr/>
                        </pic:nvPicPr>
                        <pic:blipFill>
                          <a:blip r:embed="rId83"/>
                          <a:stretch>
                            <a:fillRect/>
                          </a:stretch>
                        </pic:blipFill>
                        <pic:spPr>
                          <a:xfrm>
                            <a:off x="0" y="0"/>
                            <a:ext cx="228600" cy="228600"/>
                          </a:xfrm>
                          <a:prstGeom prst="rect">
                            <a:avLst/>
                          </a:prstGeom>
                        </pic:spPr>
                      </pic:pic>
                    </a:graphicData>
                  </a:graphic>
                </wp:inline>
              </w:drawing>
            </w:r>
          </w:p>
        </w:tc>
      </w:tr>
    </w:tbl>
    <w:p w14:paraId="0E809AF5" w14:textId="77777777" w:rsidR="00623B15" w:rsidRDefault="00623B15" w:rsidP="00623B15"/>
    <w:p w14:paraId="76C55AFA" w14:textId="77777777" w:rsidR="00623B15" w:rsidRDefault="00623B15" w:rsidP="00623B15">
      <w:pPr>
        <w:keepNext/>
      </w:pPr>
      <w:r>
        <w:t>Q64 On average, how many times do you attend religious services per month?</w:t>
      </w:r>
    </w:p>
    <w:p w14:paraId="0C402EF2" w14:textId="77777777" w:rsidR="00623B15" w:rsidRDefault="00623B15" w:rsidP="00623B15">
      <w:pPr>
        <w:pStyle w:val="TextEntryLine"/>
        <w:ind w:firstLine="400"/>
      </w:pPr>
      <w:r>
        <w:t>________________________________________________________________</w:t>
      </w:r>
    </w:p>
    <w:p w14:paraId="1555B2CA" w14:textId="77777777" w:rsidR="00623B15" w:rsidRDefault="00623B15" w:rsidP="00623B15"/>
    <w:p w14:paraId="13B89DB1" w14:textId="77777777" w:rsidR="00623B15" w:rsidRDefault="00623B15" w:rsidP="00623B15">
      <w:pPr>
        <w:pStyle w:val="QuestionSeparator"/>
      </w:pPr>
    </w:p>
    <w:p w14:paraId="2C864C85" w14:textId="77777777" w:rsidR="00623B15" w:rsidRDefault="00623B15" w:rsidP="00623B15">
      <w:pPr>
        <w:pStyle w:val="QDisplayLogic"/>
        <w:keepNext/>
      </w:pPr>
      <w:r>
        <w:t>Display This Question:</w:t>
      </w:r>
    </w:p>
    <w:p w14:paraId="37324D27" w14:textId="77777777" w:rsidR="00623B15" w:rsidRDefault="00623B15" w:rsidP="00623B15">
      <w:pPr>
        <w:pStyle w:val="QDisplayLogic"/>
        <w:keepNext/>
        <w:ind w:firstLine="400"/>
      </w:pPr>
      <w:r>
        <w:t>If Q62 = 1</w:t>
      </w:r>
    </w:p>
    <w:tbl>
      <w:tblPr>
        <w:tblStyle w:val="QQuestionIconTable"/>
        <w:tblW w:w="50" w:type="auto"/>
        <w:tblLook w:val="07E0" w:firstRow="1" w:lastRow="1" w:firstColumn="1" w:lastColumn="1" w:noHBand="1" w:noVBand="1"/>
      </w:tblPr>
      <w:tblGrid>
        <w:gridCol w:w="380"/>
      </w:tblGrid>
      <w:tr w:rsidR="00623B15" w14:paraId="23BDBBD9" w14:textId="77777777" w:rsidTr="00623B15">
        <w:tc>
          <w:tcPr>
            <w:tcW w:w="50" w:type="dxa"/>
          </w:tcPr>
          <w:p w14:paraId="1FC6ABE9" w14:textId="77777777" w:rsidR="00623B15" w:rsidRDefault="00623B15" w:rsidP="00623B15">
            <w:pPr>
              <w:keepNext/>
            </w:pPr>
            <w:r>
              <w:rPr>
                <w:noProof/>
              </w:rPr>
              <w:drawing>
                <wp:inline distT="0" distB="0" distL="0" distR="0" wp14:anchorId="57F0374A" wp14:editId="3585EBF3">
                  <wp:extent cx="228600" cy="228600"/>
                  <wp:effectExtent l="0" t="0" r="0" b="0"/>
                  <wp:docPr id="62" name="WordQuestionValidation.png" descr="P5555C1T9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WordQuestionValidation.png" descr="P5555C1T96#yIS1"/>
                          <pic:cNvPicPr/>
                        </pic:nvPicPr>
                        <pic:blipFill>
                          <a:blip r:embed="rId83"/>
                          <a:stretch>
                            <a:fillRect/>
                          </a:stretch>
                        </pic:blipFill>
                        <pic:spPr>
                          <a:xfrm>
                            <a:off x="0" y="0"/>
                            <a:ext cx="228600" cy="228600"/>
                          </a:xfrm>
                          <a:prstGeom prst="rect">
                            <a:avLst/>
                          </a:prstGeom>
                        </pic:spPr>
                      </pic:pic>
                    </a:graphicData>
                  </a:graphic>
                </wp:inline>
              </w:drawing>
            </w:r>
          </w:p>
        </w:tc>
      </w:tr>
    </w:tbl>
    <w:p w14:paraId="40DC4222" w14:textId="77777777" w:rsidR="00623B15" w:rsidRDefault="00623B15" w:rsidP="00623B15"/>
    <w:p w14:paraId="5CE1E512" w14:textId="77777777" w:rsidR="00623B15" w:rsidRDefault="00623B15" w:rsidP="00623B15">
      <w:pPr>
        <w:keepNext/>
      </w:pPr>
      <w:r>
        <w:t>Q65 On average, how many times do you attend religious services per year?</w:t>
      </w:r>
    </w:p>
    <w:p w14:paraId="611DD1C2" w14:textId="77777777" w:rsidR="00623B15" w:rsidRDefault="00623B15" w:rsidP="00623B15">
      <w:pPr>
        <w:pStyle w:val="TextEntryLine"/>
        <w:ind w:firstLine="400"/>
      </w:pPr>
      <w:r>
        <w:t>________________________________________________________________</w:t>
      </w:r>
    </w:p>
    <w:p w14:paraId="5004E0BC" w14:textId="77777777" w:rsidR="00623B15" w:rsidRDefault="00623B15" w:rsidP="00623B15"/>
    <w:p w14:paraId="662E5D4B" w14:textId="77777777" w:rsidR="00623B15" w:rsidRDefault="00623B15" w:rsidP="00623B15">
      <w:pPr>
        <w:pStyle w:val="QuestionSeparator"/>
      </w:pPr>
    </w:p>
    <w:p w14:paraId="1BBDEDA6" w14:textId="77777777" w:rsidR="00623B15" w:rsidRDefault="00623B15" w:rsidP="00623B15">
      <w:pPr>
        <w:pStyle w:val="QDisplayLogic"/>
        <w:keepNext/>
      </w:pPr>
      <w:r>
        <w:t>Display This Question:</w:t>
      </w:r>
    </w:p>
    <w:p w14:paraId="6052C641" w14:textId="77777777" w:rsidR="00623B15" w:rsidRDefault="00623B15" w:rsidP="00623B15">
      <w:pPr>
        <w:pStyle w:val="QDisplayLogic"/>
        <w:keepNext/>
        <w:ind w:firstLine="400"/>
      </w:pPr>
      <w:r>
        <w:t>If Q60 != 8</w:t>
      </w:r>
    </w:p>
    <w:tbl>
      <w:tblPr>
        <w:tblStyle w:val="QQuestionIconTable"/>
        <w:tblW w:w="50" w:type="auto"/>
        <w:tblLook w:val="07E0" w:firstRow="1" w:lastRow="1" w:firstColumn="1" w:lastColumn="1" w:noHBand="1" w:noVBand="1"/>
      </w:tblPr>
      <w:tblGrid>
        <w:gridCol w:w="380"/>
      </w:tblGrid>
      <w:tr w:rsidR="00623B15" w14:paraId="470A80BB" w14:textId="77777777" w:rsidTr="00623B15">
        <w:tc>
          <w:tcPr>
            <w:tcW w:w="50" w:type="dxa"/>
          </w:tcPr>
          <w:p w14:paraId="628C9A5B" w14:textId="77777777" w:rsidR="00623B15" w:rsidRDefault="00623B15" w:rsidP="00623B15">
            <w:pPr>
              <w:keepNext/>
            </w:pPr>
            <w:r>
              <w:rPr>
                <w:noProof/>
              </w:rPr>
              <w:drawing>
                <wp:inline distT="0" distB="0" distL="0" distR="0" wp14:anchorId="6DB9897D" wp14:editId="01DC73CE">
                  <wp:extent cx="228600" cy="228600"/>
                  <wp:effectExtent l="0" t="0" r="0" b="0"/>
                  <wp:docPr id="63" name="WordQuestionRecodeOptions.png" descr="P5564C1T9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WordQuestionRecodeOptions.png" descr="P5564C1T97#yIS1"/>
                          <pic:cNvPicPr/>
                        </pic:nvPicPr>
                        <pic:blipFill>
                          <a:blip r:embed="rId82"/>
                          <a:stretch>
                            <a:fillRect/>
                          </a:stretch>
                        </pic:blipFill>
                        <pic:spPr>
                          <a:xfrm>
                            <a:off x="0" y="0"/>
                            <a:ext cx="228600" cy="228600"/>
                          </a:xfrm>
                          <a:prstGeom prst="rect">
                            <a:avLst/>
                          </a:prstGeom>
                        </pic:spPr>
                      </pic:pic>
                    </a:graphicData>
                  </a:graphic>
                </wp:inline>
              </w:drawing>
            </w:r>
          </w:p>
        </w:tc>
      </w:tr>
    </w:tbl>
    <w:p w14:paraId="78F96072" w14:textId="77777777" w:rsidR="00623B15" w:rsidRDefault="00623B15" w:rsidP="00623B15"/>
    <w:p w14:paraId="11F5DF71" w14:textId="77777777" w:rsidR="00623B15" w:rsidRDefault="00623B15" w:rsidP="00623B15">
      <w:pPr>
        <w:keepNext/>
      </w:pPr>
      <w:r>
        <w:lastRenderedPageBreak/>
        <w:t>Q66 Which of the following most accurately reflects your understanding of your religious text (e.g. the Bible, the Tanakh,  the Quran, etc.)?</w:t>
      </w:r>
    </w:p>
    <w:p w14:paraId="2089A66E" w14:textId="77777777" w:rsidR="00623B15" w:rsidRDefault="00623B15" w:rsidP="00623B15">
      <w:pPr>
        <w:pStyle w:val="ListParagraph"/>
        <w:keepNext/>
        <w:numPr>
          <w:ilvl w:val="0"/>
          <w:numId w:val="7"/>
        </w:numPr>
        <w:contextualSpacing w:val="0"/>
      </w:pPr>
      <w:r>
        <w:t xml:space="preserve">God created the world for humans to do with as they please  (1) </w:t>
      </w:r>
    </w:p>
    <w:p w14:paraId="5BC27C29" w14:textId="77777777" w:rsidR="00623B15" w:rsidRDefault="00623B15" w:rsidP="00623B15">
      <w:pPr>
        <w:pStyle w:val="ListParagraph"/>
        <w:keepNext/>
        <w:numPr>
          <w:ilvl w:val="0"/>
          <w:numId w:val="7"/>
        </w:numPr>
        <w:contextualSpacing w:val="0"/>
      </w:pPr>
      <w:r>
        <w:t xml:space="preserve">God created the world for humans to use responsibly  (2) </w:t>
      </w:r>
    </w:p>
    <w:p w14:paraId="4F22258F" w14:textId="77777777" w:rsidR="00623B15" w:rsidRDefault="00623B15" w:rsidP="00623B15">
      <w:pPr>
        <w:pStyle w:val="ListParagraph"/>
        <w:keepNext/>
        <w:numPr>
          <w:ilvl w:val="0"/>
          <w:numId w:val="7"/>
        </w:numPr>
        <w:contextualSpacing w:val="0"/>
      </w:pPr>
      <w:r>
        <w:t xml:space="preserve">God created the world and charged humans to care for it  (3) </w:t>
      </w:r>
    </w:p>
    <w:p w14:paraId="6C07B1AB" w14:textId="77777777" w:rsidR="00623B15" w:rsidRDefault="00623B15" w:rsidP="00623B15">
      <w:pPr>
        <w:pStyle w:val="ListParagraph"/>
        <w:keepNext/>
        <w:numPr>
          <w:ilvl w:val="0"/>
          <w:numId w:val="7"/>
        </w:numPr>
        <w:contextualSpacing w:val="0"/>
      </w:pPr>
      <w:r>
        <w:t xml:space="preserve">Unsure  (9) </w:t>
      </w:r>
    </w:p>
    <w:p w14:paraId="7E37DB56" w14:textId="77777777" w:rsidR="00623B15" w:rsidRDefault="00623B15" w:rsidP="00623B15"/>
    <w:p w14:paraId="3FE679F0" w14:textId="77777777" w:rsidR="00623B15" w:rsidRDefault="00623B15" w:rsidP="00623B15">
      <w:pPr>
        <w:pStyle w:val="QuestionSeparator"/>
      </w:pPr>
    </w:p>
    <w:p w14:paraId="07E0C43B" w14:textId="77777777" w:rsidR="00623B15" w:rsidRDefault="00623B15" w:rsidP="00623B15">
      <w:pPr>
        <w:pStyle w:val="QDisplayLogic"/>
        <w:keepNext/>
      </w:pPr>
      <w:r>
        <w:t>Display This Question:</w:t>
      </w:r>
    </w:p>
    <w:p w14:paraId="54D4CF51" w14:textId="77777777" w:rsidR="00623B15" w:rsidRDefault="00623B15" w:rsidP="00623B15">
      <w:pPr>
        <w:pStyle w:val="QDisplayLogic"/>
        <w:keepNext/>
        <w:ind w:firstLine="400"/>
      </w:pPr>
      <w:r>
        <w:t>If Q60 = 1</w:t>
      </w:r>
    </w:p>
    <w:p w14:paraId="032245FF" w14:textId="77777777" w:rsidR="00623B15" w:rsidRDefault="00623B15" w:rsidP="00623B15">
      <w:pPr>
        <w:pStyle w:val="QDisplayLogic"/>
        <w:keepNext/>
        <w:ind w:firstLine="400"/>
      </w:pPr>
      <w:r>
        <w:t>Or Q60 = 2</w:t>
      </w:r>
    </w:p>
    <w:p w14:paraId="54E40CDF" w14:textId="77777777" w:rsidR="00623B15" w:rsidRDefault="00623B15" w:rsidP="00623B15">
      <w:pPr>
        <w:pStyle w:val="QDisplayLogic"/>
        <w:keepNext/>
        <w:ind w:firstLine="400"/>
      </w:pPr>
      <w:r>
        <w:t>Or Q60 = 3</w:t>
      </w:r>
    </w:p>
    <w:p w14:paraId="4BCE9A8F" w14:textId="77777777" w:rsidR="00623B15" w:rsidRDefault="00623B15" w:rsidP="00623B15">
      <w:pPr>
        <w:pStyle w:val="QDisplayLogic"/>
        <w:keepNext/>
        <w:ind w:firstLine="400"/>
      </w:pPr>
      <w:r>
        <w:t>Or Q60 = 4</w:t>
      </w:r>
    </w:p>
    <w:tbl>
      <w:tblPr>
        <w:tblStyle w:val="QQuestionIconTable"/>
        <w:tblW w:w="50" w:type="auto"/>
        <w:tblLook w:val="07E0" w:firstRow="1" w:lastRow="1" w:firstColumn="1" w:lastColumn="1" w:noHBand="1" w:noVBand="1"/>
      </w:tblPr>
      <w:tblGrid>
        <w:gridCol w:w="380"/>
      </w:tblGrid>
      <w:tr w:rsidR="00623B15" w14:paraId="00CF8386" w14:textId="77777777" w:rsidTr="00623B15">
        <w:tc>
          <w:tcPr>
            <w:tcW w:w="50" w:type="dxa"/>
          </w:tcPr>
          <w:p w14:paraId="500C3EBC" w14:textId="77777777" w:rsidR="00623B15" w:rsidRDefault="00623B15" w:rsidP="00623B15">
            <w:pPr>
              <w:keepNext/>
            </w:pPr>
            <w:r>
              <w:rPr>
                <w:noProof/>
              </w:rPr>
              <w:drawing>
                <wp:inline distT="0" distB="0" distL="0" distR="0" wp14:anchorId="01534ED3" wp14:editId="7403B5D7">
                  <wp:extent cx="228600" cy="228600"/>
                  <wp:effectExtent l="0" t="0" r="0" b="0"/>
                  <wp:docPr id="64" name="WordQuestionRandomization.png" descr="P5579C1T98#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WordQuestionRandomization.png" descr="P5579C1T98#yIS1"/>
                          <pic:cNvPicPr/>
                        </pic:nvPicPr>
                        <pic:blipFill>
                          <a:blip r:embed="rId84"/>
                          <a:stretch>
                            <a:fillRect/>
                          </a:stretch>
                        </pic:blipFill>
                        <pic:spPr>
                          <a:xfrm>
                            <a:off x="0" y="0"/>
                            <a:ext cx="228600" cy="228600"/>
                          </a:xfrm>
                          <a:prstGeom prst="rect">
                            <a:avLst/>
                          </a:prstGeom>
                        </pic:spPr>
                      </pic:pic>
                    </a:graphicData>
                  </a:graphic>
                </wp:inline>
              </w:drawing>
            </w:r>
          </w:p>
        </w:tc>
      </w:tr>
    </w:tbl>
    <w:p w14:paraId="33F55B43" w14:textId="77777777" w:rsidR="00623B15" w:rsidRDefault="00623B15" w:rsidP="00623B15"/>
    <w:p w14:paraId="66BAD9ED" w14:textId="77777777" w:rsidR="00623B15" w:rsidRDefault="00623B15" w:rsidP="00623B15">
      <w:pPr>
        <w:keepNext/>
      </w:pPr>
      <w:r>
        <w:lastRenderedPageBreak/>
        <w:t>Q67 Indicate if you think any of these events in the bible definitely happened, probably happened, not sure, probably fictional, or definitely fictional.</w:t>
      </w:r>
    </w:p>
    <w:tbl>
      <w:tblPr>
        <w:tblStyle w:val="QQuestionTable"/>
        <w:tblW w:w="9576" w:type="auto"/>
        <w:tblLook w:val="07E0" w:firstRow="1" w:lastRow="1" w:firstColumn="1" w:lastColumn="1" w:noHBand="1" w:noVBand="1"/>
      </w:tblPr>
      <w:tblGrid>
        <w:gridCol w:w="1565"/>
        <w:gridCol w:w="1565"/>
        <w:gridCol w:w="1566"/>
        <w:gridCol w:w="1540"/>
        <w:gridCol w:w="1560"/>
        <w:gridCol w:w="1564"/>
      </w:tblGrid>
      <w:tr w:rsidR="00623B15" w14:paraId="0ED30842" w14:textId="77777777" w:rsidTr="00623B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29475478" w14:textId="77777777" w:rsidR="00623B15" w:rsidRDefault="00623B15" w:rsidP="00623B15">
            <w:pPr>
              <w:keepNext/>
            </w:pPr>
          </w:p>
        </w:tc>
        <w:tc>
          <w:tcPr>
            <w:tcW w:w="1596" w:type="dxa"/>
          </w:tcPr>
          <w:p w14:paraId="30804906"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Definitely happened (1)</w:t>
            </w:r>
          </w:p>
        </w:tc>
        <w:tc>
          <w:tcPr>
            <w:tcW w:w="1596" w:type="dxa"/>
          </w:tcPr>
          <w:p w14:paraId="447E4552"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Probably happened (2)</w:t>
            </w:r>
          </w:p>
        </w:tc>
        <w:tc>
          <w:tcPr>
            <w:tcW w:w="1596" w:type="dxa"/>
          </w:tcPr>
          <w:p w14:paraId="3B3621F9"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Not sure (3)</w:t>
            </w:r>
          </w:p>
        </w:tc>
        <w:tc>
          <w:tcPr>
            <w:tcW w:w="1596" w:type="dxa"/>
          </w:tcPr>
          <w:p w14:paraId="26C2165D"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Probably fictional (4)</w:t>
            </w:r>
          </w:p>
        </w:tc>
        <w:tc>
          <w:tcPr>
            <w:tcW w:w="1596" w:type="dxa"/>
          </w:tcPr>
          <w:p w14:paraId="7EE0BD81"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Definitely fictional (5)</w:t>
            </w:r>
          </w:p>
        </w:tc>
      </w:tr>
      <w:tr w:rsidR="00623B15" w14:paraId="4A8EE17F" w14:textId="77777777" w:rsidTr="00623B15">
        <w:tc>
          <w:tcPr>
            <w:cnfStyle w:val="001000000000" w:firstRow="0" w:lastRow="0" w:firstColumn="1" w:lastColumn="0" w:oddVBand="0" w:evenVBand="0" w:oddHBand="0" w:evenHBand="0" w:firstRowFirstColumn="0" w:firstRowLastColumn="0" w:lastRowFirstColumn="0" w:lastRowLastColumn="0"/>
            <w:tcW w:w="1596" w:type="dxa"/>
          </w:tcPr>
          <w:p w14:paraId="50F09255" w14:textId="77777777" w:rsidR="00623B15" w:rsidRDefault="00623B15" w:rsidP="00623B15">
            <w:pPr>
              <w:keepNext/>
            </w:pPr>
            <w:r>
              <w:t xml:space="preserve">Jesus’ mother, Mary, was a virgin when she conceived Jesus. (Q67_01) </w:t>
            </w:r>
          </w:p>
        </w:tc>
        <w:tc>
          <w:tcPr>
            <w:tcW w:w="1596" w:type="dxa"/>
          </w:tcPr>
          <w:p w14:paraId="382AB639"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99D7F6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A2D4BF7"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6C80964"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31CFFD2"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1CC47E43" w14:textId="77777777" w:rsidTr="00623B15">
        <w:tc>
          <w:tcPr>
            <w:cnfStyle w:val="001000000000" w:firstRow="0" w:lastRow="0" w:firstColumn="1" w:lastColumn="0" w:oddVBand="0" w:evenVBand="0" w:oddHBand="0" w:evenHBand="0" w:firstRowFirstColumn="0" w:firstRowLastColumn="0" w:lastRowFirstColumn="0" w:lastRowLastColumn="0"/>
            <w:tcW w:w="1596" w:type="dxa"/>
          </w:tcPr>
          <w:p w14:paraId="666DA68B" w14:textId="77777777" w:rsidR="00623B15" w:rsidRDefault="00623B15" w:rsidP="00623B15">
            <w:pPr>
              <w:keepNext/>
            </w:pPr>
            <w:r>
              <w:t xml:space="preserve">Noah built an ark and filled it with animals. (Q67_02) </w:t>
            </w:r>
          </w:p>
        </w:tc>
        <w:tc>
          <w:tcPr>
            <w:tcW w:w="1596" w:type="dxa"/>
          </w:tcPr>
          <w:p w14:paraId="179B016F"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092B81F"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7AE4AF7"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47EA711"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9DC2000"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02166F74" w14:textId="77777777" w:rsidTr="00623B15">
        <w:tc>
          <w:tcPr>
            <w:cnfStyle w:val="001000000000" w:firstRow="0" w:lastRow="0" w:firstColumn="1" w:lastColumn="0" w:oddVBand="0" w:evenVBand="0" w:oddHBand="0" w:evenHBand="0" w:firstRowFirstColumn="0" w:firstRowLastColumn="0" w:lastRowFirstColumn="0" w:lastRowLastColumn="0"/>
            <w:tcW w:w="1596" w:type="dxa"/>
          </w:tcPr>
          <w:p w14:paraId="392C9726" w14:textId="77777777" w:rsidR="00623B15" w:rsidRDefault="00623B15" w:rsidP="00623B15">
            <w:pPr>
              <w:keepNext/>
            </w:pPr>
            <w:r>
              <w:t xml:space="preserve">Jesus turned water into wine. (Q67_03) </w:t>
            </w:r>
          </w:p>
        </w:tc>
        <w:tc>
          <w:tcPr>
            <w:tcW w:w="1596" w:type="dxa"/>
          </w:tcPr>
          <w:p w14:paraId="7EAF593A"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7FF10C4"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F32EB11"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F70F06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AC3516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1FA9112D" w14:textId="77777777" w:rsidTr="00623B15">
        <w:tc>
          <w:tcPr>
            <w:cnfStyle w:val="001000000000" w:firstRow="0" w:lastRow="0" w:firstColumn="1" w:lastColumn="0" w:oddVBand="0" w:evenVBand="0" w:oddHBand="0" w:evenHBand="0" w:firstRowFirstColumn="0" w:firstRowLastColumn="0" w:lastRowFirstColumn="0" w:lastRowLastColumn="0"/>
            <w:tcW w:w="1596" w:type="dxa"/>
          </w:tcPr>
          <w:p w14:paraId="31BE6DDD" w14:textId="77777777" w:rsidR="00623B15" w:rsidRDefault="00623B15" w:rsidP="00623B15">
            <w:pPr>
              <w:keepNext/>
            </w:pPr>
            <w:r>
              <w:t xml:space="preserve">Adam and Eve lived in a garden called Eden. (Q67_04) </w:t>
            </w:r>
          </w:p>
        </w:tc>
        <w:tc>
          <w:tcPr>
            <w:tcW w:w="1596" w:type="dxa"/>
          </w:tcPr>
          <w:p w14:paraId="71897E04"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2B46247"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D2B1D54"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A10E9B3"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5E224C3"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342D2EC0" w14:textId="77777777" w:rsidTr="00623B15">
        <w:tc>
          <w:tcPr>
            <w:cnfStyle w:val="001000000000" w:firstRow="0" w:lastRow="0" w:firstColumn="1" w:lastColumn="0" w:oddVBand="0" w:evenVBand="0" w:oddHBand="0" w:evenHBand="0" w:firstRowFirstColumn="0" w:firstRowLastColumn="0" w:lastRowFirstColumn="0" w:lastRowLastColumn="0"/>
            <w:tcW w:w="1596" w:type="dxa"/>
          </w:tcPr>
          <w:p w14:paraId="3404B800" w14:textId="77777777" w:rsidR="00623B15" w:rsidRDefault="00623B15" w:rsidP="00623B15">
            <w:pPr>
              <w:keepNext/>
            </w:pPr>
            <w:r>
              <w:t xml:space="preserve">Jesus raised Lazarus from the dead. (Q67_05) </w:t>
            </w:r>
          </w:p>
        </w:tc>
        <w:tc>
          <w:tcPr>
            <w:tcW w:w="1596" w:type="dxa"/>
          </w:tcPr>
          <w:p w14:paraId="3413AADF"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18F02C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66B71DB"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2FB89F1"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6E7C2E8"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1A2777E2" w14:textId="77777777" w:rsidTr="00623B15">
        <w:tc>
          <w:tcPr>
            <w:cnfStyle w:val="001000000000" w:firstRow="0" w:lastRow="0" w:firstColumn="1" w:lastColumn="0" w:oddVBand="0" w:evenVBand="0" w:oddHBand="0" w:evenHBand="0" w:firstRowFirstColumn="0" w:firstRowLastColumn="0" w:lastRowFirstColumn="0" w:lastRowLastColumn="0"/>
            <w:tcW w:w="1596" w:type="dxa"/>
          </w:tcPr>
          <w:p w14:paraId="446747F4" w14:textId="77777777" w:rsidR="00623B15" w:rsidRDefault="00623B15" w:rsidP="00623B15">
            <w:pPr>
              <w:keepNext/>
            </w:pPr>
            <w:r>
              <w:t xml:space="preserve">Jonah was in the belly of a fish (or whale) for three days. (Q67_06) </w:t>
            </w:r>
          </w:p>
        </w:tc>
        <w:tc>
          <w:tcPr>
            <w:tcW w:w="1596" w:type="dxa"/>
          </w:tcPr>
          <w:p w14:paraId="49402B10"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DC0F355"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E43DAA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C27D2D1"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1ECF84D4"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bl>
    <w:p w14:paraId="772EDBC9" w14:textId="77777777" w:rsidR="00623B15" w:rsidRDefault="00623B15" w:rsidP="00623B15"/>
    <w:p w14:paraId="5BB2A12F" w14:textId="77777777" w:rsidR="00623B15" w:rsidRDefault="00623B15" w:rsidP="00623B15"/>
    <w:p w14:paraId="6EDE68F4" w14:textId="77777777" w:rsidR="00623B15" w:rsidRDefault="00623B15" w:rsidP="00623B15">
      <w:pPr>
        <w:pStyle w:val="BlockEndLabel"/>
      </w:pPr>
      <w:r>
        <w:t>End of Block: Religious Block</w:t>
      </w:r>
    </w:p>
    <w:p w14:paraId="656D5385" w14:textId="77777777" w:rsidR="00623B15" w:rsidRDefault="00623B15" w:rsidP="00623B15">
      <w:pPr>
        <w:pStyle w:val="BlockSeparator"/>
      </w:pPr>
    </w:p>
    <w:p w14:paraId="2E2A1153" w14:textId="77777777" w:rsidR="00623B15" w:rsidRDefault="00623B15" w:rsidP="00623B15">
      <w:pPr>
        <w:pStyle w:val="BlockStartLabel"/>
      </w:pPr>
      <w:r>
        <w:t>Start of Block: Individualism Block</w:t>
      </w:r>
    </w:p>
    <w:tbl>
      <w:tblPr>
        <w:tblStyle w:val="QQuestionIconTable"/>
        <w:tblW w:w="50" w:type="auto"/>
        <w:tblLook w:val="07E0" w:firstRow="1" w:lastRow="1" w:firstColumn="1" w:lastColumn="1" w:noHBand="1" w:noVBand="1"/>
      </w:tblPr>
      <w:tblGrid>
        <w:gridCol w:w="380"/>
      </w:tblGrid>
      <w:tr w:rsidR="00623B15" w14:paraId="2E96796D" w14:textId="77777777" w:rsidTr="00623B15">
        <w:tc>
          <w:tcPr>
            <w:tcW w:w="50" w:type="dxa"/>
          </w:tcPr>
          <w:p w14:paraId="1EE7683C" w14:textId="77777777" w:rsidR="00623B15" w:rsidRDefault="00623B15" w:rsidP="00623B15">
            <w:pPr>
              <w:keepNext/>
            </w:pPr>
            <w:r>
              <w:rPr>
                <w:noProof/>
              </w:rPr>
              <w:drawing>
                <wp:inline distT="0" distB="0" distL="0" distR="0" wp14:anchorId="4D63EAFD" wp14:editId="0D3ADCAE">
                  <wp:extent cx="228600" cy="228600"/>
                  <wp:effectExtent l="0" t="0" r="0" b="0"/>
                  <wp:docPr id="65" name="WordQuestionRandomization.png" descr="P5637C1T10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WordQuestionRandomization.png" descr="P5637C1T100#yIS1"/>
                          <pic:cNvPicPr/>
                        </pic:nvPicPr>
                        <pic:blipFill>
                          <a:blip r:embed="rId84"/>
                          <a:stretch>
                            <a:fillRect/>
                          </a:stretch>
                        </pic:blipFill>
                        <pic:spPr>
                          <a:xfrm>
                            <a:off x="0" y="0"/>
                            <a:ext cx="228600" cy="228600"/>
                          </a:xfrm>
                          <a:prstGeom prst="rect">
                            <a:avLst/>
                          </a:prstGeom>
                        </pic:spPr>
                      </pic:pic>
                    </a:graphicData>
                  </a:graphic>
                </wp:inline>
              </w:drawing>
            </w:r>
          </w:p>
        </w:tc>
      </w:tr>
    </w:tbl>
    <w:p w14:paraId="5DBD03D7" w14:textId="77777777" w:rsidR="00623B15" w:rsidRDefault="00623B15" w:rsidP="00623B15"/>
    <w:p w14:paraId="3749469E" w14:textId="77777777" w:rsidR="00623B15" w:rsidRDefault="00623B15" w:rsidP="00623B15">
      <w:pPr>
        <w:keepNext/>
      </w:pPr>
      <w:r>
        <w:lastRenderedPageBreak/>
        <w:t>Q68 How much do you agree or disagree with the following statements?</w:t>
      </w:r>
    </w:p>
    <w:tbl>
      <w:tblPr>
        <w:tblStyle w:val="QQuestionTable"/>
        <w:tblW w:w="9576" w:type="auto"/>
        <w:tblLook w:val="07E0" w:firstRow="1" w:lastRow="1" w:firstColumn="1" w:lastColumn="1" w:noHBand="1" w:noVBand="1"/>
      </w:tblPr>
      <w:tblGrid>
        <w:gridCol w:w="1395"/>
        <w:gridCol w:w="1133"/>
        <w:gridCol w:w="1137"/>
        <w:gridCol w:w="1174"/>
        <w:gridCol w:w="1133"/>
        <w:gridCol w:w="1174"/>
        <w:gridCol w:w="1085"/>
        <w:gridCol w:w="1129"/>
      </w:tblGrid>
      <w:tr w:rsidR="00623B15" w14:paraId="6F0D4F1A" w14:textId="77777777" w:rsidTr="00623B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1126EA60" w14:textId="77777777" w:rsidR="00623B15" w:rsidRDefault="00623B15" w:rsidP="00623B15">
            <w:pPr>
              <w:keepNext/>
            </w:pPr>
          </w:p>
        </w:tc>
        <w:tc>
          <w:tcPr>
            <w:tcW w:w="1197" w:type="dxa"/>
          </w:tcPr>
          <w:p w14:paraId="1CFA2996"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14:paraId="441A289F"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14:paraId="3A954064"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Somewhat disagree (3)</w:t>
            </w:r>
          </w:p>
        </w:tc>
        <w:tc>
          <w:tcPr>
            <w:tcW w:w="1197" w:type="dxa"/>
          </w:tcPr>
          <w:p w14:paraId="0AD413FF"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Neither agree nor disagree (4)</w:t>
            </w:r>
          </w:p>
        </w:tc>
        <w:tc>
          <w:tcPr>
            <w:tcW w:w="1197" w:type="dxa"/>
          </w:tcPr>
          <w:p w14:paraId="050FE50C"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Somewhat agree (5)</w:t>
            </w:r>
          </w:p>
        </w:tc>
        <w:tc>
          <w:tcPr>
            <w:tcW w:w="1197" w:type="dxa"/>
          </w:tcPr>
          <w:p w14:paraId="4DD2B4CE"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14:paraId="276F2C90"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Strongly Agree (7)</w:t>
            </w:r>
          </w:p>
        </w:tc>
      </w:tr>
      <w:tr w:rsidR="00623B15" w14:paraId="4C5D3AF4" w14:textId="77777777" w:rsidTr="00623B15">
        <w:tc>
          <w:tcPr>
            <w:cnfStyle w:val="001000000000" w:firstRow="0" w:lastRow="0" w:firstColumn="1" w:lastColumn="0" w:oddVBand="0" w:evenVBand="0" w:oddHBand="0" w:evenHBand="0" w:firstRowFirstColumn="0" w:firstRowLastColumn="0" w:lastRowFirstColumn="0" w:lastRowLastColumn="0"/>
            <w:tcW w:w="1197" w:type="dxa"/>
          </w:tcPr>
          <w:p w14:paraId="6CA07A86" w14:textId="77777777" w:rsidR="00623B15" w:rsidRDefault="00623B15" w:rsidP="00623B15">
            <w:pPr>
              <w:keepNext/>
            </w:pPr>
            <w:r>
              <w:t xml:space="preserve">I am prone to make decisions without taking other </w:t>
            </w:r>
            <w:proofErr w:type="spellStart"/>
            <w:r>
              <w:t>peoples</w:t>
            </w:r>
            <w:proofErr w:type="spellEnd"/>
            <w:r>
              <w:t xml:space="preserve"> feelings into consideration. (Q68_01) </w:t>
            </w:r>
          </w:p>
        </w:tc>
        <w:tc>
          <w:tcPr>
            <w:tcW w:w="1197" w:type="dxa"/>
          </w:tcPr>
          <w:p w14:paraId="63895E0A"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7E98D1C"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5D73F17"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D9C3FFA"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E4F45DF"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2382CCA"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01B24B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0C30220A" w14:textId="77777777" w:rsidTr="00623B15">
        <w:tc>
          <w:tcPr>
            <w:cnfStyle w:val="001000000000" w:firstRow="0" w:lastRow="0" w:firstColumn="1" w:lastColumn="0" w:oddVBand="0" w:evenVBand="0" w:oddHBand="0" w:evenHBand="0" w:firstRowFirstColumn="0" w:firstRowLastColumn="0" w:lastRowFirstColumn="0" w:lastRowLastColumn="0"/>
            <w:tcW w:w="1197" w:type="dxa"/>
          </w:tcPr>
          <w:p w14:paraId="2FAB89BE" w14:textId="77777777" w:rsidR="00623B15" w:rsidRDefault="00623B15" w:rsidP="00623B15">
            <w:pPr>
              <w:keepNext/>
            </w:pPr>
            <w:r>
              <w:t xml:space="preserve">I'm more likely to treat a competition as something to enjoy, rather than something to win. (Q68_02) </w:t>
            </w:r>
          </w:p>
        </w:tc>
        <w:tc>
          <w:tcPr>
            <w:tcW w:w="1197" w:type="dxa"/>
          </w:tcPr>
          <w:p w14:paraId="62D01577"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3D44F18"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2EB35E4"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47F546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3D6C951"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1F5FBAB"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4C4C7C2"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67866F94" w14:textId="77777777" w:rsidTr="00623B15">
        <w:tc>
          <w:tcPr>
            <w:cnfStyle w:val="001000000000" w:firstRow="0" w:lastRow="0" w:firstColumn="1" w:lastColumn="0" w:oddVBand="0" w:evenVBand="0" w:oddHBand="0" w:evenHBand="0" w:firstRowFirstColumn="0" w:firstRowLastColumn="0" w:lastRowFirstColumn="0" w:lastRowLastColumn="0"/>
            <w:tcW w:w="1197" w:type="dxa"/>
          </w:tcPr>
          <w:p w14:paraId="2D9694D4" w14:textId="77777777" w:rsidR="00623B15" w:rsidRDefault="00623B15" w:rsidP="00623B15">
            <w:pPr>
              <w:keepNext/>
            </w:pPr>
            <w:r>
              <w:t xml:space="preserve">I want to differentiate myself from others. (Q68_03) </w:t>
            </w:r>
          </w:p>
        </w:tc>
        <w:tc>
          <w:tcPr>
            <w:tcW w:w="1197" w:type="dxa"/>
          </w:tcPr>
          <w:p w14:paraId="04D84F87"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96F9E98"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A242208"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73A6DA3"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78CF329"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55949C9"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D7047FC"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4CA7C2A8" w14:textId="77777777" w:rsidTr="00623B15">
        <w:tc>
          <w:tcPr>
            <w:cnfStyle w:val="001000000000" w:firstRow="0" w:lastRow="0" w:firstColumn="1" w:lastColumn="0" w:oddVBand="0" w:evenVBand="0" w:oddHBand="0" w:evenHBand="0" w:firstRowFirstColumn="0" w:firstRowLastColumn="0" w:lastRowFirstColumn="0" w:lastRowLastColumn="0"/>
            <w:tcW w:w="1197" w:type="dxa"/>
          </w:tcPr>
          <w:p w14:paraId="2B736339" w14:textId="77777777" w:rsidR="00623B15" w:rsidRDefault="00623B15" w:rsidP="00623B15">
            <w:pPr>
              <w:keepNext/>
            </w:pPr>
            <w:r>
              <w:t xml:space="preserve">I'm more likely to prioritize the welfare of the group, over my own welfare. (Q68_04) </w:t>
            </w:r>
          </w:p>
        </w:tc>
        <w:tc>
          <w:tcPr>
            <w:tcW w:w="1197" w:type="dxa"/>
          </w:tcPr>
          <w:p w14:paraId="04B24F1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791B100"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B401FF2"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61663A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3FAB8BE"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48E232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BE71F47"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545874D1" w14:textId="77777777" w:rsidTr="00623B15">
        <w:tc>
          <w:tcPr>
            <w:cnfStyle w:val="001000000000" w:firstRow="0" w:lastRow="0" w:firstColumn="1" w:lastColumn="0" w:oddVBand="0" w:evenVBand="0" w:oddHBand="0" w:evenHBand="0" w:firstRowFirstColumn="0" w:firstRowLastColumn="0" w:lastRowFirstColumn="0" w:lastRowLastColumn="0"/>
            <w:tcW w:w="1197" w:type="dxa"/>
          </w:tcPr>
          <w:p w14:paraId="5AE37508" w14:textId="77777777" w:rsidR="00623B15" w:rsidRDefault="00623B15" w:rsidP="00623B15">
            <w:pPr>
              <w:keepNext/>
            </w:pPr>
            <w:r>
              <w:t xml:space="preserve">I'm more likely to deal with the problems in my life alone, rather than sharing my problems with others. (Q68_05) </w:t>
            </w:r>
          </w:p>
        </w:tc>
        <w:tc>
          <w:tcPr>
            <w:tcW w:w="1197" w:type="dxa"/>
          </w:tcPr>
          <w:p w14:paraId="630D911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A85043E"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C0077EA"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9055175"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C12BC50"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5CF157E"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47840B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00C9868F" w14:textId="77777777" w:rsidTr="00623B15">
        <w:tc>
          <w:tcPr>
            <w:cnfStyle w:val="001000000000" w:firstRow="0" w:lastRow="0" w:firstColumn="1" w:lastColumn="0" w:oddVBand="0" w:evenVBand="0" w:oddHBand="0" w:evenHBand="0" w:firstRowFirstColumn="0" w:firstRowLastColumn="0" w:lastRowFirstColumn="0" w:lastRowLastColumn="0"/>
            <w:tcW w:w="1197" w:type="dxa"/>
          </w:tcPr>
          <w:p w14:paraId="60864DD1" w14:textId="77777777" w:rsidR="00623B15" w:rsidRDefault="00623B15" w:rsidP="00623B15">
            <w:pPr>
              <w:keepNext/>
            </w:pPr>
            <w:r>
              <w:lastRenderedPageBreak/>
              <w:t xml:space="preserve">I'm more likely to feel joy, rather than jealousy, when people around me experience happy events. (Q68_06) </w:t>
            </w:r>
          </w:p>
        </w:tc>
        <w:tc>
          <w:tcPr>
            <w:tcW w:w="1197" w:type="dxa"/>
          </w:tcPr>
          <w:p w14:paraId="1B64273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C42209B"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FE9C528"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63D6A4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D22B1A1"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7056227"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49344F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bl>
    <w:p w14:paraId="4E3BD2B9" w14:textId="77777777" w:rsidR="00623B15" w:rsidRDefault="00623B15" w:rsidP="00623B15"/>
    <w:p w14:paraId="680FD494" w14:textId="77777777" w:rsidR="00623B15" w:rsidRDefault="00623B15" w:rsidP="00623B15"/>
    <w:p w14:paraId="425B211C" w14:textId="77777777" w:rsidR="00623B15" w:rsidRDefault="00623B15" w:rsidP="00623B15">
      <w:pPr>
        <w:pStyle w:val="BlockEndLabel"/>
      </w:pPr>
      <w:r>
        <w:t>End of Block: Individualism Block</w:t>
      </w:r>
    </w:p>
    <w:p w14:paraId="3D1205DD" w14:textId="77777777" w:rsidR="00623B15" w:rsidRDefault="00623B15" w:rsidP="00623B15">
      <w:pPr>
        <w:pStyle w:val="BlockSeparator"/>
      </w:pPr>
    </w:p>
    <w:p w14:paraId="7777CF31" w14:textId="77777777" w:rsidR="00623B15" w:rsidRDefault="00623B15" w:rsidP="00623B15">
      <w:pPr>
        <w:pStyle w:val="BlockStartLabel"/>
      </w:pPr>
      <w:r>
        <w:t>Start of Block: Well-Being Block</w:t>
      </w:r>
    </w:p>
    <w:tbl>
      <w:tblPr>
        <w:tblStyle w:val="QQuestionIconTable"/>
        <w:tblW w:w="50" w:type="auto"/>
        <w:tblLook w:val="07E0" w:firstRow="1" w:lastRow="1" w:firstColumn="1" w:lastColumn="1" w:noHBand="1" w:noVBand="1"/>
      </w:tblPr>
      <w:tblGrid>
        <w:gridCol w:w="380"/>
      </w:tblGrid>
      <w:tr w:rsidR="00623B15" w14:paraId="25859838" w14:textId="77777777" w:rsidTr="00623B15">
        <w:tc>
          <w:tcPr>
            <w:tcW w:w="50" w:type="dxa"/>
          </w:tcPr>
          <w:p w14:paraId="4A5477D2" w14:textId="77777777" w:rsidR="00623B15" w:rsidRDefault="00623B15" w:rsidP="00623B15">
            <w:pPr>
              <w:keepNext/>
            </w:pPr>
            <w:r>
              <w:rPr>
                <w:noProof/>
              </w:rPr>
              <w:drawing>
                <wp:inline distT="0" distB="0" distL="0" distR="0" wp14:anchorId="2630C0DA" wp14:editId="3763232B">
                  <wp:extent cx="228600" cy="228600"/>
                  <wp:effectExtent l="0" t="0" r="0" b="0"/>
                  <wp:docPr id="66" name="WordQuestionRandomization.png" descr="P5709C1T10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WordQuestionRandomization.png" descr="P5709C1T102#yIS1"/>
                          <pic:cNvPicPr/>
                        </pic:nvPicPr>
                        <pic:blipFill>
                          <a:blip r:embed="rId84"/>
                          <a:stretch>
                            <a:fillRect/>
                          </a:stretch>
                        </pic:blipFill>
                        <pic:spPr>
                          <a:xfrm>
                            <a:off x="0" y="0"/>
                            <a:ext cx="228600" cy="228600"/>
                          </a:xfrm>
                          <a:prstGeom prst="rect">
                            <a:avLst/>
                          </a:prstGeom>
                        </pic:spPr>
                      </pic:pic>
                    </a:graphicData>
                  </a:graphic>
                </wp:inline>
              </w:drawing>
            </w:r>
          </w:p>
        </w:tc>
      </w:tr>
    </w:tbl>
    <w:p w14:paraId="112D6986" w14:textId="77777777" w:rsidR="00623B15" w:rsidRDefault="00623B15" w:rsidP="00623B15"/>
    <w:p w14:paraId="1635F09B" w14:textId="77777777" w:rsidR="00623B15" w:rsidRDefault="00623B15" w:rsidP="00623B15">
      <w:pPr>
        <w:keepNext/>
      </w:pPr>
      <w:r>
        <w:t>Q69 In regard to this last year, rate your physical and mental health. You must click on the slider to report your answer.</w:t>
      </w:r>
    </w:p>
    <w:tbl>
      <w:tblPr>
        <w:tblStyle w:val="QSliderLabelsTable"/>
        <w:tblW w:w="9576" w:type="auto"/>
        <w:tblInd w:w="0" w:type="dxa"/>
        <w:tblLook w:val="07E0" w:firstRow="1" w:lastRow="1" w:firstColumn="1" w:lastColumn="1" w:noHBand="1" w:noVBand="1"/>
      </w:tblPr>
      <w:tblGrid>
        <w:gridCol w:w="4656"/>
        <w:gridCol w:w="2352"/>
        <w:gridCol w:w="2352"/>
      </w:tblGrid>
      <w:tr w:rsidR="00623B15" w14:paraId="1EACB755" w14:textId="77777777" w:rsidTr="00623B15">
        <w:tc>
          <w:tcPr>
            <w:tcW w:w="4788" w:type="dxa"/>
          </w:tcPr>
          <w:p w14:paraId="2E5C2341" w14:textId="77777777" w:rsidR="00623B15" w:rsidRDefault="00623B15" w:rsidP="00623B15">
            <w:pPr>
              <w:keepNext/>
            </w:pPr>
          </w:p>
        </w:tc>
        <w:tc>
          <w:tcPr>
            <w:tcW w:w="2394" w:type="dxa"/>
          </w:tcPr>
          <w:p w14:paraId="1FC15041" w14:textId="77777777" w:rsidR="00623B15" w:rsidRDefault="00623B15" w:rsidP="00623B15">
            <w:r>
              <w:t>Extremely</w:t>
            </w:r>
            <w:r>
              <w:br/>
              <w:t xml:space="preserve"> Poor</w:t>
            </w:r>
            <w:r>
              <w:br/>
              <w:t xml:space="preserve">  </w:t>
            </w:r>
          </w:p>
        </w:tc>
        <w:tc>
          <w:tcPr>
            <w:tcW w:w="2394" w:type="dxa"/>
          </w:tcPr>
          <w:p w14:paraId="563086B5" w14:textId="77777777" w:rsidR="00623B15" w:rsidRDefault="00623B15" w:rsidP="00623B15">
            <w:r>
              <w:t>Extremely</w:t>
            </w:r>
            <w:r>
              <w:br/>
              <w:t xml:space="preserve"> Good</w:t>
            </w:r>
            <w:r>
              <w:br/>
              <w:t xml:space="preserve">  </w:t>
            </w:r>
          </w:p>
        </w:tc>
      </w:tr>
    </w:tbl>
    <w:p w14:paraId="6301E8BB" w14:textId="77777777" w:rsidR="00623B15" w:rsidRDefault="00623B15" w:rsidP="00623B15"/>
    <w:tbl>
      <w:tblPr>
        <w:tblStyle w:val="QSliderLabelsTable"/>
        <w:tblW w:w="9576" w:type="auto"/>
        <w:tblInd w:w="0" w:type="dxa"/>
        <w:tblLook w:val="07E0" w:firstRow="1" w:lastRow="1" w:firstColumn="1" w:lastColumn="1" w:noHBand="1" w:noVBand="1"/>
      </w:tblPr>
      <w:tblGrid>
        <w:gridCol w:w="4663"/>
        <w:gridCol w:w="426"/>
        <w:gridCol w:w="426"/>
        <w:gridCol w:w="426"/>
        <w:gridCol w:w="427"/>
        <w:gridCol w:w="427"/>
        <w:gridCol w:w="427"/>
        <w:gridCol w:w="427"/>
        <w:gridCol w:w="427"/>
        <w:gridCol w:w="427"/>
        <w:gridCol w:w="427"/>
        <w:gridCol w:w="430"/>
      </w:tblGrid>
      <w:tr w:rsidR="00623B15" w14:paraId="21EBE08E" w14:textId="77777777" w:rsidTr="00623B15">
        <w:tc>
          <w:tcPr>
            <w:tcW w:w="4788" w:type="dxa"/>
          </w:tcPr>
          <w:p w14:paraId="5B4A3841" w14:textId="77777777" w:rsidR="00623B15" w:rsidRDefault="00623B15" w:rsidP="00623B15"/>
        </w:tc>
        <w:tc>
          <w:tcPr>
            <w:tcW w:w="435" w:type="dxa"/>
          </w:tcPr>
          <w:p w14:paraId="495D0C26" w14:textId="77777777" w:rsidR="00623B15" w:rsidRDefault="00623B15" w:rsidP="00623B15">
            <w:r>
              <w:t>0</w:t>
            </w:r>
          </w:p>
        </w:tc>
        <w:tc>
          <w:tcPr>
            <w:tcW w:w="435" w:type="dxa"/>
          </w:tcPr>
          <w:p w14:paraId="11A7F549" w14:textId="77777777" w:rsidR="00623B15" w:rsidRDefault="00623B15" w:rsidP="00623B15">
            <w:r>
              <w:t>1</w:t>
            </w:r>
          </w:p>
        </w:tc>
        <w:tc>
          <w:tcPr>
            <w:tcW w:w="435" w:type="dxa"/>
          </w:tcPr>
          <w:p w14:paraId="73799F13" w14:textId="77777777" w:rsidR="00623B15" w:rsidRDefault="00623B15" w:rsidP="00623B15">
            <w:r>
              <w:t>2</w:t>
            </w:r>
          </w:p>
        </w:tc>
        <w:tc>
          <w:tcPr>
            <w:tcW w:w="435" w:type="dxa"/>
          </w:tcPr>
          <w:p w14:paraId="1BD88687" w14:textId="77777777" w:rsidR="00623B15" w:rsidRDefault="00623B15" w:rsidP="00623B15">
            <w:r>
              <w:t>3</w:t>
            </w:r>
          </w:p>
        </w:tc>
        <w:tc>
          <w:tcPr>
            <w:tcW w:w="435" w:type="dxa"/>
          </w:tcPr>
          <w:p w14:paraId="5CADAECD" w14:textId="77777777" w:rsidR="00623B15" w:rsidRDefault="00623B15" w:rsidP="00623B15">
            <w:r>
              <w:t>4</w:t>
            </w:r>
          </w:p>
        </w:tc>
        <w:tc>
          <w:tcPr>
            <w:tcW w:w="435" w:type="dxa"/>
          </w:tcPr>
          <w:p w14:paraId="0E17CC70" w14:textId="77777777" w:rsidR="00623B15" w:rsidRDefault="00623B15" w:rsidP="00623B15">
            <w:r>
              <w:t>5</w:t>
            </w:r>
          </w:p>
        </w:tc>
        <w:tc>
          <w:tcPr>
            <w:tcW w:w="435" w:type="dxa"/>
          </w:tcPr>
          <w:p w14:paraId="420A8F9F" w14:textId="77777777" w:rsidR="00623B15" w:rsidRDefault="00623B15" w:rsidP="00623B15">
            <w:r>
              <w:t>6</w:t>
            </w:r>
          </w:p>
        </w:tc>
        <w:tc>
          <w:tcPr>
            <w:tcW w:w="435" w:type="dxa"/>
          </w:tcPr>
          <w:p w14:paraId="2A34A3AD" w14:textId="77777777" w:rsidR="00623B15" w:rsidRDefault="00623B15" w:rsidP="00623B15">
            <w:r>
              <w:t>7</w:t>
            </w:r>
          </w:p>
        </w:tc>
        <w:tc>
          <w:tcPr>
            <w:tcW w:w="435" w:type="dxa"/>
          </w:tcPr>
          <w:p w14:paraId="4077E051" w14:textId="77777777" w:rsidR="00623B15" w:rsidRDefault="00623B15" w:rsidP="00623B15">
            <w:r>
              <w:t>8</w:t>
            </w:r>
          </w:p>
        </w:tc>
        <w:tc>
          <w:tcPr>
            <w:tcW w:w="435" w:type="dxa"/>
          </w:tcPr>
          <w:p w14:paraId="51E54D4E" w14:textId="77777777" w:rsidR="00623B15" w:rsidRDefault="00623B15" w:rsidP="00623B15">
            <w:r>
              <w:t>9</w:t>
            </w:r>
          </w:p>
        </w:tc>
        <w:tc>
          <w:tcPr>
            <w:tcW w:w="435" w:type="dxa"/>
          </w:tcPr>
          <w:p w14:paraId="64D386EB" w14:textId="77777777" w:rsidR="00623B15" w:rsidRDefault="00623B15" w:rsidP="00623B15">
            <w:r>
              <w:t>10</w:t>
            </w:r>
          </w:p>
        </w:tc>
      </w:tr>
    </w:tbl>
    <w:p w14:paraId="711272BD" w14:textId="77777777" w:rsidR="00623B15" w:rsidRDefault="00623B15" w:rsidP="00623B15"/>
    <w:tbl>
      <w:tblPr>
        <w:tblStyle w:val="QStandardSliderTable"/>
        <w:tblW w:w="9576" w:type="auto"/>
        <w:tblLook w:val="07E0" w:firstRow="1" w:lastRow="1" w:firstColumn="1" w:lastColumn="1" w:noHBand="1" w:noVBand="1"/>
      </w:tblPr>
      <w:tblGrid>
        <w:gridCol w:w="4633"/>
        <w:gridCol w:w="4727"/>
      </w:tblGrid>
      <w:tr w:rsidR="00623B15" w14:paraId="431642CE" w14:textId="77777777" w:rsidTr="00623B15">
        <w:tc>
          <w:tcPr>
            <w:cnfStyle w:val="001000000000" w:firstRow="0" w:lastRow="0" w:firstColumn="1" w:lastColumn="0" w:oddVBand="0" w:evenVBand="0" w:oddHBand="0" w:evenHBand="0" w:firstRowFirstColumn="0" w:firstRowLastColumn="0" w:lastRowFirstColumn="0" w:lastRowLastColumn="0"/>
            <w:tcW w:w="4788" w:type="dxa"/>
          </w:tcPr>
          <w:p w14:paraId="6BC89D9D" w14:textId="77777777" w:rsidR="00623B15" w:rsidRDefault="00623B15" w:rsidP="00623B15">
            <w:pPr>
              <w:keepNext/>
            </w:pPr>
            <w:r>
              <w:t>Physical Health ()</w:t>
            </w:r>
          </w:p>
        </w:tc>
        <w:tc>
          <w:tcPr>
            <w:tcW w:w="4788" w:type="dxa"/>
          </w:tcPr>
          <w:p w14:paraId="0A53920A" w14:textId="77777777" w:rsidR="00623B15" w:rsidRDefault="00623B15" w:rsidP="00623B15">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7148F665" wp14:editId="17216F5D">
                  <wp:extent cx="1905000" cy="304800"/>
                  <wp:effectExtent l="0" t="0" r="0" b="0"/>
                  <wp:docPr id="67" name="WordSliderHorizontal.png" descr="P5733C2T10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WordSliderHorizontal.png" descr="P5733C2T105#yIS1"/>
                          <pic:cNvPicPr/>
                        </pic:nvPicPr>
                        <pic:blipFill>
                          <a:blip r:embed="rId85"/>
                          <a:stretch>
                            <a:fillRect/>
                          </a:stretch>
                        </pic:blipFill>
                        <pic:spPr>
                          <a:xfrm>
                            <a:off x="0" y="0"/>
                            <a:ext cx="1905000" cy="304800"/>
                          </a:xfrm>
                          <a:prstGeom prst="rect">
                            <a:avLst/>
                          </a:prstGeom>
                        </pic:spPr>
                      </pic:pic>
                    </a:graphicData>
                  </a:graphic>
                </wp:inline>
              </w:drawing>
            </w:r>
          </w:p>
        </w:tc>
      </w:tr>
      <w:tr w:rsidR="00623B15" w14:paraId="2E161C8F" w14:textId="77777777" w:rsidTr="00623B15">
        <w:tc>
          <w:tcPr>
            <w:cnfStyle w:val="001000000000" w:firstRow="0" w:lastRow="0" w:firstColumn="1" w:lastColumn="0" w:oddVBand="0" w:evenVBand="0" w:oddHBand="0" w:evenHBand="0" w:firstRowFirstColumn="0" w:firstRowLastColumn="0" w:lastRowFirstColumn="0" w:lastRowLastColumn="0"/>
            <w:tcW w:w="4788" w:type="dxa"/>
          </w:tcPr>
          <w:p w14:paraId="480DA304" w14:textId="77777777" w:rsidR="00623B15" w:rsidRDefault="00623B15" w:rsidP="00623B15">
            <w:pPr>
              <w:keepNext/>
            </w:pPr>
            <w:r>
              <w:t>Mental Health ()</w:t>
            </w:r>
          </w:p>
        </w:tc>
        <w:tc>
          <w:tcPr>
            <w:tcW w:w="4788" w:type="dxa"/>
          </w:tcPr>
          <w:p w14:paraId="4E33A38C" w14:textId="77777777" w:rsidR="00623B15" w:rsidRDefault="00623B15" w:rsidP="00623B15">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78BA0133" wp14:editId="12CCE722">
                  <wp:extent cx="1905000" cy="304800"/>
                  <wp:effectExtent l="0" t="0" r="0" b="0"/>
                  <wp:docPr id="68" name="WordSliderHorizontal.png" descr="P5736C4T10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WordSliderHorizontal.png" descr="P5736C4T105#yIS1"/>
                          <pic:cNvPicPr/>
                        </pic:nvPicPr>
                        <pic:blipFill>
                          <a:blip r:embed="rId85"/>
                          <a:stretch>
                            <a:fillRect/>
                          </a:stretch>
                        </pic:blipFill>
                        <pic:spPr>
                          <a:xfrm>
                            <a:off x="0" y="0"/>
                            <a:ext cx="1905000" cy="304800"/>
                          </a:xfrm>
                          <a:prstGeom prst="rect">
                            <a:avLst/>
                          </a:prstGeom>
                        </pic:spPr>
                      </pic:pic>
                    </a:graphicData>
                  </a:graphic>
                </wp:inline>
              </w:drawing>
            </w:r>
          </w:p>
        </w:tc>
      </w:tr>
    </w:tbl>
    <w:p w14:paraId="2152669A" w14:textId="77777777" w:rsidR="00623B15" w:rsidRDefault="00623B15" w:rsidP="00623B15"/>
    <w:p w14:paraId="7136F4D0" w14:textId="77777777" w:rsidR="00623B15" w:rsidRDefault="00623B15" w:rsidP="00623B15"/>
    <w:p w14:paraId="645ACBB7" w14:textId="77777777" w:rsidR="00623B15" w:rsidRDefault="00623B15" w:rsidP="00623B15">
      <w:pPr>
        <w:pStyle w:val="QuestionSeparator"/>
      </w:pPr>
    </w:p>
    <w:tbl>
      <w:tblPr>
        <w:tblStyle w:val="QQuestionIconTable"/>
        <w:tblW w:w="50" w:type="auto"/>
        <w:tblLook w:val="07E0" w:firstRow="1" w:lastRow="1" w:firstColumn="1" w:lastColumn="1" w:noHBand="1" w:noVBand="1"/>
      </w:tblPr>
      <w:tblGrid>
        <w:gridCol w:w="380"/>
      </w:tblGrid>
      <w:tr w:rsidR="00623B15" w14:paraId="40E9EB8A" w14:textId="77777777" w:rsidTr="00623B15">
        <w:tc>
          <w:tcPr>
            <w:tcW w:w="50" w:type="dxa"/>
          </w:tcPr>
          <w:p w14:paraId="0A462AF0" w14:textId="77777777" w:rsidR="00623B15" w:rsidRDefault="00623B15" w:rsidP="00623B15">
            <w:pPr>
              <w:keepNext/>
            </w:pPr>
            <w:r>
              <w:rPr>
                <w:noProof/>
              </w:rPr>
              <w:drawing>
                <wp:inline distT="0" distB="0" distL="0" distR="0" wp14:anchorId="59CBC284" wp14:editId="78F22082">
                  <wp:extent cx="228600" cy="228600"/>
                  <wp:effectExtent l="0" t="0" r="0" b="0"/>
                  <wp:docPr id="69" name="WordQuestionRecodeOptions.png" descr="P5741C1T10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WordQuestionRecodeOptions.png" descr="P5741C1T106#yIS1"/>
                          <pic:cNvPicPr/>
                        </pic:nvPicPr>
                        <pic:blipFill>
                          <a:blip r:embed="rId82"/>
                          <a:stretch>
                            <a:fillRect/>
                          </a:stretch>
                        </pic:blipFill>
                        <pic:spPr>
                          <a:xfrm>
                            <a:off x="0" y="0"/>
                            <a:ext cx="228600" cy="228600"/>
                          </a:xfrm>
                          <a:prstGeom prst="rect">
                            <a:avLst/>
                          </a:prstGeom>
                        </pic:spPr>
                      </pic:pic>
                    </a:graphicData>
                  </a:graphic>
                </wp:inline>
              </w:drawing>
            </w:r>
          </w:p>
        </w:tc>
      </w:tr>
    </w:tbl>
    <w:p w14:paraId="68FDE95E" w14:textId="77777777" w:rsidR="00623B15" w:rsidRDefault="00623B15" w:rsidP="00623B15"/>
    <w:p w14:paraId="6FEEABFD" w14:textId="77777777" w:rsidR="00623B15" w:rsidRDefault="00623B15" w:rsidP="00623B15">
      <w:pPr>
        <w:keepNext/>
      </w:pPr>
      <w:r>
        <w:lastRenderedPageBreak/>
        <w:t>Q70 Over the last year, how would you rate your happiness.</w:t>
      </w:r>
    </w:p>
    <w:p w14:paraId="3248F7E1" w14:textId="77777777" w:rsidR="00623B15" w:rsidRDefault="00623B15" w:rsidP="00623B15">
      <w:pPr>
        <w:pStyle w:val="ListParagraph"/>
        <w:keepNext/>
        <w:numPr>
          <w:ilvl w:val="0"/>
          <w:numId w:val="7"/>
        </w:numPr>
        <w:contextualSpacing w:val="0"/>
      </w:pPr>
      <w:r>
        <w:t xml:space="preserve">Extremely unhappy  (1) </w:t>
      </w:r>
    </w:p>
    <w:p w14:paraId="345A4D07" w14:textId="77777777" w:rsidR="00623B15" w:rsidRDefault="00623B15" w:rsidP="00623B15">
      <w:pPr>
        <w:pStyle w:val="ListParagraph"/>
        <w:keepNext/>
        <w:numPr>
          <w:ilvl w:val="0"/>
          <w:numId w:val="7"/>
        </w:numPr>
        <w:contextualSpacing w:val="0"/>
      </w:pPr>
      <w:r>
        <w:t xml:space="preserve">Unhappy  (2) </w:t>
      </w:r>
    </w:p>
    <w:p w14:paraId="0749DAAA" w14:textId="77777777" w:rsidR="00623B15" w:rsidRDefault="00623B15" w:rsidP="00623B15">
      <w:pPr>
        <w:pStyle w:val="ListParagraph"/>
        <w:keepNext/>
        <w:numPr>
          <w:ilvl w:val="0"/>
          <w:numId w:val="7"/>
        </w:numPr>
        <w:contextualSpacing w:val="0"/>
      </w:pPr>
      <w:r>
        <w:t xml:space="preserve">Somewhat unhappy  (3) </w:t>
      </w:r>
    </w:p>
    <w:p w14:paraId="37566C6C" w14:textId="77777777" w:rsidR="00623B15" w:rsidRDefault="00623B15" w:rsidP="00623B15">
      <w:pPr>
        <w:pStyle w:val="ListParagraph"/>
        <w:keepNext/>
        <w:numPr>
          <w:ilvl w:val="0"/>
          <w:numId w:val="7"/>
        </w:numPr>
        <w:contextualSpacing w:val="0"/>
      </w:pPr>
      <w:r>
        <w:t xml:space="preserve">Neither happy nor unhappy  (4) </w:t>
      </w:r>
    </w:p>
    <w:p w14:paraId="098A3BB6" w14:textId="77777777" w:rsidR="00623B15" w:rsidRDefault="00623B15" w:rsidP="00623B15">
      <w:pPr>
        <w:pStyle w:val="ListParagraph"/>
        <w:keepNext/>
        <w:numPr>
          <w:ilvl w:val="0"/>
          <w:numId w:val="7"/>
        </w:numPr>
        <w:contextualSpacing w:val="0"/>
      </w:pPr>
      <w:r>
        <w:t xml:space="preserve">Somewhat happy  (5) </w:t>
      </w:r>
    </w:p>
    <w:p w14:paraId="17216BBE" w14:textId="77777777" w:rsidR="00623B15" w:rsidRDefault="00623B15" w:rsidP="00623B15">
      <w:pPr>
        <w:pStyle w:val="ListParagraph"/>
        <w:keepNext/>
        <w:numPr>
          <w:ilvl w:val="0"/>
          <w:numId w:val="7"/>
        </w:numPr>
        <w:contextualSpacing w:val="0"/>
      </w:pPr>
      <w:r>
        <w:t xml:space="preserve">Happy  (6) </w:t>
      </w:r>
    </w:p>
    <w:p w14:paraId="782F1B75" w14:textId="77777777" w:rsidR="00623B15" w:rsidRDefault="00623B15" w:rsidP="00623B15">
      <w:pPr>
        <w:pStyle w:val="ListParagraph"/>
        <w:keepNext/>
        <w:numPr>
          <w:ilvl w:val="0"/>
          <w:numId w:val="7"/>
        </w:numPr>
        <w:contextualSpacing w:val="0"/>
      </w:pPr>
      <w:r>
        <w:t xml:space="preserve">Extremely happy  (7) </w:t>
      </w:r>
    </w:p>
    <w:p w14:paraId="423D43A0" w14:textId="77777777" w:rsidR="00623B15" w:rsidRDefault="00623B15" w:rsidP="00623B15"/>
    <w:p w14:paraId="43582F29" w14:textId="77777777" w:rsidR="00623B15" w:rsidRDefault="00623B15" w:rsidP="00623B15">
      <w:pPr>
        <w:pStyle w:val="QuestionSeparator"/>
      </w:pPr>
    </w:p>
    <w:p w14:paraId="29161029" w14:textId="77777777" w:rsidR="00623B15" w:rsidRDefault="00623B15" w:rsidP="00623B15"/>
    <w:p w14:paraId="4E76CDAF" w14:textId="77777777" w:rsidR="00623B15" w:rsidRDefault="00623B15" w:rsidP="00623B15">
      <w:pPr>
        <w:keepNext/>
      </w:pPr>
      <w:r>
        <w:t xml:space="preserve">Q71 </w:t>
      </w:r>
      <w:r>
        <w:br/>
        <w:t>Looking back now, how would you rate your physical and mental health AT AGE 16? You must click on the slider to report your answer.</w:t>
      </w:r>
    </w:p>
    <w:tbl>
      <w:tblPr>
        <w:tblStyle w:val="QSliderLabelsTable"/>
        <w:tblW w:w="9576" w:type="auto"/>
        <w:tblInd w:w="0" w:type="dxa"/>
        <w:tblLook w:val="07E0" w:firstRow="1" w:lastRow="1" w:firstColumn="1" w:lastColumn="1" w:noHBand="1" w:noVBand="1"/>
      </w:tblPr>
      <w:tblGrid>
        <w:gridCol w:w="4643"/>
        <w:gridCol w:w="1575"/>
        <w:gridCol w:w="1575"/>
        <w:gridCol w:w="1567"/>
      </w:tblGrid>
      <w:tr w:rsidR="00623B15" w14:paraId="0B5BC05D" w14:textId="77777777" w:rsidTr="00623B15">
        <w:tc>
          <w:tcPr>
            <w:tcW w:w="4788" w:type="dxa"/>
          </w:tcPr>
          <w:p w14:paraId="3EBD95C8" w14:textId="77777777" w:rsidR="00623B15" w:rsidRDefault="00623B15" w:rsidP="00623B15">
            <w:pPr>
              <w:keepNext/>
            </w:pPr>
          </w:p>
        </w:tc>
        <w:tc>
          <w:tcPr>
            <w:tcW w:w="1596" w:type="dxa"/>
          </w:tcPr>
          <w:p w14:paraId="0A27E004" w14:textId="77777777" w:rsidR="00623B15" w:rsidRDefault="00623B15" w:rsidP="00623B15">
            <w:r>
              <w:t>Extremely</w:t>
            </w:r>
            <w:r>
              <w:br/>
              <w:t xml:space="preserve"> Bad</w:t>
            </w:r>
            <w:r>
              <w:br/>
              <w:t xml:space="preserve">  </w:t>
            </w:r>
          </w:p>
        </w:tc>
        <w:tc>
          <w:tcPr>
            <w:tcW w:w="1596" w:type="dxa"/>
          </w:tcPr>
          <w:p w14:paraId="36C9C26F" w14:textId="77777777" w:rsidR="00623B15" w:rsidRDefault="00623B15" w:rsidP="00623B15">
            <w:r>
              <w:t>Extremely</w:t>
            </w:r>
            <w:r>
              <w:br/>
              <w:t xml:space="preserve"> Good</w:t>
            </w:r>
            <w:r>
              <w:br/>
              <w:t xml:space="preserve">  </w:t>
            </w:r>
          </w:p>
        </w:tc>
        <w:tc>
          <w:tcPr>
            <w:tcW w:w="1596" w:type="dxa"/>
          </w:tcPr>
          <w:p w14:paraId="7534F303" w14:textId="77777777" w:rsidR="00623B15" w:rsidRDefault="00623B15" w:rsidP="00623B15">
            <w:r>
              <w:t>Cannot recall</w:t>
            </w:r>
          </w:p>
        </w:tc>
      </w:tr>
    </w:tbl>
    <w:p w14:paraId="59EF7671" w14:textId="77777777" w:rsidR="00623B15" w:rsidRDefault="00623B15" w:rsidP="00623B15"/>
    <w:tbl>
      <w:tblPr>
        <w:tblStyle w:val="QSliderLabelsTable"/>
        <w:tblW w:w="9576" w:type="auto"/>
        <w:tblInd w:w="0" w:type="dxa"/>
        <w:tblLook w:val="07E0" w:firstRow="1" w:lastRow="1" w:firstColumn="1" w:lastColumn="1" w:noHBand="1" w:noVBand="1"/>
      </w:tblPr>
      <w:tblGrid>
        <w:gridCol w:w="4663"/>
        <w:gridCol w:w="426"/>
        <w:gridCol w:w="426"/>
        <w:gridCol w:w="426"/>
        <w:gridCol w:w="427"/>
        <w:gridCol w:w="427"/>
        <w:gridCol w:w="427"/>
        <w:gridCol w:w="427"/>
        <w:gridCol w:w="427"/>
        <w:gridCol w:w="427"/>
        <w:gridCol w:w="427"/>
        <w:gridCol w:w="430"/>
      </w:tblGrid>
      <w:tr w:rsidR="00623B15" w14:paraId="4C1A2A1D" w14:textId="77777777" w:rsidTr="00623B15">
        <w:tc>
          <w:tcPr>
            <w:tcW w:w="4788" w:type="dxa"/>
          </w:tcPr>
          <w:p w14:paraId="529FB1E7" w14:textId="77777777" w:rsidR="00623B15" w:rsidRDefault="00623B15" w:rsidP="00623B15"/>
        </w:tc>
        <w:tc>
          <w:tcPr>
            <w:tcW w:w="435" w:type="dxa"/>
          </w:tcPr>
          <w:p w14:paraId="5378D77D" w14:textId="77777777" w:rsidR="00623B15" w:rsidRDefault="00623B15" w:rsidP="00623B15">
            <w:r>
              <w:t>0</w:t>
            </w:r>
          </w:p>
        </w:tc>
        <w:tc>
          <w:tcPr>
            <w:tcW w:w="435" w:type="dxa"/>
          </w:tcPr>
          <w:p w14:paraId="5DEFB7D1" w14:textId="77777777" w:rsidR="00623B15" w:rsidRDefault="00623B15" w:rsidP="00623B15">
            <w:r>
              <w:t>1</w:t>
            </w:r>
          </w:p>
        </w:tc>
        <w:tc>
          <w:tcPr>
            <w:tcW w:w="435" w:type="dxa"/>
          </w:tcPr>
          <w:p w14:paraId="506BABDC" w14:textId="77777777" w:rsidR="00623B15" w:rsidRDefault="00623B15" w:rsidP="00623B15">
            <w:r>
              <w:t>2</w:t>
            </w:r>
          </w:p>
        </w:tc>
        <w:tc>
          <w:tcPr>
            <w:tcW w:w="435" w:type="dxa"/>
          </w:tcPr>
          <w:p w14:paraId="4DACF615" w14:textId="77777777" w:rsidR="00623B15" w:rsidRDefault="00623B15" w:rsidP="00623B15">
            <w:r>
              <w:t>3</w:t>
            </w:r>
          </w:p>
        </w:tc>
        <w:tc>
          <w:tcPr>
            <w:tcW w:w="435" w:type="dxa"/>
          </w:tcPr>
          <w:p w14:paraId="7F695153" w14:textId="77777777" w:rsidR="00623B15" w:rsidRDefault="00623B15" w:rsidP="00623B15">
            <w:r>
              <w:t>4</w:t>
            </w:r>
          </w:p>
        </w:tc>
        <w:tc>
          <w:tcPr>
            <w:tcW w:w="435" w:type="dxa"/>
          </w:tcPr>
          <w:p w14:paraId="0661EB38" w14:textId="77777777" w:rsidR="00623B15" w:rsidRDefault="00623B15" w:rsidP="00623B15">
            <w:r>
              <w:t>5</w:t>
            </w:r>
          </w:p>
        </w:tc>
        <w:tc>
          <w:tcPr>
            <w:tcW w:w="435" w:type="dxa"/>
          </w:tcPr>
          <w:p w14:paraId="758985CD" w14:textId="77777777" w:rsidR="00623B15" w:rsidRDefault="00623B15" w:rsidP="00623B15">
            <w:r>
              <w:t>6</w:t>
            </w:r>
          </w:p>
        </w:tc>
        <w:tc>
          <w:tcPr>
            <w:tcW w:w="435" w:type="dxa"/>
          </w:tcPr>
          <w:p w14:paraId="37DF0E19" w14:textId="77777777" w:rsidR="00623B15" w:rsidRDefault="00623B15" w:rsidP="00623B15">
            <w:r>
              <w:t>7</w:t>
            </w:r>
          </w:p>
        </w:tc>
        <w:tc>
          <w:tcPr>
            <w:tcW w:w="435" w:type="dxa"/>
          </w:tcPr>
          <w:p w14:paraId="032C9C0B" w14:textId="77777777" w:rsidR="00623B15" w:rsidRDefault="00623B15" w:rsidP="00623B15">
            <w:r>
              <w:t>8</w:t>
            </w:r>
          </w:p>
        </w:tc>
        <w:tc>
          <w:tcPr>
            <w:tcW w:w="435" w:type="dxa"/>
          </w:tcPr>
          <w:p w14:paraId="616B05FF" w14:textId="77777777" w:rsidR="00623B15" w:rsidRDefault="00623B15" w:rsidP="00623B15">
            <w:r>
              <w:t>9</w:t>
            </w:r>
          </w:p>
        </w:tc>
        <w:tc>
          <w:tcPr>
            <w:tcW w:w="435" w:type="dxa"/>
          </w:tcPr>
          <w:p w14:paraId="61D1E3B9" w14:textId="77777777" w:rsidR="00623B15" w:rsidRDefault="00623B15" w:rsidP="00623B15">
            <w:r>
              <w:t>10</w:t>
            </w:r>
          </w:p>
        </w:tc>
      </w:tr>
    </w:tbl>
    <w:p w14:paraId="22CE88AF" w14:textId="77777777" w:rsidR="00623B15" w:rsidRDefault="00623B15" w:rsidP="00623B15"/>
    <w:tbl>
      <w:tblPr>
        <w:tblStyle w:val="QStandardSliderTable"/>
        <w:tblW w:w="9576" w:type="auto"/>
        <w:tblLook w:val="07E0" w:firstRow="1" w:lastRow="1" w:firstColumn="1" w:lastColumn="1" w:noHBand="1" w:noVBand="1"/>
      </w:tblPr>
      <w:tblGrid>
        <w:gridCol w:w="4633"/>
        <w:gridCol w:w="4727"/>
      </w:tblGrid>
      <w:tr w:rsidR="00623B15" w14:paraId="3809686D" w14:textId="77777777" w:rsidTr="00623B15">
        <w:tc>
          <w:tcPr>
            <w:cnfStyle w:val="001000000000" w:firstRow="0" w:lastRow="0" w:firstColumn="1" w:lastColumn="0" w:oddVBand="0" w:evenVBand="0" w:oddHBand="0" w:evenHBand="0" w:firstRowFirstColumn="0" w:firstRowLastColumn="0" w:lastRowFirstColumn="0" w:lastRowLastColumn="0"/>
            <w:tcW w:w="4788" w:type="dxa"/>
          </w:tcPr>
          <w:p w14:paraId="685E557F" w14:textId="77777777" w:rsidR="00623B15" w:rsidRDefault="00623B15" w:rsidP="00623B15">
            <w:pPr>
              <w:keepNext/>
            </w:pPr>
            <w:r>
              <w:t>Physical Health ()</w:t>
            </w:r>
          </w:p>
        </w:tc>
        <w:tc>
          <w:tcPr>
            <w:tcW w:w="4788" w:type="dxa"/>
          </w:tcPr>
          <w:p w14:paraId="0602E49F" w14:textId="77777777" w:rsidR="00623B15" w:rsidRDefault="00623B15" w:rsidP="00623B15">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7BD62444" wp14:editId="613A4D72">
                  <wp:extent cx="1905000" cy="304800"/>
                  <wp:effectExtent l="0" t="0" r="0" b="0"/>
                  <wp:docPr id="70" name="WordSliderHorizontal.png" descr="P5777C2T10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WordSliderHorizontal.png" descr="P5777C2T109#yIS1"/>
                          <pic:cNvPicPr/>
                        </pic:nvPicPr>
                        <pic:blipFill>
                          <a:blip r:embed="rId85"/>
                          <a:stretch>
                            <a:fillRect/>
                          </a:stretch>
                        </pic:blipFill>
                        <pic:spPr>
                          <a:xfrm>
                            <a:off x="0" y="0"/>
                            <a:ext cx="1905000" cy="304800"/>
                          </a:xfrm>
                          <a:prstGeom prst="rect">
                            <a:avLst/>
                          </a:prstGeom>
                        </pic:spPr>
                      </pic:pic>
                    </a:graphicData>
                  </a:graphic>
                </wp:inline>
              </w:drawing>
            </w:r>
          </w:p>
        </w:tc>
      </w:tr>
      <w:tr w:rsidR="00623B15" w14:paraId="1161CF7B" w14:textId="77777777" w:rsidTr="00623B15">
        <w:tc>
          <w:tcPr>
            <w:cnfStyle w:val="001000000000" w:firstRow="0" w:lastRow="0" w:firstColumn="1" w:lastColumn="0" w:oddVBand="0" w:evenVBand="0" w:oddHBand="0" w:evenHBand="0" w:firstRowFirstColumn="0" w:firstRowLastColumn="0" w:lastRowFirstColumn="0" w:lastRowLastColumn="0"/>
            <w:tcW w:w="4788" w:type="dxa"/>
          </w:tcPr>
          <w:p w14:paraId="5BF7EE12" w14:textId="77777777" w:rsidR="00623B15" w:rsidRDefault="00623B15" w:rsidP="00623B15">
            <w:pPr>
              <w:keepNext/>
            </w:pPr>
            <w:r>
              <w:t>Mental Health ()</w:t>
            </w:r>
          </w:p>
        </w:tc>
        <w:tc>
          <w:tcPr>
            <w:tcW w:w="4788" w:type="dxa"/>
          </w:tcPr>
          <w:p w14:paraId="51750586" w14:textId="77777777" w:rsidR="00623B15" w:rsidRDefault="00623B15" w:rsidP="00623B15">
            <w:pPr>
              <w:keepNext/>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14B9FB4A" wp14:editId="3DE9F670">
                  <wp:extent cx="1905000" cy="304800"/>
                  <wp:effectExtent l="0" t="0" r="0" b="0"/>
                  <wp:docPr id="71" name="WordSliderHorizontal.png" descr="P5780C4T10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WordSliderHorizontal.png" descr="P5780C4T109#yIS1"/>
                          <pic:cNvPicPr/>
                        </pic:nvPicPr>
                        <pic:blipFill>
                          <a:blip r:embed="rId85"/>
                          <a:stretch>
                            <a:fillRect/>
                          </a:stretch>
                        </pic:blipFill>
                        <pic:spPr>
                          <a:xfrm>
                            <a:off x="0" y="0"/>
                            <a:ext cx="1905000" cy="304800"/>
                          </a:xfrm>
                          <a:prstGeom prst="rect">
                            <a:avLst/>
                          </a:prstGeom>
                        </pic:spPr>
                      </pic:pic>
                    </a:graphicData>
                  </a:graphic>
                </wp:inline>
              </w:drawing>
            </w:r>
          </w:p>
        </w:tc>
      </w:tr>
    </w:tbl>
    <w:p w14:paraId="70616770" w14:textId="77777777" w:rsidR="00623B15" w:rsidRDefault="00623B15" w:rsidP="00623B15"/>
    <w:p w14:paraId="63CA3802" w14:textId="77777777" w:rsidR="00623B15" w:rsidRDefault="00623B15" w:rsidP="00623B15"/>
    <w:p w14:paraId="5FD39C89" w14:textId="77777777" w:rsidR="00623B15" w:rsidRDefault="00623B15" w:rsidP="00623B15">
      <w:pPr>
        <w:pStyle w:val="QuestionSeparator"/>
      </w:pPr>
    </w:p>
    <w:tbl>
      <w:tblPr>
        <w:tblStyle w:val="QQuestionIconTable"/>
        <w:tblW w:w="50" w:type="auto"/>
        <w:tblLook w:val="07E0" w:firstRow="1" w:lastRow="1" w:firstColumn="1" w:lastColumn="1" w:noHBand="1" w:noVBand="1"/>
      </w:tblPr>
      <w:tblGrid>
        <w:gridCol w:w="380"/>
      </w:tblGrid>
      <w:tr w:rsidR="00623B15" w14:paraId="48886DFD" w14:textId="77777777" w:rsidTr="00623B15">
        <w:tc>
          <w:tcPr>
            <w:tcW w:w="50" w:type="dxa"/>
          </w:tcPr>
          <w:p w14:paraId="54291E9E" w14:textId="77777777" w:rsidR="00623B15" w:rsidRDefault="00623B15" w:rsidP="00623B15">
            <w:pPr>
              <w:keepNext/>
            </w:pPr>
            <w:r>
              <w:rPr>
                <w:noProof/>
              </w:rPr>
              <w:drawing>
                <wp:inline distT="0" distB="0" distL="0" distR="0" wp14:anchorId="539FF523" wp14:editId="3A8C205F">
                  <wp:extent cx="228600" cy="228600"/>
                  <wp:effectExtent l="0" t="0" r="0" b="0"/>
                  <wp:docPr id="72" name="WordQuestionRecodeOptions.png" descr="P5785C1T11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WordQuestionRecodeOptions.png" descr="P5785C1T110#yIS1"/>
                          <pic:cNvPicPr/>
                        </pic:nvPicPr>
                        <pic:blipFill>
                          <a:blip r:embed="rId82"/>
                          <a:stretch>
                            <a:fillRect/>
                          </a:stretch>
                        </pic:blipFill>
                        <pic:spPr>
                          <a:xfrm>
                            <a:off x="0" y="0"/>
                            <a:ext cx="228600" cy="228600"/>
                          </a:xfrm>
                          <a:prstGeom prst="rect">
                            <a:avLst/>
                          </a:prstGeom>
                        </pic:spPr>
                      </pic:pic>
                    </a:graphicData>
                  </a:graphic>
                </wp:inline>
              </w:drawing>
            </w:r>
          </w:p>
        </w:tc>
      </w:tr>
    </w:tbl>
    <w:p w14:paraId="34F04D8A" w14:textId="77777777" w:rsidR="00623B15" w:rsidRDefault="00623B15" w:rsidP="00623B15"/>
    <w:p w14:paraId="01DB7DAE" w14:textId="77777777" w:rsidR="00623B15" w:rsidRDefault="00623B15" w:rsidP="00623B15">
      <w:pPr>
        <w:keepNext/>
      </w:pPr>
      <w:r>
        <w:lastRenderedPageBreak/>
        <w:t>Q72 Looking back now, how would you rate your happiness AT AGE 16?</w:t>
      </w:r>
    </w:p>
    <w:p w14:paraId="5C7127D1" w14:textId="77777777" w:rsidR="00623B15" w:rsidRDefault="00623B15" w:rsidP="00623B15">
      <w:pPr>
        <w:pStyle w:val="ListParagraph"/>
        <w:keepNext/>
        <w:numPr>
          <w:ilvl w:val="0"/>
          <w:numId w:val="7"/>
        </w:numPr>
        <w:contextualSpacing w:val="0"/>
      </w:pPr>
      <w:r>
        <w:t xml:space="preserve">Extremely unhappy  (1) </w:t>
      </w:r>
    </w:p>
    <w:p w14:paraId="7C117230" w14:textId="77777777" w:rsidR="00623B15" w:rsidRDefault="00623B15" w:rsidP="00623B15">
      <w:pPr>
        <w:pStyle w:val="ListParagraph"/>
        <w:keepNext/>
        <w:numPr>
          <w:ilvl w:val="0"/>
          <w:numId w:val="7"/>
        </w:numPr>
        <w:contextualSpacing w:val="0"/>
      </w:pPr>
      <w:r>
        <w:t xml:space="preserve">Unhappy  (2) </w:t>
      </w:r>
    </w:p>
    <w:p w14:paraId="4456968B" w14:textId="77777777" w:rsidR="00623B15" w:rsidRDefault="00623B15" w:rsidP="00623B15">
      <w:pPr>
        <w:pStyle w:val="ListParagraph"/>
        <w:keepNext/>
        <w:numPr>
          <w:ilvl w:val="0"/>
          <w:numId w:val="7"/>
        </w:numPr>
        <w:contextualSpacing w:val="0"/>
      </w:pPr>
      <w:r>
        <w:t xml:space="preserve">Somewhat unhappy  (3) </w:t>
      </w:r>
    </w:p>
    <w:p w14:paraId="48DA3D1E" w14:textId="77777777" w:rsidR="00623B15" w:rsidRDefault="00623B15" w:rsidP="00623B15">
      <w:pPr>
        <w:pStyle w:val="ListParagraph"/>
        <w:keepNext/>
        <w:numPr>
          <w:ilvl w:val="0"/>
          <w:numId w:val="7"/>
        </w:numPr>
        <w:contextualSpacing w:val="0"/>
      </w:pPr>
      <w:r>
        <w:t xml:space="preserve">Neither happy nor unhappy  (4) </w:t>
      </w:r>
    </w:p>
    <w:p w14:paraId="776793F1" w14:textId="77777777" w:rsidR="00623B15" w:rsidRDefault="00623B15" w:rsidP="00623B15">
      <w:pPr>
        <w:pStyle w:val="ListParagraph"/>
        <w:keepNext/>
        <w:numPr>
          <w:ilvl w:val="0"/>
          <w:numId w:val="7"/>
        </w:numPr>
        <w:contextualSpacing w:val="0"/>
      </w:pPr>
      <w:r>
        <w:t xml:space="preserve">Somewhat happy  (5) </w:t>
      </w:r>
    </w:p>
    <w:p w14:paraId="5BA381E8" w14:textId="77777777" w:rsidR="00623B15" w:rsidRDefault="00623B15" w:rsidP="00623B15">
      <w:pPr>
        <w:pStyle w:val="ListParagraph"/>
        <w:keepNext/>
        <w:numPr>
          <w:ilvl w:val="0"/>
          <w:numId w:val="7"/>
        </w:numPr>
        <w:contextualSpacing w:val="0"/>
      </w:pPr>
      <w:r>
        <w:t xml:space="preserve">Happy  (6) </w:t>
      </w:r>
    </w:p>
    <w:p w14:paraId="2ABB76C7" w14:textId="77777777" w:rsidR="00623B15" w:rsidRDefault="00623B15" w:rsidP="00623B15">
      <w:pPr>
        <w:pStyle w:val="ListParagraph"/>
        <w:keepNext/>
        <w:numPr>
          <w:ilvl w:val="0"/>
          <w:numId w:val="7"/>
        </w:numPr>
        <w:contextualSpacing w:val="0"/>
      </w:pPr>
      <w:r>
        <w:t xml:space="preserve">Extremely happy  (7) </w:t>
      </w:r>
    </w:p>
    <w:p w14:paraId="74C86D6E" w14:textId="77777777" w:rsidR="00623B15" w:rsidRDefault="00623B15" w:rsidP="00623B15">
      <w:pPr>
        <w:pStyle w:val="ListParagraph"/>
        <w:keepNext/>
        <w:numPr>
          <w:ilvl w:val="0"/>
          <w:numId w:val="7"/>
        </w:numPr>
        <w:contextualSpacing w:val="0"/>
      </w:pPr>
      <w:r>
        <w:t xml:space="preserve">I cannot recall  (99) </w:t>
      </w:r>
    </w:p>
    <w:p w14:paraId="481B1D8E" w14:textId="77777777" w:rsidR="00623B15" w:rsidRDefault="00623B15" w:rsidP="00623B15"/>
    <w:p w14:paraId="5349AF85" w14:textId="77777777" w:rsidR="00623B15" w:rsidRDefault="00623B15" w:rsidP="00623B15">
      <w:pPr>
        <w:pStyle w:val="QuestionSeparator"/>
      </w:pPr>
    </w:p>
    <w:p w14:paraId="4CDF607A" w14:textId="77777777" w:rsidR="00623B15" w:rsidRDefault="00623B15" w:rsidP="00623B15">
      <w:pPr>
        <w:pStyle w:val="QDisplayLogic"/>
        <w:keepNext/>
      </w:pPr>
      <w:r>
        <w:t>Display This Question:</w:t>
      </w:r>
    </w:p>
    <w:p w14:paraId="3084F606" w14:textId="77777777" w:rsidR="00623B15" w:rsidRDefault="00623B15" w:rsidP="00623B15">
      <w:pPr>
        <w:pStyle w:val="QDisplayLogic"/>
        <w:keepNext/>
        <w:ind w:firstLine="400"/>
      </w:pPr>
      <w:r>
        <w:t>If Q20 != 0</w:t>
      </w:r>
    </w:p>
    <w:p w14:paraId="77DF0584" w14:textId="77777777" w:rsidR="00623B15" w:rsidRDefault="00623B15" w:rsidP="00623B15">
      <w:pPr>
        <w:pStyle w:val="QDisplayLogic"/>
        <w:keepNext/>
        <w:ind w:firstLine="400"/>
      </w:pPr>
      <w:r>
        <w:t>And Q20 != 9</w:t>
      </w:r>
    </w:p>
    <w:p w14:paraId="41E381C7" w14:textId="77777777" w:rsidR="00623B15" w:rsidRDefault="00623B15" w:rsidP="00623B15"/>
    <w:p w14:paraId="4FF68DA1" w14:textId="77777777" w:rsidR="00623B15" w:rsidRDefault="00623B15" w:rsidP="00623B15">
      <w:pPr>
        <w:keepNext/>
      </w:pPr>
      <w:r>
        <w:t>Q73 How much do you agree or disagree with the following statement: The pollution of my environment is negatively impacting my health and/or the health of the people around me.</w:t>
      </w:r>
    </w:p>
    <w:p w14:paraId="40A42744" w14:textId="77777777" w:rsidR="00623B15" w:rsidRDefault="00623B15" w:rsidP="00623B15">
      <w:pPr>
        <w:pStyle w:val="ListParagraph"/>
        <w:keepNext/>
        <w:numPr>
          <w:ilvl w:val="0"/>
          <w:numId w:val="7"/>
        </w:numPr>
        <w:contextualSpacing w:val="0"/>
      </w:pPr>
      <w:r>
        <w:t xml:space="preserve">Strongly disagree  (1) </w:t>
      </w:r>
    </w:p>
    <w:p w14:paraId="74832402" w14:textId="77777777" w:rsidR="00623B15" w:rsidRDefault="00623B15" w:rsidP="00623B15">
      <w:pPr>
        <w:pStyle w:val="ListParagraph"/>
        <w:keepNext/>
        <w:numPr>
          <w:ilvl w:val="0"/>
          <w:numId w:val="7"/>
        </w:numPr>
        <w:contextualSpacing w:val="0"/>
      </w:pPr>
      <w:r>
        <w:t xml:space="preserve">Disagree  (2) </w:t>
      </w:r>
    </w:p>
    <w:p w14:paraId="6609456E" w14:textId="77777777" w:rsidR="00623B15" w:rsidRDefault="00623B15" w:rsidP="00623B15">
      <w:pPr>
        <w:pStyle w:val="ListParagraph"/>
        <w:keepNext/>
        <w:numPr>
          <w:ilvl w:val="0"/>
          <w:numId w:val="7"/>
        </w:numPr>
        <w:contextualSpacing w:val="0"/>
      </w:pPr>
      <w:r>
        <w:t xml:space="preserve">Somewhat disagree  (3) </w:t>
      </w:r>
    </w:p>
    <w:p w14:paraId="0CB96B99" w14:textId="77777777" w:rsidR="00623B15" w:rsidRDefault="00623B15" w:rsidP="00623B15">
      <w:pPr>
        <w:pStyle w:val="ListParagraph"/>
        <w:keepNext/>
        <w:numPr>
          <w:ilvl w:val="0"/>
          <w:numId w:val="7"/>
        </w:numPr>
        <w:contextualSpacing w:val="0"/>
      </w:pPr>
      <w:r>
        <w:t xml:space="preserve">Neither agree nor disagree  (4) </w:t>
      </w:r>
    </w:p>
    <w:p w14:paraId="40618FDE" w14:textId="77777777" w:rsidR="00623B15" w:rsidRDefault="00623B15" w:rsidP="00623B15">
      <w:pPr>
        <w:pStyle w:val="ListParagraph"/>
        <w:keepNext/>
        <w:numPr>
          <w:ilvl w:val="0"/>
          <w:numId w:val="7"/>
        </w:numPr>
        <w:contextualSpacing w:val="0"/>
      </w:pPr>
      <w:r>
        <w:t xml:space="preserve">Somewhat agree  (5) </w:t>
      </w:r>
    </w:p>
    <w:p w14:paraId="79D915D5" w14:textId="77777777" w:rsidR="00623B15" w:rsidRDefault="00623B15" w:rsidP="00623B15">
      <w:pPr>
        <w:pStyle w:val="ListParagraph"/>
        <w:keepNext/>
        <w:numPr>
          <w:ilvl w:val="0"/>
          <w:numId w:val="7"/>
        </w:numPr>
        <w:contextualSpacing w:val="0"/>
      </w:pPr>
      <w:r>
        <w:t xml:space="preserve">Agree  (6) </w:t>
      </w:r>
    </w:p>
    <w:p w14:paraId="18277295" w14:textId="77777777" w:rsidR="00623B15" w:rsidRDefault="00623B15" w:rsidP="00623B15">
      <w:pPr>
        <w:pStyle w:val="ListParagraph"/>
        <w:keepNext/>
        <w:numPr>
          <w:ilvl w:val="0"/>
          <w:numId w:val="7"/>
        </w:numPr>
        <w:contextualSpacing w:val="0"/>
      </w:pPr>
      <w:r>
        <w:t xml:space="preserve">Strongly agree  (7) </w:t>
      </w:r>
    </w:p>
    <w:p w14:paraId="3C638EAD" w14:textId="77777777" w:rsidR="00623B15" w:rsidRDefault="00623B15" w:rsidP="00623B15"/>
    <w:p w14:paraId="526566CD" w14:textId="77777777" w:rsidR="00623B15" w:rsidRDefault="00623B15" w:rsidP="00623B15">
      <w:pPr>
        <w:pStyle w:val="BlockEndLabel"/>
      </w:pPr>
      <w:r>
        <w:t>End of Block: Well-Being Block</w:t>
      </w:r>
    </w:p>
    <w:p w14:paraId="1725AC27" w14:textId="77777777" w:rsidR="00623B15" w:rsidRDefault="00623B15" w:rsidP="00623B15">
      <w:pPr>
        <w:pStyle w:val="BlockSeparator"/>
      </w:pPr>
    </w:p>
    <w:p w14:paraId="1B4A1A4E" w14:textId="77777777" w:rsidR="00623B15" w:rsidRDefault="00623B15" w:rsidP="00623B15">
      <w:pPr>
        <w:pStyle w:val="BlockStartLabel"/>
      </w:pPr>
      <w:r>
        <w:lastRenderedPageBreak/>
        <w:t>Start of Block: Utilitarian Block</w:t>
      </w:r>
    </w:p>
    <w:tbl>
      <w:tblPr>
        <w:tblStyle w:val="QQuestionIconTable"/>
        <w:tblW w:w="100" w:type="auto"/>
        <w:tblLook w:val="07E0" w:firstRow="1" w:lastRow="1" w:firstColumn="1" w:lastColumn="1" w:noHBand="1" w:noVBand="1"/>
      </w:tblPr>
      <w:tblGrid>
        <w:gridCol w:w="380"/>
        <w:gridCol w:w="380"/>
      </w:tblGrid>
      <w:tr w:rsidR="00623B15" w14:paraId="72D14C4F" w14:textId="77777777" w:rsidTr="00623B15">
        <w:tc>
          <w:tcPr>
            <w:tcW w:w="50" w:type="dxa"/>
          </w:tcPr>
          <w:p w14:paraId="04DFD66A" w14:textId="77777777" w:rsidR="00623B15" w:rsidRDefault="00623B15" w:rsidP="00623B15">
            <w:pPr>
              <w:keepNext/>
            </w:pPr>
            <w:r>
              <w:rPr>
                <w:noProof/>
              </w:rPr>
              <w:drawing>
                <wp:inline distT="0" distB="0" distL="0" distR="0" wp14:anchorId="2CC2C27E" wp14:editId="46AC176B">
                  <wp:extent cx="228600" cy="228600"/>
                  <wp:effectExtent l="0" t="0" r="0" b="0"/>
                  <wp:docPr id="73" name="WordQuestionRandomization.png" descr="P5815C1T11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WordQuestionRandomization.png" descr="P5815C1T111#yIS1"/>
                          <pic:cNvPicPr/>
                        </pic:nvPicPr>
                        <pic:blipFill>
                          <a:blip r:embed="rId84"/>
                          <a:stretch>
                            <a:fillRect/>
                          </a:stretch>
                        </pic:blipFill>
                        <pic:spPr>
                          <a:xfrm>
                            <a:off x="0" y="0"/>
                            <a:ext cx="228600" cy="228600"/>
                          </a:xfrm>
                          <a:prstGeom prst="rect">
                            <a:avLst/>
                          </a:prstGeom>
                        </pic:spPr>
                      </pic:pic>
                    </a:graphicData>
                  </a:graphic>
                </wp:inline>
              </w:drawing>
            </w:r>
          </w:p>
        </w:tc>
        <w:tc>
          <w:tcPr>
            <w:tcW w:w="50" w:type="dxa"/>
          </w:tcPr>
          <w:p w14:paraId="1A315D34" w14:textId="77777777" w:rsidR="00623B15" w:rsidRDefault="00623B15" w:rsidP="00623B15">
            <w:pPr>
              <w:keepNext/>
            </w:pPr>
            <w:r>
              <w:rPr>
                <w:noProof/>
              </w:rPr>
              <w:drawing>
                <wp:inline distT="0" distB="0" distL="0" distR="0" wp14:anchorId="530B2DD3" wp14:editId="6EE9DC34">
                  <wp:extent cx="228600" cy="228600"/>
                  <wp:effectExtent l="0" t="0" r="0" b="0"/>
                  <wp:docPr id="74" name="WordQuestionRecodeOptions.png" descr="P5816C2T11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WordQuestionRecodeOptions.png" descr="P5816C2T111#yIS1"/>
                          <pic:cNvPicPr/>
                        </pic:nvPicPr>
                        <pic:blipFill>
                          <a:blip r:embed="rId82"/>
                          <a:stretch>
                            <a:fillRect/>
                          </a:stretch>
                        </pic:blipFill>
                        <pic:spPr>
                          <a:xfrm>
                            <a:off x="0" y="0"/>
                            <a:ext cx="228600" cy="228600"/>
                          </a:xfrm>
                          <a:prstGeom prst="rect">
                            <a:avLst/>
                          </a:prstGeom>
                        </pic:spPr>
                      </pic:pic>
                    </a:graphicData>
                  </a:graphic>
                </wp:inline>
              </w:drawing>
            </w:r>
          </w:p>
        </w:tc>
      </w:tr>
    </w:tbl>
    <w:p w14:paraId="62696A48" w14:textId="77777777" w:rsidR="00623B15" w:rsidRDefault="00623B15" w:rsidP="009B70D0">
      <w:pPr>
        <w:pBdr>
          <w:bottom w:val="single" w:sz="4" w:space="1" w:color="auto"/>
        </w:pBdr>
      </w:pPr>
    </w:p>
    <w:p w14:paraId="011F4877" w14:textId="77777777" w:rsidR="00623B15" w:rsidRDefault="00623B15" w:rsidP="00623B15">
      <w:pPr>
        <w:keepNext/>
      </w:pPr>
      <w:r>
        <w:lastRenderedPageBreak/>
        <w:t>Q74 How much do you agree or disagree with the following statements?</w:t>
      </w:r>
    </w:p>
    <w:tbl>
      <w:tblPr>
        <w:tblStyle w:val="QQuestionTable"/>
        <w:tblW w:w="9576" w:type="auto"/>
        <w:tblLook w:val="07E0" w:firstRow="1" w:lastRow="1" w:firstColumn="1" w:lastColumn="1" w:noHBand="1" w:noVBand="1"/>
      </w:tblPr>
      <w:tblGrid>
        <w:gridCol w:w="1376"/>
        <w:gridCol w:w="1136"/>
        <w:gridCol w:w="1140"/>
        <w:gridCol w:w="1175"/>
        <w:gridCol w:w="1136"/>
        <w:gridCol w:w="1175"/>
        <w:gridCol w:w="1090"/>
        <w:gridCol w:w="1132"/>
      </w:tblGrid>
      <w:tr w:rsidR="00623B15" w14:paraId="60531816" w14:textId="77777777" w:rsidTr="00623B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282BBDD2" w14:textId="77777777" w:rsidR="00623B15" w:rsidRDefault="00623B15" w:rsidP="00623B15">
            <w:pPr>
              <w:keepNext/>
            </w:pPr>
          </w:p>
        </w:tc>
        <w:tc>
          <w:tcPr>
            <w:tcW w:w="1197" w:type="dxa"/>
          </w:tcPr>
          <w:p w14:paraId="311DEACC"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Strongly disagree (1)</w:t>
            </w:r>
          </w:p>
        </w:tc>
        <w:tc>
          <w:tcPr>
            <w:tcW w:w="1197" w:type="dxa"/>
          </w:tcPr>
          <w:p w14:paraId="63C55A5A"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Disagree (2)</w:t>
            </w:r>
          </w:p>
        </w:tc>
        <w:tc>
          <w:tcPr>
            <w:tcW w:w="1197" w:type="dxa"/>
          </w:tcPr>
          <w:p w14:paraId="252826C5"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Somewhat disagree (3)</w:t>
            </w:r>
          </w:p>
        </w:tc>
        <w:tc>
          <w:tcPr>
            <w:tcW w:w="1197" w:type="dxa"/>
          </w:tcPr>
          <w:p w14:paraId="10641D4D"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Neither agree nor disagree (4)</w:t>
            </w:r>
          </w:p>
        </w:tc>
        <w:tc>
          <w:tcPr>
            <w:tcW w:w="1197" w:type="dxa"/>
          </w:tcPr>
          <w:p w14:paraId="6BC4BC41"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Somewhat agree (5)</w:t>
            </w:r>
          </w:p>
        </w:tc>
        <w:tc>
          <w:tcPr>
            <w:tcW w:w="1197" w:type="dxa"/>
          </w:tcPr>
          <w:p w14:paraId="75770D09"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Agree (6)</w:t>
            </w:r>
          </w:p>
        </w:tc>
        <w:tc>
          <w:tcPr>
            <w:tcW w:w="1197" w:type="dxa"/>
          </w:tcPr>
          <w:p w14:paraId="733C032F"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Strongly agree (7)</w:t>
            </w:r>
          </w:p>
        </w:tc>
      </w:tr>
      <w:tr w:rsidR="00623B15" w14:paraId="1F638D7B" w14:textId="77777777" w:rsidTr="00623B15">
        <w:tc>
          <w:tcPr>
            <w:cnfStyle w:val="001000000000" w:firstRow="0" w:lastRow="0" w:firstColumn="1" w:lastColumn="0" w:oddVBand="0" w:evenVBand="0" w:oddHBand="0" w:evenHBand="0" w:firstRowFirstColumn="0" w:firstRowLastColumn="0" w:lastRowFirstColumn="0" w:lastRowLastColumn="0"/>
            <w:tcW w:w="1197" w:type="dxa"/>
          </w:tcPr>
          <w:p w14:paraId="6ECFE120" w14:textId="77777777" w:rsidR="00623B15" w:rsidRDefault="00623B15" w:rsidP="00623B15">
            <w:pPr>
              <w:keepNext/>
            </w:pPr>
            <w:r>
              <w:t xml:space="preserve">It is morally acceptable to prioritize the well-being of a doctor over the well-being of someone who is homeless. (Q74_01) </w:t>
            </w:r>
          </w:p>
        </w:tc>
        <w:tc>
          <w:tcPr>
            <w:tcW w:w="1197" w:type="dxa"/>
          </w:tcPr>
          <w:p w14:paraId="37FC805C"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CD52D73"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93D816C"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79AF4C2"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EAC9F39"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F654B5C"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C08F9CA"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5B66572E" w14:textId="77777777" w:rsidTr="00623B15">
        <w:tc>
          <w:tcPr>
            <w:cnfStyle w:val="001000000000" w:firstRow="0" w:lastRow="0" w:firstColumn="1" w:lastColumn="0" w:oddVBand="0" w:evenVBand="0" w:oddHBand="0" w:evenHBand="0" w:firstRowFirstColumn="0" w:firstRowLastColumn="0" w:lastRowFirstColumn="0" w:lastRowLastColumn="0"/>
            <w:tcW w:w="1197" w:type="dxa"/>
          </w:tcPr>
          <w:p w14:paraId="49376C05" w14:textId="77777777" w:rsidR="00623B15" w:rsidRDefault="00623B15" w:rsidP="00623B15">
            <w:pPr>
              <w:keepNext/>
            </w:pPr>
            <w:r>
              <w:t xml:space="preserve">It is morally acceptable to cause harm to a few people if it maximizes the well-being of more people in the long-term. (Q74_02) </w:t>
            </w:r>
          </w:p>
        </w:tc>
        <w:tc>
          <w:tcPr>
            <w:tcW w:w="1197" w:type="dxa"/>
          </w:tcPr>
          <w:p w14:paraId="6E37C877"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D12767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857892C"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1364403"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9DBF7A4"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6B80C2B"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DB7B34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3B3AE5B8" w14:textId="77777777" w:rsidTr="00623B15">
        <w:tc>
          <w:tcPr>
            <w:cnfStyle w:val="001000000000" w:firstRow="0" w:lastRow="0" w:firstColumn="1" w:lastColumn="0" w:oddVBand="0" w:evenVBand="0" w:oddHBand="0" w:evenHBand="0" w:firstRowFirstColumn="0" w:firstRowLastColumn="0" w:lastRowFirstColumn="0" w:lastRowLastColumn="0"/>
            <w:tcW w:w="1197" w:type="dxa"/>
          </w:tcPr>
          <w:p w14:paraId="002B611F" w14:textId="77777777" w:rsidR="00623B15" w:rsidRDefault="00623B15" w:rsidP="00623B15">
            <w:pPr>
              <w:keepNext/>
            </w:pPr>
            <w:r>
              <w:t xml:space="preserve">It is morally acceptable to acquire more wealth than you need even when it could be distributed to people around you who are suffering. (Q74_03) </w:t>
            </w:r>
          </w:p>
        </w:tc>
        <w:tc>
          <w:tcPr>
            <w:tcW w:w="1197" w:type="dxa"/>
          </w:tcPr>
          <w:p w14:paraId="1B399AD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BF5BC8B"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D4ED638"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047D0541"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B3F3919"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37E4D8C"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F71C90E"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4DF6D7A8" w14:textId="77777777" w:rsidTr="00623B15">
        <w:tc>
          <w:tcPr>
            <w:cnfStyle w:val="001000000000" w:firstRow="0" w:lastRow="0" w:firstColumn="1" w:lastColumn="0" w:oddVBand="0" w:evenVBand="0" w:oddHBand="0" w:evenHBand="0" w:firstRowFirstColumn="0" w:firstRowLastColumn="0" w:lastRowFirstColumn="0" w:lastRowLastColumn="0"/>
            <w:tcW w:w="1197" w:type="dxa"/>
          </w:tcPr>
          <w:p w14:paraId="5D8B9032" w14:textId="77777777" w:rsidR="00623B15" w:rsidRDefault="00623B15" w:rsidP="00623B15">
            <w:pPr>
              <w:keepNext/>
            </w:pPr>
            <w:r>
              <w:t xml:space="preserve">It is morally acceptable to systematically cause harm to animals if it benefits humans. (Q74_04) </w:t>
            </w:r>
          </w:p>
        </w:tc>
        <w:tc>
          <w:tcPr>
            <w:tcW w:w="1197" w:type="dxa"/>
          </w:tcPr>
          <w:p w14:paraId="4E27AB8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62EC19F4"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6ACA38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80A052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37468DC"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3E782B0"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38D4758"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0F2F65C7" w14:textId="77777777" w:rsidTr="00623B15">
        <w:tc>
          <w:tcPr>
            <w:cnfStyle w:val="001000000000" w:firstRow="0" w:lastRow="0" w:firstColumn="1" w:lastColumn="0" w:oddVBand="0" w:evenVBand="0" w:oddHBand="0" w:evenHBand="0" w:firstRowFirstColumn="0" w:firstRowLastColumn="0" w:lastRowFirstColumn="0" w:lastRowLastColumn="0"/>
            <w:tcW w:w="1197" w:type="dxa"/>
          </w:tcPr>
          <w:p w14:paraId="11BC15F6" w14:textId="77777777" w:rsidR="00623B15" w:rsidRDefault="00623B15" w:rsidP="00623B15">
            <w:pPr>
              <w:keepNext/>
            </w:pPr>
            <w:r>
              <w:lastRenderedPageBreak/>
              <w:t xml:space="preserve">It is morally acceptable to sacrifice the well-being of the environment if it can create a higher standard of living for humans. (Q74_05) </w:t>
            </w:r>
          </w:p>
        </w:tc>
        <w:tc>
          <w:tcPr>
            <w:tcW w:w="1197" w:type="dxa"/>
          </w:tcPr>
          <w:p w14:paraId="77A32E3E"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A320359"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BB74CD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20CAAD4"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B025A42"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244D8E9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4E64E198"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15B8BF2C" w14:textId="77777777" w:rsidTr="00623B15">
        <w:tc>
          <w:tcPr>
            <w:cnfStyle w:val="001000000000" w:firstRow="0" w:lastRow="0" w:firstColumn="1" w:lastColumn="0" w:oddVBand="0" w:evenVBand="0" w:oddHBand="0" w:evenHBand="0" w:firstRowFirstColumn="0" w:firstRowLastColumn="0" w:lastRowFirstColumn="0" w:lastRowLastColumn="0"/>
            <w:tcW w:w="1197" w:type="dxa"/>
          </w:tcPr>
          <w:p w14:paraId="286049CD" w14:textId="77777777" w:rsidR="00623B15" w:rsidRDefault="00623B15" w:rsidP="00623B15">
            <w:pPr>
              <w:keepNext/>
            </w:pPr>
            <w:r>
              <w:t xml:space="preserve">It is morally acceptable to politically oppress people for a limited period of time if it ensures the well-being and happiness of the nation in the future. (Q74_06) </w:t>
            </w:r>
          </w:p>
        </w:tc>
        <w:tc>
          <w:tcPr>
            <w:tcW w:w="1197" w:type="dxa"/>
          </w:tcPr>
          <w:p w14:paraId="10FC1465"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1A70EC7"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0EEC8F3"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139FF842"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7B03B7B1"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58AAF89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197" w:type="dxa"/>
          </w:tcPr>
          <w:p w14:paraId="320F72E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bl>
    <w:p w14:paraId="6B8AC2FD" w14:textId="77777777" w:rsidR="00623B15" w:rsidRDefault="00623B15" w:rsidP="00623B15"/>
    <w:p w14:paraId="4567531B" w14:textId="77777777" w:rsidR="00623B15" w:rsidRDefault="00623B15" w:rsidP="00623B15"/>
    <w:p w14:paraId="27EBFB91" w14:textId="77777777" w:rsidR="00623B15" w:rsidRDefault="00623B15" w:rsidP="00623B15">
      <w:pPr>
        <w:pStyle w:val="BlockEndLabel"/>
      </w:pPr>
      <w:r>
        <w:t>End of Block: Utilitarian Block</w:t>
      </w:r>
    </w:p>
    <w:p w14:paraId="231EAB77" w14:textId="77777777" w:rsidR="00623B15" w:rsidRDefault="00623B15" w:rsidP="00623B15">
      <w:pPr>
        <w:pStyle w:val="BlockSeparator"/>
      </w:pPr>
    </w:p>
    <w:p w14:paraId="6AA4BA23" w14:textId="77777777" w:rsidR="00623B15" w:rsidRDefault="00623B15" w:rsidP="00623B15">
      <w:pPr>
        <w:pStyle w:val="BlockStartLabel"/>
      </w:pPr>
      <w:r>
        <w:t>Start of Block: News Block</w:t>
      </w:r>
    </w:p>
    <w:tbl>
      <w:tblPr>
        <w:tblStyle w:val="QQuestionIconTable"/>
        <w:tblW w:w="100" w:type="auto"/>
        <w:tblLook w:val="07E0" w:firstRow="1" w:lastRow="1" w:firstColumn="1" w:lastColumn="1" w:noHBand="1" w:noVBand="1"/>
      </w:tblPr>
      <w:tblGrid>
        <w:gridCol w:w="380"/>
        <w:gridCol w:w="380"/>
      </w:tblGrid>
      <w:tr w:rsidR="00623B15" w14:paraId="6FEDFC03" w14:textId="77777777" w:rsidTr="00623B15">
        <w:tc>
          <w:tcPr>
            <w:tcW w:w="50" w:type="dxa"/>
          </w:tcPr>
          <w:p w14:paraId="4C85BC9C" w14:textId="77777777" w:rsidR="00623B15" w:rsidRDefault="00623B15" w:rsidP="00623B15">
            <w:pPr>
              <w:keepNext/>
            </w:pPr>
            <w:r>
              <w:rPr>
                <w:noProof/>
              </w:rPr>
              <w:drawing>
                <wp:inline distT="0" distB="0" distL="0" distR="0" wp14:anchorId="1CB1ADF4" wp14:editId="676B353E">
                  <wp:extent cx="228600" cy="228600"/>
                  <wp:effectExtent l="0" t="0" r="0" b="0"/>
                  <wp:docPr id="75" name="WordQuestionRandomization.png" descr="P5888C1T11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WordQuestionRandomization.png" descr="P5888C1T113#yIS1"/>
                          <pic:cNvPicPr/>
                        </pic:nvPicPr>
                        <pic:blipFill>
                          <a:blip r:embed="rId84"/>
                          <a:stretch>
                            <a:fillRect/>
                          </a:stretch>
                        </pic:blipFill>
                        <pic:spPr>
                          <a:xfrm>
                            <a:off x="0" y="0"/>
                            <a:ext cx="228600" cy="228600"/>
                          </a:xfrm>
                          <a:prstGeom prst="rect">
                            <a:avLst/>
                          </a:prstGeom>
                        </pic:spPr>
                      </pic:pic>
                    </a:graphicData>
                  </a:graphic>
                </wp:inline>
              </w:drawing>
            </w:r>
          </w:p>
        </w:tc>
        <w:tc>
          <w:tcPr>
            <w:tcW w:w="50" w:type="dxa"/>
          </w:tcPr>
          <w:p w14:paraId="41A19C17" w14:textId="77777777" w:rsidR="00623B15" w:rsidRDefault="00623B15" w:rsidP="00623B15">
            <w:pPr>
              <w:keepNext/>
            </w:pPr>
            <w:r>
              <w:rPr>
                <w:noProof/>
              </w:rPr>
              <w:drawing>
                <wp:inline distT="0" distB="0" distL="0" distR="0" wp14:anchorId="16E66FEE" wp14:editId="2160C039">
                  <wp:extent cx="228600" cy="228600"/>
                  <wp:effectExtent l="0" t="0" r="0" b="0"/>
                  <wp:docPr id="76" name="WordQuestionRecodeOptions.png" descr="P5889C2T11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WordQuestionRecodeOptions.png" descr="P5889C2T113#yIS1"/>
                          <pic:cNvPicPr/>
                        </pic:nvPicPr>
                        <pic:blipFill>
                          <a:blip r:embed="rId82"/>
                          <a:stretch>
                            <a:fillRect/>
                          </a:stretch>
                        </pic:blipFill>
                        <pic:spPr>
                          <a:xfrm>
                            <a:off x="0" y="0"/>
                            <a:ext cx="228600" cy="228600"/>
                          </a:xfrm>
                          <a:prstGeom prst="rect">
                            <a:avLst/>
                          </a:prstGeom>
                        </pic:spPr>
                      </pic:pic>
                    </a:graphicData>
                  </a:graphic>
                </wp:inline>
              </w:drawing>
            </w:r>
          </w:p>
        </w:tc>
      </w:tr>
    </w:tbl>
    <w:p w14:paraId="17EA013E" w14:textId="77777777" w:rsidR="00623B15" w:rsidRDefault="00623B15" w:rsidP="00623B15"/>
    <w:p w14:paraId="073E6EA2" w14:textId="77777777" w:rsidR="00623B15" w:rsidRDefault="00623B15" w:rsidP="00623B15">
      <w:pPr>
        <w:keepNext/>
      </w:pPr>
      <w:r>
        <w:lastRenderedPageBreak/>
        <w:t>Q75 How much of the national and world news do you get from the following sources? For clarity, select YouTube (the media platform) if you are watching television programming on YouTube.</w:t>
      </w:r>
    </w:p>
    <w:tbl>
      <w:tblPr>
        <w:tblStyle w:val="QQuestionTable"/>
        <w:tblW w:w="9576" w:type="auto"/>
        <w:tblLook w:val="07E0" w:firstRow="1" w:lastRow="1" w:firstColumn="1" w:lastColumn="1" w:noHBand="1" w:noVBand="1"/>
      </w:tblPr>
      <w:tblGrid>
        <w:gridCol w:w="1585"/>
        <w:gridCol w:w="1554"/>
        <w:gridCol w:w="1551"/>
        <w:gridCol w:w="1571"/>
        <w:gridCol w:w="1545"/>
        <w:gridCol w:w="1554"/>
      </w:tblGrid>
      <w:tr w:rsidR="00623B15" w14:paraId="7AC98D47" w14:textId="77777777" w:rsidTr="00623B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0126FECB" w14:textId="77777777" w:rsidR="00623B15" w:rsidRDefault="00623B15" w:rsidP="00623B15">
            <w:pPr>
              <w:keepNext/>
            </w:pPr>
          </w:p>
        </w:tc>
        <w:tc>
          <w:tcPr>
            <w:tcW w:w="1596" w:type="dxa"/>
          </w:tcPr>
          <w:p w14:paraId="50095F3A"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None at all (0)</w:t>
            </w:r>
          </w:p>
        </w:tc>
        <w:tc>
          <w:tcPr>
            <w:tcW w:w="1596" w:type="dxa"/>
          </w:tcPr>
          <w:p w14:paraId="129717BB"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A little (1)</w:t>
            </w:r>
          </w:p>
        </w:tc>
        <w:tc>
          <w:tcPr>
            <w:tcW w:w="1596" w:type="dxa"/>
          </w:tcPr>
          <w:p w14:paraId="49760FD7"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A moderate amount (2)</w:t>
            </w:r>
          </w:p>
        </w:tc>
        <w:tc>
          <w:tcPr>
            <w:tcW w:w="1596" w:type="dxa"/>
          </w:tcPr>
          <w:p w14:paraId="514A79B4"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A lot (3)</w:t>
            </w:r>
          </w:p>
        </w:tc>
        <w:tc>
          <w:tcPr>
            <w:tcW w:w="1596" w:type="dxa"/>
          </w:tcPr>
          <w:p w14:paraId="312BDCFC" w14:textId="77777777" w:rsidR="00623B15" w:rsidRDefault="00623B15" w:rsidP="00623B15">
            <w:pPr>
              <w:cnfStyle w:val="100000000000" w:firstRow="1" w:lastRow="0" w:firstColumn="0" w:lastColumn="0" w:oddVBand="0" w:evenVBand="0" w:oddHBand="0" w:evenHBand="0" w:firstRowFirstColumn="0" w:firstRowLastColumn="0" w:lastRowFirstColumn="0" w:lastRowLastColumn="0"/>
            </w:pPr>
            <w:r>
              <w:t>A great deal (4)</w:t>
            </w:r>
          </w:p>
        </w:tc>
      </w:tr>
      <w:tr w:rsidR="00623B15" w14:paraId="7A59A557" w14:textId="77777777" w:rsidTr="00623B15">
        <w:tc>
          <w:tcPr>
            <w:cnfStyle w:val="001000000000" w:firstRow="0" w:lastRow="0" w:firstColumn="1" w:lastColumn="0" w:oddVBand="0" w:evenVBand="0" w:oddHBand="0" w:evenHBand="0" w:firstRowFirstColumn="0" w:firstRowLastColumn="0" w:lastRowFirstColumn="0" w:lastRowLastColumn="0"/>
            <w:tcW w:w="1596" w:type="dxa"/>
          </w:tcPr>
          <w:p w14:paraId="213DE5EA" w14:textId="77777777" w:rsidR="00623B15" w:rsidRDefault="00623B15" w:rsidP="00623B15">
            <w:pPr>
              <w:keepNext/>
            </w:pPr>
            <w:r>
              <w:t xml:space="preserve">Television (Q75_01) </w:t>
            </w:r>
          </w:p>
        </w:tc>
        <w:tc>
          <w:tcPr>
            <w:tcW w:w="1596" w:type="dxa"/>
          </w:tcPr>
          <w:p w14:paraId="5EAA0511"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B914CD2"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03CE07E"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A7D1132"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B0999AF"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0027452A" w14:textId="77777777" w:rsidTr="00623B15">
        <w:tc>
          <w:tcPr>
            <w:cnfStyle w:val="001000000000" w:firstRow="0" w:lastRow="0" w:firstColumn="1" w:lastColumn="0" w:oddVBand="0" w:evenVBand="0" w:oddHBand="0" w:evenHBand="0" w:firstRowFirstColumn="0" w:firstRowLastColumn="0" w:lastRowFirstColumn="0" w:lastRowLastColumn="0"/>
            <w:tcW w:w="1596" w:type="dxa"/>
          </w:tcPr>
          <w:p w14:paraId="5C28E17B" w14:textId="77777777" w:rsidR="00623B15" w:rsidRDefault="00623B15" w:rsidP="00623B15">
            <w:pPr>
              <w:keepNext/>
            </w:pPr>
            <w:r>
              <w:t xml:space="preserve">Print media (Newspapers, Magazines, etc.) (Q75_02) </w:t>
            </w:r>
          </w:p>
        </w:tc>
        <w:tc>
          <w:tcPr>
            <w:tcW w:w="1596" w:type="dxa"/>
          </w:tcPr>
          <w:p w14:paraId="275F14A9"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5A85D3B"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70D5F00"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702502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ECAABA2"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0B69DC2A" w14:textId="77777777" w:rsidTr="00623B15">
        <w:tc>
          <w:tcPr>
            <w:cnfStyle w:val="001000000000" w:firstRow="0" w:lastRow="0" w:firstColumn="1" w:lastColumn="0" w:oddVBand="0" w:evenVBand="0" w:oddHBand="0" w:evenHBand="0" w:firstRowFirstColumn="0" w:firstRowLastColumn="0" w:lastRowFirstColumn="0" w:lastRowLastColumn="0"/>
            <w:tcW w:w="1596" w:type="dxa"/>
          </w:tcPr>
          <w:p w14:paraId="7D951187" w14:textId="77777777" w:rsidR="00623B15" w:rsidRDefault="00623B15" w:rsidP="00623B15">
            <w:pPr>
              <w:keepNext/>
            </w:pPr>
            <w:r>
              <w:t xml:space="preserve">Word of mouth (Friends, Family, etc.) (Q75_03) </w:t>
            </w:r>
          </w:p>
        </w:tc>
        <w:tc>
          <w:tcPr>
            <w:tcW w:w="1596" w:type="dxa"/>
          </w:tcPr>
          <w:p w14:paraId="5ACE6DD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C59AF3F"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7A4D64F"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9BE670B"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88402B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74A69C35" w14:textId="77777777" w:rsidTr="00623B15">
        <w:tc>
          <w:tcPr>
            <w:cnfStyle w:val="001000000000" w:firstRow="0" w:lastRow="0" w:firstColumn="1" w:lastColumn="0" w:oddVBand="0" w:evenVBand="0" w:oddHBand="0" w:evenHBand="0" w:firstRowFirstColumn="0" w:firstRowLastColumn="0" w:lastRowFirstColumn="0" w:lastRowLastColumn="0"/>
            <w:tcW w:w="1596" w:type="dxa"/>
          </w:tcPr>
          <w:p w14:paraId="772FE004" w14:textId="77777777" w:rsidR="00623B15" w:rsidRDefault="00623B15" w:rsidP="00623B15">
            <w:pPr>
              <w:keepNext/>
            </w:pPr>
            <w:r>
              <w:t xml:space="preserve">Auditory media (Radio, Podcasts, etc.) (Q75_04) </w:t>
            </w:r>
          </w:p>
        </w:tc>
        <w:tc>
          <w:tcPr>
            <w:tcW w:w="1596" w:type="dxa"/>
          </w:tcPr>
          <w:p w14:paraId="02B1F277"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7FAF8031"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AD5C427"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5D2C962"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2849DCD"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63113BDC" w14:textId="77777777" w:rsidTr="00623B15">
        <w:tc>
          <w:tcPr>
            <w:cnfStyle w:val="001000000000" w:firstRow="0" w:lastRow="0" w:firstColumn="1" w:lastColumn="0" w:oddVBand="0" w:evenVBand="0" w:oddHBand="0" w:evenHBand="0" w:firstRowFirstColumn="0" w:firstRowLastColumn="0" w:lastRowFirstColumn="0" w:lastRowLastColumn="0"/>
            <w:tcW w:w="1596" w:type="dxa"/>
          </w:tcPr>
          <w:p w14:paraId="36C39C2F" w14:textId="77777777" w:rsidR="00623B15" w:rsidRDefault="00623B15" w:rsidP="00623B15">
            <w:pPr>
              <w:keepNext/>
            </w:pPr>
            <w:r>
              <w:t xml:space="preserve">Social media (Facebook, Twitter, etc.) (Q75_05) </w:t>
            </w:r>
          </w:p>
        </w:tc>
        <w:tc>
          <w:tcPr>
            <w:tcW w:w="1596" w:type="dxa"/>
          </w:tcPr>
          <w:p w14:paraId="094B8587"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14E4657"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2ED3739"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16C415B"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3113E3A7"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26E9919C" w14:textId="77777777" w:rsidTr="00623B15">
        <w:tc>
          <w:tcPr>
            <w:cnfStyle w:val="001000000000" w:firstRow="0" w:lastRow="0" w:firstColumn="1" w:lastColumn="0" w:oddVBand="0" w:evenVBand="0" w:oddHBand="0" w:evenHBand="0" w:firstRowFirstColumn="0" w:firstRowLastColumn="0" w:lastRowFirstColumn="0" w:lastRowLastColumn="0"/>
            <w:tcW w:w="1596" w:type="dxa"/>
          </w:tcPr>
          <w:p w14:paraId="2732431F" w14:textId="77777777" w:rsidR="00623B15" w:rsidRDefault="00623B15" w:rsidP="00623B15">
            <w:pPr>
              <w:keepNext/>
            </w:pPr>
            <w:r>
              <w:t xml:space="preserve">Video services (YouTube, Vimeo, etc.) (Q75_06) </w:t>
            </w:r>
          </w:p>
        </w:tc>
        <w:tc>
          <w:tcPr>
            <w:tcW w:w="1596" w:type="dxa"/>
          </w:tcPr>
          <w:p w14:paraId="4E45D67A"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6841D478"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080EABE"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CBA4B20"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1E0C4C6"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63FA5136" w14:textId="77777777" w:rsidTr="00623B15">
        <w:tc>
          <w:tcPr>
            <w:cnfStyle w:val="001000000000" w:firstRow="0" w:lastRow="0" w:firstColumn="1" w:lastColumn="0" w:oddVBand="0" w:evenVBand="0" w:oddHBand="0" w:evenHBand="0" w:firstRowFirstColumn="0" w:firstRowLastColumn="0" w:lastRowFirstColumn="0" w:lastRowLastColumn="0"/>
            <w:tcW w:w="1596" w:type="dxa"/>
          </w:tcPr>
          <w:p w14:paraId="6983D18F" w14:textId="77777777" w:rsidR="00623B15" w:rsidRDefault="00623B15" w:rsidP="00623B15">
            <w:pPr>
              <w:keepNext/>
            </w:pPr>
            <w:r>
              <w:t xml:space="preserve">Internet sources (other than YouTube and social media) (Q75_07) </w:t>
            </w:r>
          </w:p>
        </w:tc>
        <w:tc>
          <w:tcPr>
            <w:tcW w:w="1596" w:type="dxa"/>
          </w:tcPr>
          <w:p w14:paraId="010B3B29"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6E95010"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FB14A2E"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F77C049"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0186C2A"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r w:rsidR="00623B15" w14:paraId="35F5A7C2" w14:textId="77777777" w:rsidTr="00623B15">
        <w:tc>
          <w:tcPr>
            <w:cnfStyle w:val="001000000000" w:firstRow="0" w:lastRow="0" w:firstColumn="1" w:lastColumn="0" w:oddVBand="0" w:evenVBand="0" w:oddHBand="0" w:evenHBand="0" w:firstRowFirstColumn="0" w:firstRowLastColumn="0" w:lastRowFirstColumn="0" w:lastRowLastColumn="0"/>
            <w:tcW w:w="1596" w:type="dxa"/>
          </w:tcPr>
          <w:p w14:paraId="150A692D" w14:textId="77777777" w:rsidR="00623B15" w:rsidRDefault="00623B15" w:rsidP="00623B15">
            <w:pPr>
              <w:keepNext/>
            </w:pPr>
            <w:r>
              <w:t xml:space="preserve">Other sources (Q75_08) </w:t>
            </w:r>
          </w:p>
        </w:tc>
        <w:tc>
          <w:tcPr>
            <w:tcW w:w="1596" w:type="dxa"/>
          </w:tcPr>
          <w:p w14:paraId="4B718DAF"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5E553E1A"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073C48E2"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2EC4CCFC"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c>
          <w:tcPr>
            <w:tcW w:w="1596" w:type="dxa"/>
          </w:tcPr>
          <w:p w14:paraId="4EF8B2F1" w14:textId="77777777" w:rsidR="00623B15" w:rsidRDefault="00623B15" w:rsidP="00623B15">
            <w:pPr>
              <w:pStyle w:val="ListParagraph"/>
              <w:keepNext/>
              <w:numPr>
                <w:ilvl w:val="0"/>
                <w:numId w:val="7"/>
              </w:numPr>
              <w:contextualSpacing w:val="0"/>
              <w:cnfStyle w:val="000000000000" w:firstRow="0" w:lastRow="0" w:firstColumn="0" w:lastColumn="0" w:oddVBand="0" w:evenVBand="0" w:oddHBand="0" w:evenHBand="0" w:firstRowFirstColumn="0" w:firstRowLastColumn="0" w:lastRowFirstColumn="0" w:lastRowLastColumn="0"/>
            </w:pPr>
          </w:p>
        </w:tc>
      </w:tr>
    </w:tbl>
    <w:p w14:paraId="2C31A002" w14:textId="77777777" w:rsidR="00623B15" w:rsidRDefault="00623B15" w:rsidP="00623B15"/>
    <w:p w14:paraId="06D4411A" w14:textId="77777777" w:rsidR="00623B15" w:rsidRDefault="00623B15" w:rsidP="00623B15"/>
    <w:p w14:paraId="17D223CB" w14:textId="77777777" w:rsidR="00623B15" w:rsidRDefault="00623B15" w:rsidP="00623B15">
      <w:pPr>
        <w:pStyle w:val="BlockEndLabel"/>
      </w:pPr>
      <w:r>
        <w:t>End of Block: News Block</w:t>
      </w:r>
    </w:p>
    <w:p w14:paraId="73B3CFB3" w14:textId="77777777" w:rsidR="00623B15" w:rsidRDefault="00623B15" w:rsidP="00623B15">
      <w:pPr>
        <w:pStyle w:val="BlockSeparator"/>
      </w:pPr>
    </w:p>
    <w:p w14:paraId="543405A1" w14:textId="77777777" w:rsidR="00623B15" w:rsidRDefault="00623B15" w:rsidP="00623B15">
      <w:pPr>
        <w:pStyle w:val="BlockStartLabel"/>
      </w:pPr>
      <w:r>
        <w:t>Start of Block: Closing Block</w:t>
      </w:r>
    </w:p>
    <w:p w14:paraId="6AC8D836" w14:textId="77777777" w:rsidR="00623B15" w:rsidRDefault="00623B15" w:rsidP="00623B15"/>
    <w:p w14:paraId="361B90F2" w14:textId="77777777" w:rsidR="00623B15" w:rsidRDefault="00623B15" w:rsidP="00623B15">
      <w:pPr>
        <w:keepNext/>
      </w:pPr>
      <w:r>
        <w:t>Q76 Do you have any questions, comments, or concerns you would like the researchers to know?</w:t>
      </w:r>
    </w:p>
    <w:p w14:paraId="5A945B2B" w14:textId="77777777" w:rsidR="00623B15" w:rsidRDefault="00623B15" w:rsidP="00623B15">
      <w:pPr>
        <w:pStyle w:val="TextEntryLine"/>
        <w:ind w:firstLine="400"/>
      </w:pPr>
      <w:r>
        <w:t>________________________________________________________________</w:t>
      </w:r>
    </w:p>
    <w:p w14:paraId="087A76DD" w14:textId="77777777" w:rsidR="00623B15" w:rsidRDefault="00623B15" w:rsidP="00623B15">
      <w:pPr>
        <w:pStyle w:val="TextEntryLine"/>
        <w:ind w:firstLine="400"/>
      </w:pPr>
      <w:r>
        <w:t>________________________________________________________________</w:t>
      </w:r>
    </w:p>
    <w:p w14:paraId="5D2EA186" w14:textId="77777777" w:rsidR="00623B15" w:rsidRDefault="00623B15" w:rsidP="00623B15">
      <w:pPr>
        <w:pStyle w:val="TextEntryLine"/>
        <w:ind w:firstLine="400"/>
      </w:pPr>
      <w:r>
        <w:lastRenderedPageBreak/>
        <w:t>________________________________________________________________</w:t>
      </w:r>
    </w:p>
    <w:p w14:paraId="60F77615" w14:textId="77777777" w:rsidR="00623B15" w:rsidRDefault="00623B15" w:rsidP="00623B15">
      <w:pPr>
        <w:pStyle w:val="TextEntryLine"/>
        <w:ind w:firstLine="400"/>
      </w:pPr>
      <w:r>
        <w:t>________________________________________________________________</w:t>
      </w:r>
    </w:p>
    <w:p w14:paraId="1079ECC2" w14:textId="77777777" w:rsidR="00623B15" w:rsidRDefault="00623B15" w:rsidP="00623B15">
      <w:pPr>
        <w:pStyle w:val="TextEntryLine"/>
        <w:ind w:firstLine="400"/>
      </w:pPr>
      <w:r>
        <w:t>________________________________________________________________</w:t>
      </w:r>
    </w:p>
    <w:p w14:paraId="307C7BE2" w14:textId="77777777" w:rsidR="00623B15" w:rsidRDefault="00623B15" w:rsidP="00623B15"/>
    <w:p w14:paraId="32A969CA" w14:textId="77777777" w:rsidR="00623B15" w:rsidRDefault="00623B15" w:rsidP="00623B15">
      <w:pPr>
        <w:pStyle w:val="BlockEndLabel"/>
      </w:pPr>
      <w:r>
        <w:t>End of Block: Closing Block</w:t>
      </w:r>
    </w:p>
    <w:p w14:paraId="284C384F" w14:textId="75E4FE51" w:rsidR="00623B15" w:rsidRDefault="00623B15" w:rsidP="00623B15">
      <w:pPr>
        <w:pStyle w:val="BlockSeparator"/>
      </w:pPr>
    </w:p>
    <w:sectPr w:rsidR="00623B15" w:rsidSect="00E3386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838D3F" w14:textId="77777777" w:rsidR="00592304" w:rsidRDefault="00592304" w:rsidP="00705CF7">
      <w:r>
        <w:separator/>
      </w:r>
    </w:p>
  </w:endnote>
  <w:endnote w:type="continuationSeparator" w:id="0">
    <w:p w14:paraId="021F1993" w14:textId="77777777" w:rsidR="00592304" w:rsidRDefault="00592304" w:rsidP="00705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altName w:val="Calibri"/>
    <w:charset w:val="00"/>
    <w:family w:val="auto"/>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39DFFD" w14:textId="77777777" w:rsidR="0016524D" w:rsidRDefault="001652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2588432"/>
      <w:docPartObj>
        <w:docPartGallery w:val="Page Numbers (Bottom of Page)"/>
        <w:docPartUnique/>
      </w:docPartObj>
    </w:sdtPr>
    <w:sdtEndPr>
      <w:rPr>
        <w:noProof/>
      </w:rPr>
    </w:sdtEndPr>
    <w:sdtContent>
      <w:p w14:paraId="66C60057" w14:textId="0F8C0872" w:rsidR="00550FE8" w:rsidRDefault="00376332">
        <w:pPr>
          <w:pStyle w:val="Footer"/>
          <w:jc w:val="center"/>
        </w:pPr>
      </w:p>
    </w:sdtContent>
  </w:sdt>
  <w:p w14:paraId="757132F4" w14:textId="77777777" w:rsidR="00C32F63" w:rsidRDefault="00C32F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EB1FB8" w14:textId="334EF2C8" w:rsidR="00550FE8" w:rsidRDefault="00550FE8">
    <w:pPr>
      <w:pStyle w:val="Footer"/>
      <w:jc w:val="center"/>
    </w:pPr>
  </w:p>
  <w:p w14:paraId="4C8AC735" w14:textId="666A4BB7" w:rsidR="00C32F63" w:rsidRDefault="00C32F63">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5890147"/>
      <w:docPartObj>
        <w:docPartGallery w:val="Page Numbers (Bottom of Page)"/>
        <w:docPartUnique/>
      </w:docPartObj>
    </w:sdtPr>
    <w:sdtEndPr>
      <w:rPr>
        <w:noProof/>
      </w:rPr>
    </w:sdtEndPr>
    <w:sdtContent>
      <w:p w14:paraId="7C5C619B" w14:textId="77777777" w:rsidR="00550FE8" w:rsidRDefault="00550FE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0514671"/>
      <w:docPartObj>
        <w:docPartGallery w:val="Page Numbers (Bottom of Page)"/>
        <w:docPartUnique/>
      </w:docPartObj>
    </w:sdtPr>
    <w:sdtEndPr>
      <w:rPr>
        <w:noProof/>
      </w:rPr>
    </w:sdtEndPr>
    <w:sdtContent>
      <w:p w14:paraId="0A18768D" w14:textId="77777777" w:rsidR="00550FE8" w:rsidRDefault="00550FE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9228839"/>
      <w:docPartObj>
        <w:docPartGallery w:val="Page Numbers (Bottom of Page)"/>
        <w:docPartUnique/>
      </w:docPartObj>
    </w:sdtPr>
    <w:sdtEndPr>
      <w:rPr>
        <w:noProof/>
      </w:rPr>
    </w:sdtEndPr>
    <w:sdtContent>
      <w:p w14:paraId="1947B084" w14:textId="619587E7" w:rsidR="00C32F63" w:rsidRDefault="00C32F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AF8BED" w14:textId="77777777" w:rsidR="00592304" w:rsidRDefault="00592304" w:rsidP="00705CF7">
      <w:r>
        <w:separator/>
      </w:r>
    </w:p>
  </w:footnote>
  <w:footnote w:type="continuationSeparator" w:id="0">
    <w:p w14:paraId="1CDF5B9A" w14:textId="77777777" w:rsidR="00592304" w:rsidRDefault="00592304" w:rsidP="00705CF7">
      <w:r>
        <w:continuationSeparator/>
      </w:r>
    </w:p>
  </w:footnote>
  <w:footnote w:id="1">
    <w:p w14:paraId="5D81CF81" w14:textId="77777777" w:rsidR="00C32F63" w:rsidRDefault="00C32F63" w:rsidP="00F7336B">
      <w:pPr>
        <w:pStyle w:val="FootnoteText"/>
      </w:pPr>
      <w:r>
        <w:rPr>
          <w:rStyle w:val="FootnoteReference"/>
        </w:rPr>
        <w:footnoteRef/>
      </w:r>
      <w:r>
        <w:t xml:space="preserve"> The usage of libertarianism in this context strictly means the values regarding little-to-no government involvement in private spheres and laissez-faire, unfettered markets.  </w:t>
      </w:r>
    </w:p>
  </w:footnote>
  <w:footnote w:id="2">
    <w:p w14:paraId="39021437" w14:textId="09716F0E" w:rsidR="00C32F63" w:rsidRDefault="00C32F63">
      <w:pPr>
        <w:pStyle w:val="FootnoteText"/>
      </w:pPr>
      <w:r>
        <w:rPr>
          <w:rStyle w:val="FootnoteReference"/>
        </w:rPr>
        <w:footnoteRef/>
      </w:r>
      <w:r>
        <w:t xml:space="preserve"> For the sake of clarity, Kilbourne, Beckmann, and Thelen’s research found that people who side with dispositions regarding economic liberalism are more likely to not support the environment. Part of the propaganda diffused by corporate propagandists is the advocation of economic liberalism. This is why this citation is important.</w:t>
      </w:r>
    </w:p>
  </w:footnote>
  <w:footnote w:id="3">
    <w:p w14:paraId="03E016BB" w14:textId="4C3DC714" w:rsidR="00C32F63" w:rsidRDefault="00C32F63">
      <w:pPr>
        <w:pStyle w:val="FootnoteText"/>
      </w:pPr>
      <w:r>
        <w:rPr>
          <w:rStyle w:val="FootnoteReference"/>
        </w:rPr>
        <w:footnoteRef/>
      </w:r>
      <w:r>
        <w:t xml:space="preserve"> Along with these five, there is also another matrix item regarding recycling (“Make a special effort to sort glass, tins, plastic, and/or newspapers and so on for recycling”). However, this item has over five percent of the sample claim that it was a service not available in their area. The results of this item were also heavily skew and were not normally distributed, meaning it should not be subject to maximum likelihood. Its coefficient of determination in the CFA was also very poor. Therefore, it was removed from the matrix item set and not used in this analysis.</w:t>
      </w:r>
    </w:p>
  </w:footnote>
  <w:footnote w:id="4">
    <w:p w14:paraId="72782155" w14:textId="7295E0AD" w:rsidR="00C32F63" w:rsidRDefault="00C32F63">
      <w:pPr>
        <w:pStyle w:val="FootnoteText"/>
      </w:pPr>
      <w:r>
        <w:rPr>
          <w:rStyle w:val="FootnoteReference"/>
        </w:rPr>
        <w:footnoteRef/>
      </w:r>
      <w:r>
        <w:t xml:space="preserve"> This specific articulation measuring trust in the government is a better measure of government trust because other measures tend to exaggerate the level of disaffection a respondent may have toward the government </w:t>
      </w:r>
      <w:r>
        <w:fldChar w:fldCharType="begin"/>
      </w:r>
      <w:r>
        <w:instrText xml:space="preserve"> ADDIN EN.CITE &lt;EndNote&gt;&lt;Cite&gt;&lt;Author&gt;Cook&lt;/Author&gt;&lt;Year&gt;2005&lt;/Year&gt;&lt;RecNum&gt;587&lt;/RecNum&gt;&lt;DisplayText&gt;(Cook and Gronke 2005)&lt;/DisplayText&gt;&lt;record&gt;&lt;rec-number&gt;587&lt;/rec-number&gt;&lt;foreign-keys&gt;&lt;key app="EN" db-id="pv9wptxr4swev8e0zarxsa9ss0awdvt5w90f" timestamp="1600113260"&gt;587&lt;/key&gt;&lt;/foreign-keys&gt;&lt;ref-type name="Journal Article"&gt;17&lt;/ref-type&gt;&lt;contributors&gt;&lt;authors&gt;&lt;author&gt;Timothy E. Cook&lt;/author&gt;&lt;author&gt;Paul Gronke&lt;/author&gt;&lt;/authors&gt;&lt;/contributors&gt;&lt;titles&gt;&lt;title&gt;The Skeptical American: Revisiting the Meanings of Trust in Government and Confidence in Institutions&lt;/title&gt;&lt;secondary-title&gt;The Journal of Politics&lt;/secondary-title&gt;&lt;/titles&gt;&lt;periodical&gt;&lt;full-title&gt;The Journal of Politics&lt;/full-title&gt;&lt;/periodical&gt;&lt;pages&gt;784-803&lt;/pages&gt;&lt;volume&gt;67&lt;/volume&gt;&lt;number&gt;3&lt;/number&gt;&lt;dates&gt;&lt;year&gt;2005&lt;/year&gt;&lt;/dates&gt;&lt;urls&gt;&lt;related-urls&gt;&lt;url&gt;https://www.journals.uchicago.edu/doi/abs/10.1111/j.1468-2508.2005.00339.x&lt;/url&gt;&lt;/related-urls&gt;&lt;/urls&gt;&lt;electronic-resource-num&gt;10.1111/j.1468-2508.2005.00339.x&lt;/electronic-resource-num&gt;&lt;/record&gt;&lt;/Cite&gt;&lt;/EndNote&gt;</w:instrText>
      </w:r>
      <w:r>
        <w:fldChar w:fldCharType="separate"/>
      </w:r>
      <w:r>
        <w:rPr>
          <w:noProof/>
        </w:rPr>
        <w:t>(Cook and Gronke 2005)</w:t>
      </w:r>
      <w:r>
        <w:fldChar w:fldCharType="end"/>
      </w:r>
      <w:r>
        <w:t>.</w:t>
      </w:r>
    </w:p>
  </w:footnote>
  <w:footnote w:id="5">
    <w:p w14:paraId="63DA4C4D" w14:textId="40E772A4" w:rsidR="00C32F63" w:rsidRDefault="00C32F63">
      <w:pPr>
        <w:pStyle w:val="FootnoteText"/>
      </w:pPr>
      <w:r>
        <w:rPr>
          <w:rStyle w:val="FootnoteReference"/>
        </w:rPr>
        <w:footnoteRef/>
      </w:r>
      <w:r>
        <w:t xml:space="preserve"> This was also tested with the first category being “Under $25,000” and the second being “$25,000 to $100,000”. This variant made no difference in the outcomes of the analysis.</w:t>
      </w:r>
    </w:p>
  </w:footnote>
  <w:footnote w:id="6">
    <w:p w14:paraId="24130CFF" w14:textId="045435B4" w:rsidR="00C32F63" w:rsidRDefault="00C32F63">
      <w:pPr>
        <w:pStyle w:val="FootnoteText"/>
      </w:pPr>
      <w:r>
        <w:rPr>
          <w:rStyle w:val="FootnoteReference"/>
        </w:rPr>
        <w:footnoteRef/>
      </w:r>
      <w:r>
        <w:t xml:space="preserve"> This matrix question was originally four questions. However, one question had a very poor coefficient of determination, which may have been the result of the question’s reversed nature (as in, the directionally of the question was different than the others and would have been reverse-coded).</w:t>
      </w:r>
    </w:p>
  </w:footnote>
  <w:footnote w:id="7">
    <w:p w14:paraId="2ECA0D6F" w14:textId="1427C776" w:rsidR="00C32F63" w:rsidRDefault="00C32F63">
      <w:pPr>
        <w:pStyle w:val="FootnoteText"/>
      </w:pPr>
      <w:r>
        <w:rPr>
          <w:rStyle w:val="FootnoteReference"/>
        </w:rPr>
        <w:footnoteRef/>
      </w:r>
      <w:r>
        <w:t xml:space="preserve"> According to the Census Bureau, roughly 18% of the population in the United States is rural </w:t>
      </w:r>
      <w:r>
        <w:fldChar w:fldCharType="begin"/>
      </w:r>
      <w:r>
        <w:instrText xml:space="preserve"> ADDIN EN.CITE &lt;EndNote&gt;&lt;Cite&gt;&lt;Author&gt;America Counts&lt;/Author&gt;&lt;Year&gt;2017&lt;/Year&gt;&lt;RecNum&gt;405&lt;/RecNum&gt;&lt;DisplayText&gt;(America Counts 2017)&lt;/DisplayText&gt;&lt;record&gt;&lt;rec-number&gt;405&lt;/rec-number&gt;&lt;foreign-keys&gt;&lt;key app="EN" db-id="pv9wptxr4swev8e0zarxsa9ss0awdvt5w90f" timestamp="1580223957"&gt;405&lt;/key&gt;&lt;/foreign-keys&gt;&lt;ref-type name="Web Page"&gt;12&lt;/ref-type&gt;&lt;contributors&gt;&lt;authors&gt;&lt;author&gt;America Counts,&lt;/author&gt;&lt;/authors&gt;&lt;/contributors&gt;&lt;titles&gt;&lt;title&gt;What is Rural America&lt;/title&gt;&lt;/titles&gt;&lt;volume&gt;2019&lt;/volume&gt;&lt;number&gt;December&lt;/number&gt;&lt;dates&gt;&lt;year&gt;2017&lt;/year&gt;&lt;/dates&gt;&lt;pub-location&gt;U.S. Census Bureau&lt;/pub-location&gt;&lt;publisher&gt;U.S. Census Bureau&lt;/publisher&gt;&lt;urls&gt;&lt;related-urls&gt;&lt;url&gt;https://www.census.gov/library/stories/2017/08/rural-america.html&lt;/url&gt;&lt;/related-urls&gt;&lt;/urls&gt;&lt;/record&gt;&lt;/Cite&gt;&lt;/EndNote&gt;</w:instrText>
      </w:r>
      <w:r>
        <w:fldChar w:fldCharType="separate"/>
      </w:r>
      <w:r>
        <w:rPr>
          <w:noProof/>
        </w:rPr>
        <w:t>(America Counts 2017)</w:t>
      </w:r>
      <w:r>
        <w:fldChar w:fldCharType="end"/>
      </w:r>
      <w:r>
        <w:t>.</w:t>
      </w:r>
    </w:p>
  </w:footnote>
  <w:footnote w:id="8">
    <w:p w14:paraId="029672EA" w14:textId="2DD94E9B" w:rsidR="00C32F63" w:rsidRDefault="00C32F63" w:rsidP="008145A3">
      <w:pPr>
        <w:pStyle w:val="FootnoteText"/>
      </w:pPr>
      <w:r>
        <w:rPr>
          <w:rStyle w:val="FootnoteReference"/>
        </w:rPr>
        <w:footnoteRef/>
      </w:r>
      <w:r>
        <w:t xml:space="preserve"> These coefficients were produced using the “validscale” utility in Stata and thus are Pearson coefficients, rather than polychoric ones.</w:t>
      </w:r>
    </w:p>
  </w:footnote>
  <w:footnote w:id="9">
    <w:p w14:paraId="3A4F2CB6" w14:textId="1C597EE7" w:rsidR="00C32F63" w:rsidRDefault="00C32F63">
      <w:pPr>
        <w:pStyle w:val="FootnoteText"/>
      </w:pPr>
      <w:r>
        <w:rPr>
          <w:rStyle w:val="FootnoteReference"/>
        </w:rPr>
        <w:footnoteRef/>
      </w:r>
      <w:r>
        <w:t xml:space="preserve"> Citing all research that uses an environmental measure for attitudes would congest the page, and thus is not cited here. However, if a list is desired, the reader can contact the author.</w:t>
      </w:r>
    </w:p>
  </w:footnote>
  <w:footnote w:id="10">
    <w:p w14:paraId="0796CCF6" w14:textId="22A3A268" w:rsidR="00C32F63" w:rsidRDefault="00C32F63">
      <w:pPr>
        <w:pStyle w:val="FootnoteText"/>
      </w:pPr>
      <w:r>
        <w:rPr>
          <w:rStyle w:val="FootnoteReference"/>
        </w:rPr>
        <w:footnoteRef/>
      </w:r>
      <w:r>
        <w:t xml:space="preserve"> The EDS collects more environmental data than the three main first-order CFAs I use in its construction. In earlier iterations, I used a fourth CFA that included large-scale actions such as participating in an environmental protest and giving money to an environmental organization. The inclusion of this dimension reduced the overall fit statistics more than the other three CFAs to the point that it crossed acceptable thresholds. It was therefore left out.</w:t>
      </w:r>
    </w:p>
  </w:footnote>
  <w:footnote w:id="11">
    <w:p w14:paraId="1F7FD10D" w14:textId="663A4D51" w:rsidR="00C32F63" w:rsidRDefault="00C32F63">
      <w:pPr>
        <w:pStyle w:val="FootnoteText"/>
      </w:pPr>
      <w:r>
        <w:rPr>
          <w:rStyle w:val="FootnoteReference"/>
        </w:rPr>
        <w:footnoteRef/>
      </w:r>
      <w:r>
        <w:t xml:space="preserve"> The results in this table use polychoric coefficients and thus use listwise deletion of cases with missing values. I compared these findings to a version of the model which does not use polychoric coefficients but used maximum likelihood estimators to control for missing cases. Both models have acceptable fit statistics and have practically identical findings.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D7D88" w14:textId="77777777" w:rsidR="0016524D" w:rsidRDefault="001652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C5C3F" w14:textId="77777777" w:rsidR="0016524D" w:rsidRDefault="001652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083CD4" w14:textId="77777777" w:rsidR="0016524D" w:rsidRDefault="001652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2B6A5D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13E817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D3E25D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10E97B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770334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92A299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8BC3A2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A483B4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62D2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E5400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144C2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0CEA0BF6"/>
    <w:multiLevelType w:val="multilevel"/>
    <w:tmpl w:val="0409001D"/>
    <w:numStyleLink w:val="Singlepunch"/>
  </w:abstractNum>
  <w:abstractNum w:abstractNumId="12" w15:restartNumberingAfterBreak="0">
    <w:nsid w:val="288E1CE2"/>
    <w:multiLevelType w:val="multilevel"/>
    <w:tmpl w:val="0409001D"/>
    <w:numStyleLink w:val="Multipunch"/>
  </w:abstractNum>
  <w:abstractNum w:abstractNumId="13"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35456C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6D146D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0"/>
  </w:num>
  <w:num w:numId="2">
    <w:abstractNumId w:val="14"/>
  </w:num>
  <w:num w:numId="3">
    <w:abstractNumId w:val="16"/>
  </w:num>
  <w:num w:numId="4">
    <w:abstractNumId w:val="13"/>
  </w:num>
  <w:num w:numId="5">
    <w:abstractNumId w:val="12"/>
  </w:num>
  <w:num w:numId="6">
    <w:abstractNumId w:val="15"/>
  </w:num>
  <w:num w:numId="7">
    <w:abstractNumId w:val="1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mer Sociological Review&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v9wptxr4swev8e0zarxsa9ss0awdvt5w90f&quot;&gt;My EndNote Library&lt;record-ids&gt;&lt;item&gt;35&lt;/item&gt;&lt;item&gt;108&lt;/item&gt;&lt;item&gt;109&lt;/item&gt;&lt;item&gt;110&lt;/item&gt;&lt;item&gt;112&lt;/item&gt;&lt;item&gt;114&lt;/item&gt;&lt;item&gt;128&lt;/item&gt;&lt;item&gt;171&lt;/item&gt;&lt;item&gt;180&lt;/item&gt;&lt;item&gt;205&lt;/item&gt;&lt;item&gt;221&lt;/item&gt;&lt;item&gt;234&lt;/item&gt;&lt;item&gt;314&lt;/item&gt;&lt;item&gt;403&lt;/item&gt;&lt;item&gt;404&lt;/item&gt;&lt;item&gt;405&lt;/item&gt;&lt;item&gt;407&lt;/item&gt;&lt;item&gt;408&lt;/item&gt;&lt;item&gt;409&lt;/item&gt;&lt;item&gt;410&lt;/item&gt;&lt;item&gt;411&lt;/item&gt;&lt;item&gt;412&lt;/item&gt;&lt;item&gt;413&lt;/item&gt;&lt;item&gt;414&lt;/item&gt;&lt;item&gt;415&lt;/item&gt;&lt;item&gt;416&lt;/item&gt;&lt;item&gt;417&lt;/item&gt;&lt;item&gt;418&lt;/item&gt;&lt;item&gt;419&lt;/item&gt;&lt;item&gt;420&lt;/item&gt;&lt;item&gt;421&lt;/item&gt;&lt;item&gt;425&lt;/item&gt;&lt;item&gt;427&lt;/item&gt;&lt;item&gt;436&lt;/item&gt;&lt;item&gt;448&lt;/item&gt;&lt;item&gt;470&lt;/item&gt;&lt;item&gt;471&lt;/item&gt;&lt;item&gt;472&lt;/item&gt;&lt;item&gt;473&lt;/item&gt;&lt;item&gt;474&lt;/item&gt;&lt;item&gt;475&lt;/item&gt;&lt;item&gt;476&lt;/item&gt;&lt;item&gt;477&lt;/item&gt;&lt;item&gt;478&lt;/item&gt;&lt;item&gt;479&lt;/item&gt;&lt;item&gt;480&lt;/item&gt;&lt;item&gt;481&lt;/item&gt;&lt;item&gt;482&lt;/item&gt;&lt;item&gt;483&lt;/item&gt;&lt;item&gt;484&lt;/item&gt;&lt;item&gt;485&lt;/item&gt;&lt;item&gt;487&lt;/item&gt;&lt;item&gt;488&lt;/item&gt;&lt;item&gt;489&lt;/item&gt;&lt;item&gt;490&lt;/item&gt;&lt;item&gt;491&lt;/item&gt;&lt;item&gt;492&lt;/item&gt;&lt;item&gt;494&lt;/item&gt;&lt;item&gt;495&lt;/item&gt;&lt;item&gt;496&lt;/item&gt;&lt;item&gt;497&lt;/item&gt;&lt;item&gt;500&lt;/item&gt;&lt;item&gt;501&lt;/item&gt;&lt;item&gt;502&lt;/item&gt;&lt;item&gt;503&lt;/item&gt;&lt;item&gt;505&lt;/item&gt;&lt;item&gt;506&lt;/item&gt;&lt;item&gt;507&lt;/item&gt;&lt;item&gt;508&lt;/item&gt;&lt;item&gt;509&lt;/item&gt;&lt;item&gt;510&lt;/item&gt;&lt;item&gt;511&lt;/item&gt;&lt;item&gt;512&lt;/item&gt;&lt;item&gt;513&lt;/item&gt;&lt;item&gt;514&lt;/item&gt;&lt;item&gt;515&lt;/item&gt;&lt;item&gt;516&lt;/item&gt;&lt;item&gt;517&lt;/item&gt;&lt;item&gt;518&lt;/item&gt;&lt;item&gt;519&lt;/item&gt;&lt;item&gt;520&lt;/item&gt;&lt;item&gt;521&lt;/item&gt;&lt;item&gt;522&lt;/item&gt;&lt;item&gt;523&lt;/item&gt;&lt;item&gt;524&lt;/item&gt;&lt;item&gt;525&lt;/item&gt;&lt;item&gt;526&lt;/item&gt;&lt;item&gt;527&lt;/item&gt;&lt;item&gt;528&lt;/item&gt;&lt;item&gt;529&lt;/item&gt;&lt;item&gt;530&lt;/item&gt;&lt;item&gt;531&lt;/item&gt;&lt;item&gt;532&lt;/item&gt;&lt;item&gt;533&lt;/item&gt;&lt;item&gt;534&lt;/item&gt;&lt;item&gt;535&lt;/item&gt;&lt;item&gt;536&lt;/item&gt;&lt;item&gt;537&lt;/item&gt;&lt;item&gt;538&lt;/item&gt;&lt;item&gt;539&lt;/item&gt;&lt;item&gt;541&lt;/item&gt;&lt;item&gt;542&lt;/item&gt;&lt;item&gt;543&lt;/item&gt;&lt;item&gt;544&lt;/item&gt;&lt;item&gt;545&lt;/item&gt;&lt;item&gt;546&lt;/item&gt;&lt;item&gt;550&lt;/item&gt;&lt;item&gt;551&lt;/item&gt;&lt;item&gt;552&lt;/item&gt;&lt;item&gt;553&lt;/item&gt;&lt;item&gt;554&lt;/item&gt;&lt;item&gt;555&lt;/item&gt;&lt;item&gt;556&lt;/item&gt;&lt;item&gt;557&lt;/item&gt;&lt;item&gt;558&lt;/item&gt;&lt;item&gt;559&lt;/item&gt;&lt;item&gt;560&lt;/item&gt;&lt;item&gt;561&lt;/item&gt;&lt;item&gt;562&lt;/item&gt;&lt;item&gt;563&lt;/item&gt;&lt;item&gt;564&lt;/item&gt;&lt;item&gt;565&lt;/item&gt;&lt;item&gt;566&lt;/item&gt;&lt;item&gt;567&lt;/item&gt;&lt;item&gt;568&lt;/item&gt;&lt;item&gt;569&lt;/item&gt;&lt;item&gt;570&lt;/item&gt;&lt;item&gt;572&lt;/item&gt;&lt;item&gt;573&lt;/item&gt;&lt;item&gt;574&lt;/item&gt;&lt;item&gt;575&lt;/item&gt;&lt;item&gt;576&lt;/item&gt;&lt;item&gt;577&lt;/item&gt;&lt;item&gt;578&lt;/item&gt;&lt;item&gt;579&lt;/item&gt;&lt;item&gt;581&lt;/item&gt;&lt;item&gt;582&lt;/item&gt;&lt;item&gt;583&lt;/item&gt;&lt;item&gt;584&lt;/item&gt;&lt;item&gt;585&lt;/item&gt;&lt;item&gt;587&lt;/item&gt;&lt;item&gt;588&lt;/item&gt;&lt;item&gt;589&lt;/item&gt;&lt;item&gt;591&lt;/item&gt;&lt;item&gt;592&lt;/item&gt;&lt;item&gt;593&lt;/item&gt;&lt;item&gt;594&lt;/item&gt;&lt;item&gt;595&lt;/item&gt;&lt;item&gt;596&lt;/item&gt;&lt;item&gt;597&lt;/item&gt;&lt;item&gt;598&lt;/item&gt;&lt;item&gt;599&lt;/item&gt;&lt;item&gt;601&lt;/item&gt;&lt;item&gt;602&lt;/item&gt;&lt;item&gt;603&lt;/item&gt;&lt;item&gt;604&lt;/item&gt;&lt;item&gt;607&lt;/item&gt;&lt;item&gt;610&lt;/item&gt;&lt;item&gt;612&lt;/item&gt;&lt;item&gt;613&lt;/item&gt;&lt;item&gt;614&lt;/item&gt;&lt;item&gt;615&lt;/item&gt;&lt;item&gt;618&lt;/item&gt;&lt;item&gt;619&lt;/item&gt;&lt;item&gt;620&lt;/item&gt;&lt;item&gt;622&lt;/item&gt;&lt;item&gt;623&lt;/item&gt;&lt;item&gt;624&lt;/item&gt;&lt;item&gt;625&lt;/item&gt;&lt;item&gt;626&lt;/item&gt;&lt;item&gt;627&lt;/item&gt;&lt;item&gt;628&lt;/item&gt;&lt;item&gt;629&lt;/item&gt;&lt;item&gt;630&lt;/item&gt;&lt;item&gt;632&lt;/item&gt;&lt;item&gt;633&lt;/item&gt;&lt;item&gt;634&lt;/item&gt;&lt;item&gt;653&lt;/item&gt;&lt;item&gt;849&lt;/item&gt;&lt;item&gt;850&lt;/item&gt;&lt;item&gt;851&lt;/item&gt;&lt;item&gt;852&lt;/item&gt;&lt;item&gt;853&lt;/item&gt;&lt;item&gt;854&lt;/item&gt;&lt;item&gt;855&lt;/item&gt;&lt;item&gt;856&lt;/item&gt;&lt;item&gt;857&lt;/item&gt;&lt;item&gt;858&lt;/item&gt;&lt;item&gt;860&lt;/item&gt;&lt;item&gt;861&lt;/item&gt;&lt;item&gt;862&lt;/item&gt;&lt;item&gt;863&lt;/item&gt;&lt;item&gt;864&lt;/item&gt;&lt;item&gt;865&lt;/item&gt;&lt;item&gt;866&lt;/item&gt;&lt;item&gt;870&lt;/item&gt;&lt;item&gt;871&lt;/item&gt;&lt;item&gt;872&lt;/item&gt;&lt;item&gt;873&lt;/item&gt;&lt;item&gt;874&lt;/item&gt;&lt;item&gt;880&lt;/item&gt;&lt;item&gt;881&lt;/item&gt;&lt;item&gt;882&lt;/item&gt;&lt;item&gt;883&lt;/item&gt;&lt;item&gt;884&lt;/item&gt;&lt;item&gt;885&lt;/item&gt;&lt;item&gt;886&lt;/item&gt;&lt;item&gt;887&lt;/item&gt;&lt;item&gt;888&lt;/item&gt;&lt;item&gt;889&lt;/item&gt;&lt;item&gt;890&lt;/item&gt;&lt;item&gt;891&lt;/item&gt;&lt;item&gt;892&lt;/item&gt;&lt;item&gt;893&lt;/item&gt;&lt;item&gt;894&lt;/item&gt;&lt;item&gt;895&lt;/item&gt;&lt;item&gt;896&lt;/item&gt;&lt;item&gt;897&lt;/item&gt;&lt;item&gt;898&lt;/item&gt;&lt;item&gt;899&lt;/item&gt;&lt;item&gt;900&lt;/item&gt;&lt;item&gt;901&lt;/item&gt;&lt;item&gt;902&lt;/item&gt;&lt;item&gt;903&lt;/item&gt;&lt;item&gt;904&lt;/item&gt;&lt;item&gt;905&lt;/item&gt;&lt;item&gt;906&lt;/item&gt;&lt;item&gt;907&lt;/item&gt;&lt;item&gt;908&lt;/item&gt;&lt;item&gt;909&lt;/item&gt;&lt;item&gt;910&lt;/item&gt;&lt;item&gt;911&lt;/item&gt;&lt;item&gt;912&lt;/item&gt;&lt;item&gt;913&lt;/item&gt;&lt;item&gt;914&lt;/item&gt;&lt;item&gt;915&lt;/item&gt;&lt;item&gt;916&lt;/item&gt;&lt;item&gt;917&lt;/item&gt;&lt;item&gt;918&lt;/item&gt;&lt;item&gt;919&lt;/item&gt;&lt;item&gt;922&lt;/item&gt;&lt;item&gt;923&lt;/item&gt;&lt;item&gt;924&lt;/item&gt;&lt;item&gt;925&lt;/item&gt;&lt;item&gt;926&lt;/item&gt;&lt;/record-ids&gt;&lt;/item&gt;&lt;/Libraries&gt;"/>
  </w:docVars>
  <w:rsids>
    <w:rsidRoot w:val="00105B7A"/>
    <w:rsid w:val="00000B5D"/>
    <w:rsid w:val="00001D25"/>
    <w:rsid w:val="00004017"/>
    <w:rsid w:val="00005A58"/>
    <w:rsid w:val="00013CCE"/>
    <w:rsid w:val="00014F24"/>
    <w:rsid w:val="0001720C"/>
    <w:rsid w:val="00021841"/>
    <w:rsid w:val="000223D7"/>
    <w:rsid w:val="00023364"/>
    <w:rsid w:val="00033A4F"/>
    <w:rsid w:val="000344C2"/>
    <w:rsid w:val="00036D5A"/>
    <w:rsid w:val="000373DF"/>
    <w:rsid w:val="000505AB"/>
    <w:rsid w:val="00050E3B"/>
    <w:rsid w:val="00053BC4"/>
    <w:rsid w:val="00055C42"/>
    <w:rsid w:val="00056169"/>
    <w:rsid w:val="000561D7"/>
    <w:rsid w:val="000600EA"/>
    <w:rsid w:val="00060C77"/>
    <w:rsid w:val="000640C9"/>
    <w:rsid w:val="000641B0"/>
    <w:rsid w:val="0006469E"/>
    <w:rsid w:val="00065F81"/>
    <w:rsid w:val="00067BB9"/>
    <w:rsid w:val="000705DE"/>
    <w:rsid w:val="00072AF2"/>
    <w:rsid w:val="00073D2D"/>
    <w:rsid w:val="00076FB4"/>
    <w:rsid w:val="00076FB7"/>
    <w:rsid w:val="00082AC3"/>
    <w:rsid w:val="0009014C"/>
    <w:rsid w:val="000920BB"/>
    <w:rsid w:val="000A1681"/>
    <w:rsid w:val="000A6F45"/>
    <w:rsid w:val="000A7C4D"/>
    <w:rsid w:val="000B0208"/>
    <w:rsid w:val="000B082A"/>
    <w:rsid w:val="000B1982"/>
    <w:rsid w:val="000B241A"/>
    <w:rsid w:val="000B62D7"/>
    <w:rsid w:val="000D16E5"/>
    <w:rsid w:val="000D34D9"/>
    <w:rsid w:val="000D62C3"/>
    <w:rsid w:val="000E0889"/>
    <w:rsid w:val="000E094C"/>
    <w:rsid w:val="000E1E78"/>
    <w:rsid w:val="000E4153"/>
    <w:rsid w:val="000F2D83"/>
    <w:rsid w:val="000F2F9F"/>
    <w:rsid w:val="000F318B"/>
    <w:rsid w:val="000F77F7"/>
    <w:rsid w:val="00100B79"/>
    <w:rsid w:val="001030F5"/>
    <w:rsid w:val="00105B7A"/>
    <w:rsid w:val="001067BC"/>
    <w:rsid w:val="00112D94"/>
    <w:rsid w:val="00112DD7"/>
    <w:rsid w:val="00114915"/>
    <w:rsid w:val="0011707B"/>
    <w:rsid w:val="0011715C"/>
    <w:rsid w:val="001247C7"/>
    <w:rsid w:val="001260AA"/>
    <w:rsid w:val="00127D55"/>
    <w:rsid w:val="00133160"/>
    <w:rsid w:val="0013620A"/>
    <w:rsid w:val="00136AF0"/>
    <w:rsid w:val="0014096C"/>
    <w:rsid w:val="00143D42"/>
    <w:rsid w:val="0014484C"/>
    <w:rsid w:val="0014706F"/>
    <w:rsid w:val="00147C02"/>
    <w:rsid w:val="00155692"/>
    <w:rsid w:val="00157F2A"/>
    <w:rsid w:val="0016524D"/>
    <w:rsid w:val="00167DF6"/>
    <w:rsid w:val="00182025"/>
    <w:rsid w:val="00182D22"/>
    <w:rsid w:val="00184F1A"/>
    <w:rsid w:val="00185152"/>
    <w:rsid w:val="00186598"/>
    <w:rsid w:val="00191032"/>
    <w:rsid w:val="00192D42"/>
    <w:rsid w:val="00194E46"/>
    <w:rsid w:val="001A0244"/>
    <w:rsid w:val="001A65F5"/>
    <w:rsid w:val="001A7107"/>
    <w:rsid w:val="001B0714"/>
    <w:rsid w:val="001B1487"/>
    <w:rsid w:val="001B52A7"/>
    <w:rsid w:val="001C084A"/>
    <w:rsid w:val="001C0BBE"/>
    <w:rsid w:val="001C0F1F"/>
    <w:rsid w:val="001C38A8"/>
    <w:rsid w:val="001C3D0C"/>
    <w:rsid w:val="001C580C"/>
    <w:rsid w:val="001C6AC9"/>
    <w:rsid w:val="001C78D7"/>
    <w:rsid w:val="001D326B"/>
    <w:rsid w:val="001D3A54"/>
    <w:rsid w:val="001D4E9F"/>
    <w:rsid w:val="001E5F7F"/>
    <w:rsid w:val="001F07EE"/>
    <w:rsid w:val="001F0C08"/>
    <w:rsid w:val="001F4E89"/>
    <w:rsid w:val="001F7344"/>
    <w:rsid w:val="00200AE3"/>
    <w:rsid w:val="002012E7"/>
    <w:rsid w:val="0020330F"/>
    <w:rsid w:val="0020569F"/>
    <w:rsid w:val="002107B1"/>
    <w:rsid w:val="00213C55"/>
    <w:rsid w:val="00213F05"/>
    <w:rsid w:val="00217746"/>
    <w:rsid w:val="00217B3B"/>
    <w:rsid w:val="00217F84"/>
    <w:rsid w:val="002213F7"/>
    <w:rsid w:val="00223490"/>
    <w:rsid w:val="00226518"/>
    <w:rsid w:val="00231C26"/>
    <w:rsid w:val="0023275E"/>
    <w:rsid w:val="00236F66"/>
    <w:rsid w:val="00237073"/>
    <w:rsid w:val="002415C5"/>
    <w:rsid w:val="00244979"/>
    <w:rsid w:val="0024689C"/>
    <w:rsid w:val="002478BD"/>
    <w:rsid w:val="002500E0"/>
    <w:rsid w:val="00255CBD"/>
    <w:rsid w:val="0025640D"/>
    <w:rsid w:val="0026081D"/>
    <w:rsid w:val="00260A0F"/>
    <w:rsid w:val="00265A7D"/>
    <w:rsid w:val="00265E35"/>
    <w:rsid w:val="00267135"/>
    <w:rsid w:val="00271B84"/>
    <w:rsid w:val="00275176"/>
    <w:rsid w:val="0028388B"/>
    <w:rsid w:val="00284E0A"/>
    <w:rsid w:val="00286BED"/>
    <w:rsid w:val="00292F40"/>
    <w:rsid w:val="00294D11"/>
    <w:rsid w:val="00295BD3"/>
    <w:rsid w:val="002A12F6"/>
    <w:rsid w:val="002A168F"/>
    <w:rsid w:val="002A17E2"/>
    <w:rsid w:val="002A3C45"/>
    <w:rsid w:val="002A5A60"/>
    <w:rsid w:val="002A7477"/>
    <w:rsid w:val="002B1FCD"/>
    <w:rsid w:val="002B5BE6"/>
    <w:rsid w:val="002C33B9"/>
    <w:rsid w:val="002C5868"/>
    <w:rsid w:val="002C626B"/>
    <w:rsid w:val="002D0301"/>
    <w:rsid w:val="002D157A"/>
    <w:rsid w:val="002D16FB"/>
    <w:rsid w:val="002D21F9"/>
    <w:rsid w:val="002D5981"/>
    <w:rsid w:val="002E0C75"/>
    <w:rsid w:val="002E4DFF"/>
    <w:rsid w:val="002E6EAB"/>
    <w:rsid w:val="002F7667"/>
    <w:rsid w:val="00306182"/>
    <w:rsid w:val="00306257"/>
    <w:rsid w:val="00311399"/>
    <w:rsid w:val="00314197"/>
    <w:rsid w:val="0031476B"/>
    <w:rsid w:val="0031485E"/>
    <w:rsid w:val="00315CB5"/>
    <w:rsid w:val="00316CB3"/>
    <w:rsid w:val="003233F1"/>
    <w:rsid w:val="00326936"/>
    <w:rsid w:val="0032789E"/>
    <w:rsid w:val="00330CD4"/>
    <w:rsid w:val="003376CC"/>
    <w:rsid w:val="00344E03"/>
    <w:rsid w:val="003463DE"/>
    <w:rsid w:val="00350706"/>
    <w:rsid w:val="0035110A"/>
    <w:rsid w:val="003553C8"/>
    <w:rsid w:val="003572FB"/>
    <w:rsid w:val="003602EF"/>
    <w:rsid w:val="00360D28"/>
    <w:rsid w:val="00364C28"/>
    <w:rsid w:val="00370EBA"/>
    <w:rsid w:val="003716D7"/>
    <w:rsid w:val="00373F99"/>
    <w:rsid w:val="00374706"/>
    <w:rsid w:val="00375529"/>
    <w:rsid w:val="00375554"/>
    <w:rsid w:val="00376332"/>
    <w:rsid w:val="0037733F"/>
    <w:rsid w:val="00380ABB"/>
    <w:rsid w:val="00382A86"/>
    <w:rsid w:val="00383BA8"/>
    <w:rsid w:val="003853E9"/>
    <w:rsid w:val="00390388"/>
    <w:rsid w:val="00391077"/>
    <w:rsid w:val="00391C9E"/>
    <w:rsid w:val="0039256D"/>
    <w:rsid w:val="003A2423"/>
    <w:rsid w:val="003A4E2F"/>
    <w:rsid w:val="003B0823"/>
    <w:rsid w:val="003B29AC"/>
    <w:rsid w:val="003B714B"/>
    <w:rsid w:val="003C0C3E"/>
    <w:rsid w:val="003C21B6"/>
    <w:rsid w:val="003C5FF5"/>
    <w:rsid w:val="003D2B3F"/>
    <w:rsid w:val="003D3406"/>
    <w:rsid w:val="003D5073"/>
    <w:rsid w:val="003D5AB9"/>
    <w:rsid w:val="003D762D"/>
    <w:rsid w:val="003E0A5F"/>
    <w:rsid w:val="003E3F3E"/>
    <w:rsid w:val="003E7F72"/>
    <w:rsid w:val="003F55EA"/>
    <w:rsid w:val="003F638F"/>
    <w:rsid w:val="004018CC"/>
    <w:rsid w:val="0040239B"/>
    <w:rsid w:val="0040720B"/>
    <w:rsid w:val="00407D5C"/>
    <w:rsid w:val="00410E36"/>
    <w:rsid w:val="004125F6"/>
    <w:rsid w:val="004133E1"/>
    <w:rsid w:val="0041450A"/>
    <w:rsid w:val="00415064"/>
    <w:rsid w:val="004202E5"/>
    <w:rsid w:val="004211C3"/>
    <w:rsid w:val="00427DCE"/>
    <w:rsid w:val="00430D57"/>
    <w:rsid w:val="004343EE"/>
    <w:rsid w:val="0043699E"/>
    <w:rsid w:val="0044492B"/>
    <w:rsid w:val="00446759"/>
    <w:rsid w:val="00451672"/>
    <w:rsid w:val="004524FF"/>
    <w:rsid w:val="004537C5"/>
    <w:rsid w:val="0045490B"/>
    <w:rsid w:val="004566C1"/>
    <w:rsid w:val="00457AF4"/>
    <w:rsid w:val="00464A98"/>
    <w:rsid w:val="0046763E"/>
    <w:rsid w:val="004743BE"/>
    <w:rsid w:val="004776EC"/>
    <w:rsid w:val="00477B7E"/>
    <w:rsid w:val="00477F1C"/>
    <w:rsid w:val="00484740"/>
    <w:rsid w:val="004849CE"/>
    <w:rsid w:val="00484AE6"/>
    <w:rsid w:val="00484D08"/>
    <w:rsid w:val="00486F30"/>
    <w:rsid w:val="00490766"/>
    <w:rsid w:val="0049702D"/>
    <w:rsid w:val="0049725F"/>
    <w:rsid w:val="004A1547"/>
    <w:rsid w:val="004A3E93"/>
    <w:rsid w:val="004B0406"/>
    <w:rsid w:val="004B0521"/>
    <w:rsid w:val="004C0A36"/>
    <w:rsid w:val="004C0C38"/>
    <w:rsid w:val="004C3DB9"/>
    <w:rsid w:val="004C6412"/>
    <w:rsid w:val="004C7D5D"/>
    <w:rsid w:val="004D4FF1"/>
    <w:rsid w:val="004F092D"/>
    <w:rsid w:val="004F251C"/>
    <w:rsid w:val="004F6957"/>
    <w:rsid w:val="004F71EF"/>
    <w:rsid w:val="0050168F"/>
    <w:rsid w:val="00502769"/>
    <w:rsid w:val="00502847"/>
    <w:rsid w:val="00506E34"/>
    <w:rsid w:val="0051255F"/>
    <w:rsid w:val="0051273E"/>
    <w:rsid w:val="005162C5"/>
    <w:rsid w:val="005162E3"/>
    <w:rsid w:val="0052041B"/>
    <w:rsid w:val="00530689"/>
    <w:rsid w:val="00530AD2"/>
    <w:rsid w:val="00532EBA"/>
    <w:rsid w:val="00533435"/>
    <w:rsid w:val="0053364D"/>
    <w:rsid w:val="005336F6"/>
    <w:rsid w:val="005338F4"/>
    <w:rsid w:val="005345A8"/>
    <w:rsid w:val="00537741"/>
    <w:rsid w:val="00537826"/>
    <w:rsid w:val="00541E20"/>
    <w:rsid w:val="005468F2"/>
    <w:rsid w:val="005479F3"/>
    <w:rsid w:val="00550FE8"/>
    <w:rsid w:val="005534DF"/>
    <w:rsid w:val="005562B3"/>
    <w:rsid w:val="00561850"/>
    <w:rsid w:val="00561E46"/>
    <w:rsid w:val="00564013"/>
    <w:rsid w:val="00565CC9"/>
    <w:rsid w:val="00565DED"/>
    <w:rsid w:val="0057020F"/>
    <w:rsid w:val="00574D91"/>
    <w:rsid w:val="005753B8"/>
    <w:rsid w:val="00575472"/>
    <w:rsid w:val="00580D06"/>
    <w:rsid w:val="005840DE"/>
    <w:rsid w:val="00585A7D"/>
    <w:rsid w:val="00592304"/>
    <w:rsid w:val="00592A9F"/>
    <w:rsid w:val="00592BC2"/>
    <w:rsid w:val="0059315A"/>
    <w:rsid w:val="00596488"/>
    <w:rsid w:val="005B0107"/>
    <w:rsid w:val="005B2B99"/>
    <w:rsid w:val="005B720B"/>
    <w:rsid w:val="005C48C8"/>
    <w:rsid w:val="005C4A5E"/>
    <w:rsid w:val="005E4EAD"/>
    <w:rsid w:val="005E605E"/>
    <w:rsid w:val="005E615E"/>
    <w:rsid w:val="005F016D"/>
    <w:rsid w:val="005F0438"/>
    <w:rsid w:val="005F2191"/>
    <w:rsid w:val="005F2232"/>
    <w:rsid w:val="005F7AA2"/>
    <w:rsid w:val="00600FD2"/>
    <w:rsid w:val="00603C54"/>
    <w:rsid w:val="006043AB"/>
    <w:rsid w:val="0060765A"/>
    <w:rsid w:val="00610080"/>
    <w:rsid w:val="00611E79"/>
    <w:rsid w:val="00612CD6"/>
    <w:rsid w:val="00613451"/>
    <w:rsid w:val="00614414"/>
    <w:rsid w:val="00617359"/>
    <w:rsid w:val="00621475"/>
    <w:rsid w:val="006230D8"/>
    <w:rsid w:val="0062396C"/>
    <w:rsid w:val="00623B15"/>
    <w:rsid w:val="0062407A"/>
    <w:rsid w:val="00630B98"/>
    <w:rsid w:val="00630EE0"/>
    <w:rsid w:val="00631FD9"/>
    <w:rsid w:val="006347A5"/>
    <w:rsid w:val="00640711"/>
    <w:rsid w:val="006413D9"/>
    <w:rsid w:val="00646D8C"/>
    <w:rsid w:val="00650951"/>
    <w:rsid w:val="00651424"/>
    <w:rsid w:val="00660670"/>
    <w:rsid w:val="00661656"/>
    <w:rsid w:val="00662B64"/>
    <w:rsid w:val="00683205"/>
    <w:rsid w:val="00685D8C"/>
    <w:rsid w:val="0068732F"/>
    <w:rsid w:val="00692D8F"/>
    <w:rsid w:val="00692D9B"/>
    <w:rsid w:val="00692DF8"/>
    <w:rsid w:val="00693E03"/>
    <w:rsid w:val="00697F3E"/>
    <w:rsid w:val="006A18E8"/>
    <w:rsid w:val="006A4E3F"/>
    <w:rsid w:val="006B0B7F"/>
    <w:rsid w:val="006B1245"/>
    <w:rsid w:val="006B3585"/>
    <w:rsid w:val="006B501B"/>
    <w:rsid w:val="006C0A52"/>
    <w:rsid w:val="006C36A3"/>
    <w:rsid w:val="006D171C"/>
    <w:rsid w:val="006D4586"/>
    <w:rsid w:val="006D4ADD"/>
    <w:rsid w:val="006D5B37"/>
    <w:rsid w:val="006D65FA"/>
    <w:rsid w:val="006E4942"/>
    <w:rsid w:val="006E7015"/>
    <w:rsid w:val="006E7839"/>
    <w:rsid w:val="006F139C"/>
    <w:rsid w:val="006F4C13"/>
    <w:rsid w:val="00700D17"/>
    <w:rsid w:val="00704A1D"/>
    <w:rsid w:val="00704F41"/>
    <w:rsid w:val="00705CF7"/>
    <w:rsid w:val="00712538"/>
    <w:rsid w:val="00716066"/>
    <w:rsid w:val="00730466"/>
    <w:rsid w:val="00732CC2"/>
    <w:rsid w:val="00732EB6"/>
    <w:rsid w:val="007339C5"/>
    <w:rsid w:val="0073433D"/>
    <w:rsid w:val="00736C53"/>
    <w:rsid w:val="00740240"/>
    <w:rsid w:val="007407B1"/>
    <w:rsid w:val="00742DBC"/>
    <w:rsid w:val="00742F78"/>
    <w:rsid w:val="007440CA"/>
    <w:rsid w:val="00747D57"/>
    <w:rsid w:val="00750BDF"/>
    <w:rsid w:val="00753C12"/>
    <w:rsid w:val="0075532B"/>
    <w:rsid w:val="00760763"/>
    <w:rsid w:val="00767D28"/>
    <w:rsid w:val="00774432"/>
    <w:rsid w:val="00781F6D"/>
    <w:rsid w:val="007835BB"/>
    <w:rsid w:val="00784D43"/>
    <w:rsid w:val="0078592D"/>
    <w:rsid w:val="00786162"/>
    <w:rsid w:val="00790D65"/>
    <w:rsid w:val="00793B89"/>
    <w:rsid w:val="007A0A44"/>
    <w:rsid w:val="007A284D"/>
    <w:rsid w:val="007A4216"/>
    <w:rsid w:val="007A4B1D"/>
    <w:rsid w:val="007A7AAA"/>
    <w:rsid w:val="007B1B75"/>
    <w:rsid w:val="007B1EB8"/>
    <w:rsid w:val="007B39B0"/>
    <w:rsid w:val="007B5E36"/>
    <w:rsid w:val="007C2AE7"/>
    <w:rsid w:val="007C3839"/>
    <w:rsid w:val="007C3CB4"/>
    <w:rsid w:val="007C6391"/>
    <w:rsid w:val="007D0003"/>
    <w:rsid w:val="007D0829"/>
    <w:rsid w:val="007D09C5"/>
    <w:rsid w:val="007D24F0"/>
    <w:rsid w:val="007D4824"/>
    <w:rsid w:val="007D5A37"/>
    <w:rsid w:val="007E0B9E"/>
    <w:rsid w:val="007E3496"/>
    <w:rsid w:val="007E47E9"/>
    <w:rsid w:val="007E7DAE"/>
    <w:rsid w:val="007F245A"/>
    <w:rsid w:val="007F3278"/>
    <w:rsid w:val="007F3D77"/>
    <w:rsid w:val="007F4EC8"/>
    <w:rsid w:val="007F5738"/>
    <w:rsid w:val="007F65C4"/>
    <w:rsid w:val="008019E7"/>
    <w:rsid w:val="0080257A"/>
    <w:rsid w:val="00803E13"/>
    <w:rsid w:val="008049AF"/>
    <w:rsid w:val="00805641"/>
    <w:rsid w:val="00805AEF"/>
    <w:rsid w:val="008069B1"/>
    <w:rsid w:val="0080795D"/>
    <w:rsid w:val="00810FBF"/>
    <w:rsid w:val="00811A0B"/>
    <w:rsid w:val="00811DA1"/>
    <w:rsid w:val="00811F73"/>
    <w:rsid w:val="008145A3"/>
    <w:rsid w:val="0082004C"/>
    <w:rsid w:val="00821CBD"/>
    <w:rsid w:val="008261F6"/>
    <w:rsid w:val="00826666"/>
    <w:rsid w:val="00831C62"/>
    <w:rsid w:val="00832971"/>
    <w:rsid w:val="008335DD"/>
    <w:rsid w:val="00841445"/>
    <w:rsid w:val="00841EE1"/>
    <w:rsid w:val="00842240"/>
    <w:rsid w:val="00842432"/>
    <w:rsid w:val="00844492"/>
    <w:rsid w:val="00845034"/>
    <w:rsid w:val="00850B33"/>
    <w:rsid w:val="008517D6"/>
    <w:rsid w:val="00851872"/>
    <w:rsid w:val="0085417A"/>
    <w:rsid w:val="00854443"/>
    <w:rsid w:val="00861929"/>
    <w:rsid w:val="00864457"/>
    <w:rsid w:val="00871520"/>
    <w:rsid w:val="00873321"/>
    <w:rsid w:val="00873A1F"/>
    <w:rsid w:val="00876BBB"/>
    <w:rsid w:val="00880089"/>
    <w:rsid w:val="00880305"/>
    <w:rsid w:val="008817DB"/>
    <w:rsid w:val="00881A60"/>
    <w:rsid w:val="00882428"/>
    <w:rsid w:val="00885326"/>
    <w:rsid w:val="00891451"/>
    <w:rsid w:val="00891524"/>
    <w:rsid w:val="00893C51"/>
    <w:rsid w:val="00895390"/>
    <w:rsid w:val="00895FEC"/>
    <w:rsid w:val="008A34C9"/>
    <w:rsid w:val="008A49ED"/>
    <w:rsid w:val="008B338F"/>
    <w:rsid w:val="008B3997"/>
    <w:rsid w:val="008B5090"/>
    <w:rsid w:val="008C0A7F"/>
    <w:rsid w:val="008C21A0"/>
    <w:rsid w:val="008C5848"/>
    <w:rsid w:val="008C7126"/>
    <w:rsid w:val="008D19D3"/>
    <w:rsid w:val="008D26E0"/>
    <w:rsid w:val="008D2DC8"/>
    <w:rsid w:val="008D6BEE"/>
    <w:rsid w:val="008E058A"/>
    <w:rsid w:val="008E3619"/>
    <w:rsid w:val="008E6DBD"/>
    <w:rsid w:val="008E7149"/>
    <w:rsid w:val="008E7779"/>
    <w:rsid w:val="008F1CCE"/>
    <w:rsid w:val="008F1F6A"/>
    <w:rsid w:val="008F2109"/>
    <w:rsid w:val="008F548C"/>
    <w:rsid w:val="008F6FEA"/>
    <w:rsid w:val="0090032F"/>
    <w:rsid w:val="00900911"/>
    <w:rsid w:val="00906A2A"/>
    <w:rsid w:val="00907CB0"/>
    <w:rsid w:val="00910738"/>
    <w:rsid w:val="00913D9C"/>
    <w:rsid w:val="00914AB6"/>
    <w:rsid w:val="0093111D"/>
    <w:rsid w:val="00934EC5"/>
    <w:rsid w:val="00937ACF"/>
    <w:rsid w:val="0094540C"/>
    <w:rsid w:val="00945D9A"/>
    <w:rsid w:val="00951A6D"/>
    <w:rsid w:val="00956A7A"/>
    <w:rsid w:val="009620D6"/>
    <w:rsid w:val="009629B2"/>
    <w:rsid w:val="009663C0"/>
    <w:rsid w:val="009749C7"/>
    <w:rsid w:val="009763F5"/>
    <w:rsid w:val="00976A04"/>
    <w:rsid w:val="009807FB"/>
    <w:rsid w:val="00982BA2"/>
    <w:rsid w:val="009840F1"/>
    <w:rsid w:val="00986B96"/>
    <w:rsid w:val="00990ABF"/>
    <w:rsid w:val="00993D20"/>
    <w:rsid w:val="00997986"/>
    <w:rsid w:val="009A2078"/>
    <w:rsid w:val="009A4B33"/>
    <w:rsid w:val="009A4F26"/>
    <w:rsid w:val="009B0967"/>
    <w:rsid w:val="009B0F33"/>
    <w:rsid w:val="009B3E38"/>
    <w:rsid w:val="009B66EC"/>
    <w:rsid w:val="009B70D0"/>
    <w:rsid w:val="009C0CA5"/>
    <w:rsid w:val="009C6CDE"/>
    <w:rsid w:val="009D27E8"/>
    <w:rsid w:val="009D57A2"/>
    <w:rsid w:val="009D5816"/>
    <w:rsid w:val="009E06A8"/>
    <w:rsid w:val="009E0DF4"/>
    <w:rsid w:val="009E463D"/>
    <w:rsid w:val="009E5058"/>
    <w:rsid w:val="009E671D"/>
    <w:rsid w:val="009F032F"/>
    <w:rsid w:val="009F52E2"/>
    <w:rsid w:val="009F5ACB"/>
    <w:rsid w:val="00A00D90"/>
    <w:rsid w:val="00A02401"/>
    <w:rsid w:val="00A1388A"/>
    <w:rsid w:val="00A13D59"/>
    <w:rsid w:val="00A16B9D"/>
    <w:rsid w:val="00A21E70"/>
    <w:rsid w:val="00A221EC"/>
    <w:rsid w:val="00A231F7"/>
    <w:rsid w:val="00A2396A"/>
    <w:rsid w:val="00A2540F"/>
    <w:rsid w:val="00A2572E"/>
    <w:rsid w:val="00A31990"/>
    <w:rsid w:val="00A33DD9"/>
    <w:rsid w:val="00A3511E"/>
    <w:rsid w:val="00A356E1"/>
    <w:rsid w:val="00A3583D"/>
    <w:rsid w:val="00A418D6"/>
    <w:rsid w:val="00A42B1A"/>
    <w:rsid w:val="00A44C29"/>
    <w:rsid w:val="00A46AA9"/>
    <w:rsid w:val="00A473D2"/>
    <w:rsid w:val="00A5455A"/>
    <w:rsid w:val="00A546BB"/>
    <w:rsid w:val="00A62CC4"/>
    <w:rsid w:val="00A63FAB"/>
    <w:rsid w:val="00A65160"/>
    <w:rsid w:val="00A65F66"/>
    <w:rsid w:val="00A662EC"/>
    <w:rsid w:val="00A71000"/>
    <w:rsid w:val="00A719FE"/>
    <w:rsid w:val="00A72BA1"/>
    <w:rsid w:val="00A747EE"/>
    <w:rsid w:val="00A763AC"/>
    <w:rsid w:val="00A83FC2"/>
    <w:rsid w:val="00A854A1"/>
    <w:rsid w:val="00A92CF2"/>
    <w:rsid w:val="00A95053"/>
    <w:rsid w:val="00A97B57"/>
    <w:rsid w:val="00AA0EF4"/>
    <w:rsid w:val="00AA0FD5"/>
    <w:rsid w:val="00AA21C0"/>
    <w:rsid w:val="00AA2CED"/>
    <w:rsid w:val="00AA523F"/>
    <w:rsid w:val="00AA5258"/>
    <w:rsid w:val="00AB04B2"/>
    <w:rsid w:val="00AB1C87"/>
    <w:rsid w:val="00AB30FE"/>
    <w:rsid w:val="00AC435E"/>
    <w:rsid w:val="00AC4A78"/>
    <w:rsid w:val="00AC4BF2"/>
    <w:rsid w:val="00AC5C6B"/>
    <w:rsid w:val="00AD4D6C"/>
    <w:rsid w:val="00AD4FBE"/>
    <w:rsid w:val="00AD59D5"/>
    <w:rsid w:val="00AE2A7A"/>
    <w:rsid w:val="00AE3393"/>
    <w:rsid w:val="00AE466C"/>
    <w:rsid w:val="00AE7047"/>
    <w:rsid w:val="00B0199A"/>
    <w:rsid w:val="00B037C0"/>
    <w:rsid w:val="00B05051"/>
    <w:rsid w:val="00B0641D"/>
    <w:rsid w:val="00B101F4"/>
    <w:rsid w:val="00B12408"/>
    <w:rsid w:val="00B15CE8"/>
    <w:rsid w:val="00B16CE1"/>
    <w:rsid w:val="00B20413"/>
    <w:rsid w:val="00B2109D"/>
    <w:rsid w:val="00B25B98"/>
    <w:rsid w:val="00B2640F"/>
    <w:rsid w:val="00B32638"/>
    <w:rsid w:val="00B34C14"/>
    <w:rsid w:val="00B45737"/>
    <w:rsid w:val="00B45ED8"/>
    <w:rsid w:val="00B4719F"/>
    <w:rsid w:val="00B476F1"/>
    <w:rsid w:val="00B477F9"/>
    <w:rsid w:val="00B51704"/>
    <w:rsid w:val="00B53CC8"/>
    <w:rsid w:val="00B55658"/>
    <w:rsid w:val="00B57EF4"/>
    <w:rsid w:val="00B60315"/>
    <w:rsid w:val="00B6252E"/>
    <w:rsid w:val="00B658EB"/>
    <w:rsid w:val="00B71BD0"/>
    <w:rsid w:val="00B72095"/>
    <w:rsid w:val="00B7537D"/>
    <w:rsid w:val="00B75811"/>
    <w:rsid w:val="00B809F5"/>
    <w:rsid w:val="00B83646"/>
    <w:rsid w:val="00BA1AFF"/>
    <w:rsid w:val="00BA3C1A"/>
    <w:rsid w:val="00BB1509"/>
    <w:rsid w:val="00BB23CD"/>
    <w:rsid w:val="00BB2E92"/>
    <w:rsid w:val="00BB5714"/>
    <w:rsid w:val="00BC04E9"/>
    <w:rsid w:val="00BC0540"/>
    <w:rsid w:val="00BC7703"/>
    <w:rsid w:val="00BD2A43"/>
    <w:rsid w:val="00BD4A49"/>
    <w:rsid w:val="00BD7EDF"/>
    <w:rsid w:val="00BE5C56"/>
    <w:rsid w:val="00BE6CE3"/>
    <w:rsid w:val="00BF1413"/>
    <w:rsid w:val="00BF16DD"/>
    <w:rsid w:val="00BF1C8E"/>
    <w:rsid w:val="00BF22CF"/>
    <w:rsid w:val="00BF331A"/>
    <w:rsid w:val="00BF39E2"/>
    <w:rsid w:val="00BF5EF7"/>
    <w:rsid w:val="00C01936"/>
    <w:rsid w:val="00C0442F"/>
    <w:rsid w:val="00C11C9F"/>
    <w:rsid w:val="00C133DF"/>
    <w:rsid w:val="00C135E0"/>
    <w:rsid w:val="00C206A1"/>
    <w:rsid w:val="00C208F3"/>
    <w:rsid w:val="00C20EEA"/>
    <w:rsid w:val="00C23C20"/>
    <w:rsid w:val="00C247AC"/>
    <w:rsid w:val="00C325BB"/>
    <w:rsid w:val="00C328FE"/>
    <w:rsid w:val="00C32A17"/>
    <w:rsid w:val="00C32F63"/>
    <w:rsid w:val="00C35574"/>
    <w:rsid w:val="00C35624"/>
    <w:rsid w:val="00C5025C"/>
    <w:rsid w:val="00C5213F"/>
    <w:rsid w:val="00C52D4D"/>
    <w:rsid w:val="00C53C32"/>
    <w:rsid w:val="00C546A9"/>
    <w:rsid w:val="00C623BC"/>
    <w:rsid w:val="00C64381"/>
    <w:rsid w:val="00C675A7"/>
    <w:rsid w:val="00C70094"/>
    <w:rsid w:val="00C70241"/>
    <w:rsid w:val="00C70B8C"/>
    <w:rsid w:val="00C805FD"/>
    <w:rsid w:val="00C92ED4"/>
    <w:rsid w:val="00C9360C"/>
    <w:rsid w:val="00C96951"/>
    <w:rsid w:val="00C97F31"/>
    <w:rsid w:val="00CA221E"/>
    <w:rsid w:val="00CA2799"/>
    <w:rsid w:val="00CA3B48"/>
    <w:rsid w:val="00CA6054"/>
    <w:rsid w:val="00CB09DA"/>
    <w:rsid w:val="00CB283C"/>
    <w:rsid w:val="00CC277A"/>
    <w:rsid w:val="00CC3A3B"/>
    <w:rsid w:val="00CC3FDA"/>
    <w:rsid w:val="00CC4ACC"/>
    <w:rsid w:val="00CD2275"/>
    <w:rsid w:val="00CD231D"/>
    <w:rsid w:val="00CD4DE6"/>
    <w:rsid w:val="00CE0D43"/>
    <w:rsid w:val="00CE1F02"/>
    <w:rsid w:val="00CE5B0C"/>
    <w:rsid w:val="00CF1CFD"/>
    <w:rsid w:val="00CF62C6"/>
    <w:rsid w:val="00CF776B"/>
    <w:rsid w:val="00CF7DFD"/>
    <w:rsid w:val="00D010A8"/>
    <w:rsid w:val="00D01D57"/>
    <w:rsid w:val="00D105E5"/>
    <w:rsid w:val="00D110A4"/>
    <w:rsid w:val="00D11A21"/>
    <w:rsid w:val="00D26A56"/>
    <w:rsid w:val="00D26B34"/>
    <w:rsid w:val="00D30C2E"/>
    <w:rsid w:val="00D30D61"/>
    <w:rsid w:val="00D35CBC"/>
    <w:rsid w:val="00D36F9E"/>
    <w:rsid w:val="00D4111E"/>
    <w:rsid w:val="00D464A9"/>
    <w:rsid w:val="00D4753F"/>
    <w:rsid w:val="00D47CD3"/>
    <w:rsid w:val="00D50B3B"/>
    <w:rsid w:val="00D56CC9"/>
    <w:rsid w:val="00D56FE0"/>
    <w:rsid w:val="00D57B2D"/>
    <w:rsid w:val="00D61B11"/>
    <w:rsid w:val="00D61D0F"/>
    <w:rsid w:val="00D7097A"/>
    <w:rsid w:val="00D73551"/>
    <w:rsid w:val="00D8015D"/>
    <w:rsid w:val="00D803B7"/>
    <w:rsid w:val="00D86449"/>
    <w:rsid w:val="00D9401A"/>
    <w:rsid w:val="00D968E9"/>
    <w:rsid w:val="00DA0729"/>
    <w:rsid w:val="00DB0933"/>
    <w:rsid w:val="00DB0A86"/>
    <w:rsid w:val="00DB1777"/>
    <w:rsid w:val="00DB7915"/>
    <w:rsid w:val="00DD07DE"/>
    <w:rsid w:val="00DD3EBC"/>
    <w:rsid w:val="00DD47BC"/>
    <w:rsid w:val="00DE5966"/>
    <w:rsid w:val="00DF1F61"/>
    <w:rsid w:val="00DF2BEE"/>
    <w:rsid w:val="00DF45DF"/>
    <w:rsid w:val="00DF6663"/>
    <w:rsid w:val="00DF6718"/>
    <w:rsid w:val="00E005F6"/>
    <w:rsid w:val="00E02855"/>
    <w:rsid w:val="00E205E0"/>
    <w:rsid w:val="00E23348"/>
    <w:rsid w:val="00E23936"/>
    <w:rsid w:val="00E257A9"/>
    <w:rsid w:val="00E2591F"/>
    <w:rsid w:val="00E2681B"/>
    <w:rsid w:val="00E33861"/>
    <w:rsid w:val="00E34F00"/>
    <w:rsid w:val="00E35753"/>
    <w:rsid w:val="00E36080"/>
    <w:rsid w:val="00E416A5"/>
    <w:rsid w:val="00E430F3"/>
    <w:rsid w:val="00E43BC8"/>
    <w:rsid w:val="00E50578"/>
    <w:rsid w:val="00E52132"/>
    <w:rsid w:val="00E52949"/>
    <w:rsid w:val="00E54BA3"/>
    <w:rsid w:val="00E56A57"/>
    <w:rsid w:val="00E62344"/>
    <w:rsid w:val="00E73F77"/>
    <w:rsid w:val="00E74BD6"/>
    <w:rsid w:val="00E76A8F"/>
    <w:rsid w:val="00E807B7"/>
    <w:rsid w:val="00E8102E"/>
    <w:rsid w:val="00E815A5"/>
    <w:rsid w:val="00E831A8"/>
    <w:rsid w:val="00E900D1"/>
    <w:rsid w:val="00E90D2E"/>
    <w:rsid w:val="00E936F5"/>
    <w:rsid w:val="00E9602C"/>
    <w:rsid w:val="00E96FF2"/>
    <w:rsid w:val="00EA63C6"/>
    <w:rsid w:val="00EA75F6"/>
    <w:rsid w:val="00EB3C4F"/>
    <w:rsid w:val="00EB3E77"/>
    <w:rsid w:val="00EB40E9"/>
    <w:rsid w:val="00EB7C6D"/>
    <w:rsid w:val="00EC046F"/>
    <w:rsid w:val="00EC49BA"/>
    <w:rsid w:val="00ED3FBB"/>
    <w:rsid w:val="00ED6C28"/>
    <w:rsid w:val="00ED71CC"/>
    <w:rsid w:val="00ED748E"/>
    <w:rsid w:val="00ED7557"/>
    <w:rsid w:val="00EE3BBB"/>
    <w:rsid w:val="00EE498A"/>
    <w:rsid w:val="00EE5159"/>
    <w:rsid w:val="00EF16F1"/>
    <w:rsid w:val="00EF3649"/>
    <w:rsid w:val="00EF3A26"/>
    <w:rsid w:val="00EF7C85"/>
    <w:rsid w:val="00F024E6"/>
    <w:rsid w:val="00F0254B"/>
    <w:rsid w:val="00F05F97"/>
    <w:rsid w:val="00F07EB6"/>
    <w:rsid w:val="00F111FC"/>
    <w:rsid w:val="00F1350A"/>
    <w:rsid w:val="00F2669D"/>
    <w:rsid w:val="00F27AE9"/>
    <w:rsid w:val="00F3279A"/>
    <w:rsid w:val="00F34375"/>
    <w:rsid w:val="00F378BB"/>
    <w:rsid w:val="00F44054"/>
    <w:rsid w:val="00F47EA6"/>
    <w:rsid w:val="00F5101C"/>
    <w:rsid w:val="00F54571"/>
    <w:rsid w:val="00F57598"/>
    <w:rsid w:val="00F663AB"/>
    <w:rsid w:val="00F71486"/>
    <w:rsid w:val="00F7336B"/>
    <w:rsid w:val="00F73732"/>
    <w:rsid w:val="00F75A15"/>
    <w:rsid w:val="00F8049D"/>
    <w:rsid w:val="00F80AF4"/>
    <w:rsid w:val="00F80C42"/>
    <w:rsid w:val="00F842A2"/>
    <w:rsid w:val="00F865B8"/>
    <w:rsid w:val="00F87FDC"/>
    <w:rsid w:val="00F910D9"/>
    <w:rsid w:val="00F944EE"/>
    <w:rsid w:val="00F96AE4"/>
    <w:rsid w:val="00F97B46"/>
    <w:rsid w:val="00FA4080"/>
    <w:rsid w:val="00FA40C0"/>
    <w:rsid w:val="00FA5042"/>
    <w:rsid w:val="00FA7132"/>
    <w:rsid w:val="00FB0D5C"/>
    <w:rsid w:val="00FB69B3"/>
    <w:rsid w:val="00FC3179"/>
    <w:rsid w:val="00FC7A50"/>
    <w:rsid w:val="00FC7BF6"/>
    <w:rsid w:val="00FE10A1"/>
    <w:rsid w:val="00FE554B"/>
    <w:rsid w:val="00FF3439"/>
    <w:rsid w:val="00FF4AD0"/>
    <w:rsid w:val="00FF4BC6"/>
    <w:rsid w:val="00FF5AF3"/>
    <w:rsid w:val="00FF64D4"/>
    <w:rsid w:val="00FF66EF"/>
    <w:rsid w:val="00FF7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2017C1A"/>
  <w15:chartTrackingRefBased/>
  <w15:docId w15:val="{C04219E0-98A1-4C32-9450-41FFA1FB7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23B15"/>
    <w:pPr>
      <w:keepNext/>
      <w:keepLines/>
      <w:spacing w:line="480" w:lineRule="auto"/>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6D4586"/>
    <w:pPr>
      <w:keepNext/>
      <w:keepLines/>
      <w:spacing w:line="480" w:lineRule="auto"/>
      <w:outlineLvl w:val="1"/>
    </w:pPr>
    <w:rPr>
      <w:rFonts w:ascii="Times New Roman" w:eastAsiaTheme="majorEastAsia" w:hAnsi="Times New Roman" w:cstheme="majorBidi"/>
      <w:i/>
      <w:sz w:val="24"/>
      <w:szCs w:val="26"/>
    </w:rPr>
  </w:style>
  <w:style w:type="paragraph" w:styleId="Heading3">
    <w:name w:val="heading 3"/>
    <w:basedOn w:val="Normal"/>
    <w:next w:val="Normal"/>
    <w:link w:val="Heading3Char"/>
    <w:uiPriority w:val="9"/>
    <w:semiHidden/>
    <w:unhideWhenUsed/>
    <w:qFormat/>
    <w:rsid w:val="000E1E78"/>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E1E7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E1E78"/>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E1E78"/>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E1E78"/>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E1E7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E1E7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B15"/>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6D4586"/>
    <w:rPr>
      <w:rFonts w:ascii="Times New Roman" w:eastAsiaTheme="majorEastAsia" w:hAnsi="Times New Roman" w:cstheme="majorBidi"/>
      <w:i/>
      <w:sz w:val="24"/>
      <w:szCs w:val="26"/>
    </w:rPr>
  </w:style>
  <w:style w:type="paragraph" w:styleId="ListParagraph">
    <w:name w:val="List Paragraph"/>
    <w:basedOn w:val="Normal"/>
    <w:uiPriority w:val="34"/>
    <w:qFormat/>
    <w:rsid w:val="00FF66EF"/>
    <w:pPr>
      <w:ind w:left="720"/>
      <w:contextualSpacing/>
    </w:pPr>
  </w:style>
  <w:style w:type="paragraph" w:styleId="FootnoteText">
    <w:name w:val="footnote text"/>
    <w:basedOn w:val="Normal"/>
    <w:link w:val="FootnoteTextChar"/>
    <w:uiPriority w:val="99"/>
    <w:semiHidden/>
    <w:unhideWhenUsed/>
    <w:rsid w:val="00705CF7"/>
    <w:rPr>
      <w:sz w:val="20"/>
      <w:szCs w:val="20"/>
    </w:rPr>
  </w:style>
  <w:style w:type="character" w:customStyle="1" w:styleId="FootnoteTextChar">
    <w:name w:val="Footnote Text Char"/>
    <w:basedOn w:val="DefaultParagraphFont"/>
    <w:link w:val="FootnoteText"/>
    <w:uiPriority w:val="99"/>
    <w:semiHidden/>
    <w:rsid w:val="00705CF7"/>
    <w:rPr>
      <w:sz w:val="20"/>
      <w:szCs w:val="20"/>
    </w:rPr>
  </w:style>
  <w:style w:type="character" w:styleId="FootnoteReference">
    <w:name w:val="footnote reference"/>
    <w:basedOn w:val="DefaultParagraphFont"/>
    <w:uiPriority w:val="99"/>
    <w:semiHidden/>
    <w:unhideWhenUsed/>
    <w:rsid w:val="00705CF7"/>
    <w:rPr>
      <w:vertAlign w:val="superscript"/>
    </w:rPr>
  </w:style>
  <w:style w:type="paragraph" w:styleId="EndnoteText">
    <w:name w:val="endnote text"/>
    <w:basedOn w:val="Normal"/>
    <w:link w:val="EndnoteTextChar"/>
    <w:uiPriority w:val="99"/>
    <w:semiHidden/>
    <w:unhideWhenUsed/>
    <w:rsid w:val="00705CF7"/>
    <w:rPr>
      <w:sz w:val="20"/>
      <w:szCs w:val="20"/>
    </w:rPr>
  </w:style>
  <w:style w:type="character" w:customStyle="1" w:styleId="EndnoteTextChar">
    <w:name w:val="Endnote Text Char"/>
    <w:basedOn w:val="DefaultParagraphFont"/>
    <w:link w:val="EndnoteText"/>
    <w:uiPriority w:val="99"/>
    <w:semiHidden/>
    <w:rsid w:val="00705CF7"/>
    <w:rPr>
      <w:sz w:val="20"/>
      <w:szCs w:val="20"/>
    </w:rPr>
  </w:style>
  <w:style w:type="character" w:styleId="EndnoteReference">
    <w:name w:val="endnote reference"/>
    <w:basedOn w:val="DefaultParagraphFont"/>
    <w:uiPriority w:val="99"/>
    <w:semiHidden/>
    <w:unhideWhenUsed/>
    <w:rsid w:val="00705CF7"/>
    <w:rPr>
      <w:vertAlign w:val="superscript"/>
    </w:rPr>
  </w:style>
  <w:style w:type="paragraph" w:styleId="Header">
    <w:name w:val="header"/>
    <w:basedOn w:val="Normal"/>
    <w:link w:val="HeaderChar"/>
    <w:uiPriority w:val="99"/>
    <w:unhideWhenUsed/>
    <w:rsid w:val="00736C53"/>
    <w:pPr>
      <w:tabs>
        <w:tab w:val="center" w:pos="4680"/>
        <w:tab w:val="right" w:pos="9360"/>
      </w:tabs>
    </w:pPr>
  </w:style>
  <w:style w:type="character" w:customStyle="1" w:styleId="HeaderChar">
    <w:name w:val="Header Char"/>
    <w:basedOn w:val="DefaultParagraphFont"/>
    <w:link w:val="Header"/>
    <w:uiPriority w:val="99"/>
    <w:rsid w:val="00736C53"/>
  </w:style>
  <w:style w:type="paragraph" w:styleId="Footer">
    <w:name w:val="footer"/>
    <w:basedOn w:val="Normal"/>
    <w:link w:val="FooterChar"/>
    <w:uiPriority w:val="99"/>
    <w:unhideWhenUsed/>
    <w:rsid w:val="00736C53"/>
    <w:pPr>
      <w:tabs>
        <w:tab w:val="center" w:pos="4680"/>
        <w:tab w:val="right" w:pos="9360"/>
      </w:tabs>
    </w:pPr>
  </w:style>
  <w:style w:type="character" w:customStyle="1" w:styleId="FooterChar">
    <w:name w:val="Footer Char"/>
    <w:basedOn w:val="DefaultParagraphFont"/>
    <w:link w:val="Footer"/>
    <w:uiPriority w:val="99"/>
    <w:rsid w:val="00736C53"/>
  </w:style>
  <w:style w:type="paragraph" w:customStyle="1" w:styleId="EndNoteBibliographyTitle">
    <w:name w:val="EndNote Bibliography Title"/>
    <w:basedOn w:val="Normal"/>
    <w:link w:val="EndNoteBibliographyTitleChar"/>
    <w:rsid w:val="00F07EB6"/>
    <w:pPr>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F07EB6"/>
    <w:rPr>
      <w:rFonts w:ascii="Times New Roman" w:hAnsi="Times New Roman" w:cs="Times New Roman"/>
      <w:noProof/>
      <w:sz w:val="24"/>
    </w:rPr>
  </w:style>
  <w:style w:type="paragraph" w:customStyle="1" w:styleId="EndNoteBibliography">
    <w:name w:val="EndNote Bibliography"/>
    <w:basedOn w:val="Normal"/>
    <w:link w:val="EndNoteBibliographyChar"/>
    <w:rsid w:val="00F07EB6"/>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F07EB6"/>
    <w:rPr>
      <w:rFonts w:ascii="Times New Roman" w:hAnsi="Times New Roman" w:cs="Times New Roman"/>
      <w:noProof/>
      <w:sz w:val="24"/>
    </w:rPr>
  </w:style>
  <w:style w:type="character" w:styleId="Hyperlink">
    <w:name w:val="Hyperlink"/>
    <w:basedOn w:val="DefaultParagraphFont"/>
    <w:uiPriority w:val="99"/>
    <w:unhideWhenUsed/>
    <w:rsid w:val="00F07EB6"/>
    <w:rPr>
      <w:color w:val="0563C1" w:themeColor="hyperlink"/>
      <w:u w:val="single"/>
    </w:rPr>
  </w:style>
  <w:style w:type="character" w:styleId="UnresolvedMention">
    <w:name w:val="Unresolved Mention"/>
    <w:basedOn w:val="DefaultParagraphFont"/>
    <w:uiPriority w:val="99"/>
    <w:semiHidden/>
    <w:unhideWhenUsed/>
    <w:rsid w:val="00F07EB6"/>
    <w:rPr>
      <w:color w:val="605E5C"/>
      <w:shd w:val="clear" w:color="auto" w:fill="E1DFDD"/>
    </w:rPr>
  </w:style>
  <w:style w:type="character" w:styleId="CommentReference">
    <w:name w:val="annotation reference"/>
    <w:basedOn w:val="DefaultParagraphFont"/>
    <w:uiPriority w:val="99"/>
    <w:semiHidden/>
    <w:unhideWhenUsed/>
    <w:rsid w:val="00375529"/>
    <w:rPr>
      <w:sz w:val="16"/>
      <w:szCs w:val="16"/>
    </w:rPr>
  </w:style>
  <w:style w:type="paragraph" w:styleId="CommentText">
    <w:name w:val="annotation text"/>
    <w:basedOn w:val="Normal"/>
    <w:link w:val="CommentTextChar"/>
    <w:uiPriority w:val="99"/>
    <w:semiHidden/>
    <w:unhideWhenUsed/>
    <w:rsid w:val="00375529"/>
    <w:rPr>
      <w:sz w:val="20"/>
      <w:szCs w:val="20"/>
    </w:rPr>
  </w:style>
  <w:style w:type="character" w:customStyle="1" w:styleId="CommentTextChar">
    <w:name w:val="Comment Text Char"/>
    <w:basedOn w:val="DefaultParagraphFont"/>
    <w:link w:val="CommentText"/>
    <w:uiPriority w:val="99"/>
    <w:semiHidden/>
    <w:rsid w:val="00375529"/>
    <w:rPr>
      <w:sz w:val="20"/>
      <w:szCs w:val="20"/>
    </w:rPr>
  </w:style>
  <w:style w:type="paragraph" w:styleId="CommentSubject">
    <w:name w:val="annotation subject"/>
    <w:basedOn w:val="CommentText"/>
    <w:next w:val="CommentText"/>
    <w:link w:val="CommentSubjectChar"/>
    <w:uiPriority w:val="99"/>
    <w:semiHidden/>
    <w:unhideWhenUsed/>
    <w:rsid w:val="00375529"/>
    <w:rPr>
      <w:b/>
      <w:bCs/>
    </w:rPr>
  </w:style>
  <w:style w:type="character" w:customStyle="1" w:styleId="CommentSubjectChar">
    <w:name w:val="Comment Subject Char"/>
    <w:basedOn w:val="CommentTextChar"/>
    <w:link w:val="CommentSubject"/>
    <w:uiPriority w:val="99"/>
    <w:semiHidden/>
    <w:rsid w:val="00375529"/>
    <w:rPr>
      <w:b/>
      <w:bCs/>
      <w:sz w:val="20"/>
      <w:szCs w:val="20"/>
    </w:rPr>
  </w:style>
  <w:style w:type="paragraph" w:styleId="BalloonText">
    <w:name w:val="Balloon Text"/>
    <w:basedOn w:val="Normal"/>
    <w:link w:val="BalloonTextChar"/>
    <w:uiPriority w:val="99"/>
    <w:semiHidden/>
    <w:unhideWhenUsed/>
    <w:rsid w:val="003755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5529"/>
    <w:rPr>
      <w:rFonts w:ascii="Segoe UI" w:hAnsi="Segoe UI" w:cs="Segoe UI"/>
      <w:sz w:val="18"/>
      <w:szCs w:val="18"/>
    </w:rPr>
  </w:style>
  <w:style w:type="table" w:customStyle="1" w:styleId="QTable">
    <w:name w:val="QTable"/>
    <w:uiPriority w:val="99"/>
    <w:qFormat/>
    <w:rsid w:val="0014484C"/>
    <w:rPr>
      <w:rFonts w:eastAsiaTheme="minorEastAsia"/>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14484C"/>
    <w:pPr>
      <w:jc w:val="center"/>
    </w:pPr>
    <w:rPr>
      <w:rFonts w:eastAsiaTheme="minorEastAsia"/>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Bipolar">
    <w:name w:val="QQuestionTableBipolar"/>
    <w:uiPriority w:val="99"/>
    <w:qFormat/>
    <w:rsid w:val="0014484C"/>
    <w:pPr>
      <w:jc w:val="center"/>
    </w:pPr>
    <w:rPr>
      <w:rFonts w:eastAsiaTheme="minorEastAsia"/>
      <w:sz w:val="20"/>
      <w:szCs w:val="20"/>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14484C"/>
    <w:pPr>
      <w:jc w:val="center"/>
    </w:pPr>
    <w:rPr>
      <w:rFonts w:eastAsiaTheme="minorEastAsia"/>
      <w:sz w:val="20"/>
      <w:szCs w:val="20"/>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VerticalGraphicSliderTable">
    <w:name w:val="QVerticalGraphicSliderTable"/>
    <w:uiPriority w:val="99"/>
    <w:qFormat/>
    <w:rsid w:val="0014484C"/>
    <w:rPr>
      <w:rFonts w:eastAsiaTheme="minorEastAsia"/>
      <w:sz w:val="20"/>
      <w:szCs w:val="20"/>
    </w:r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HorizontalGraphicSliderTable">
    <w:name w:val="QHorizontalGraphicSliderTable"/>
    <w:uiPriority w:val="99"/>
    <w:qFormat/>
    <w:rsid w:val="0014484C"/>
    <w:pPr>
      <w:spacing w:after="120"/>
      <w:jc w:val="center"/>
    </w:pPr>
    <w:rPr>
      <w:rFonts w:eastAsiaTheme="minorEastAsia"/>
    </w:rPr>
    <w:tblPr>
      <w:tblCellMar>
        <w:top w:w="40" w:type="dxa"/>
        <w:left w:w="40" w:type="dxa"/>
        <w:bottom w:w="40" w:type="dxa"/>
        <w:right w:w="40" w:type="dxa"/>
      </w:tblCellMar>
    </w:tblPr>
  </w:style>
  <w:style w:type="table" w:customStyle="1" w:styleId="QStarSliderTable">
    <w:name w:val="QStarSliderTable"/>
    <w:uiPriority w:val="99"/>
    <w:qFormat/>
    <w:rsid w:val="0014484C"/>
    <w:pPr>
      <w:spacing w:after="120"/>
      <w:jc w:val="center"/>
    </w:pPr>
    <w:rPr>
      <w:rFonts w:eastAsiaTheme="minorEastAsia"/>
    </w:rPr>
    <w:tblPr>
      <w:tblCellMar>
        <w:top w:w="0" w:type="dxa"/>
        <w:left w:w="20" w:type="dxa"/>
        <w:bottom w:w="0" w:type="dxa"/>
        <w:right w:w="20" w:type="dxa"/>
      </w:tblCellMar>
    </w:tblPr>
  </w:style>
  <w:style w:type="table" w:customStyle="1" w:styleId="QStandardSliderTable">
    <w:name w:val="QStandardSliderTable"/>
    <w:uiPriority w:val="99"/>
    <w:qFormat/>
    <w:rsid w:val="0014484C"/>
    <w:pPr>
      <w:jc w:val="center"/>
    </w:pPr>
    <w:rPr>
      <w:rFonts w:eastAsiaTheme="minorEastAsia"/>
      <w:sz w:val="20"/>
      <w:szCs w:val="20"/>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liderLabelsTable">
    <w:name w:val="QSliderLabelsTable"/>
    <w:uiPriority w:val="99"/>
    <w:qFormat/>
    <w:rsid w:val="0014484C"/>
    <w:pPr>
      <w:jc w:val="center"/>
    </w:pPr>
    <w:rPr>
      <w:rFonts w:eastAsiaTheme="minorEastAsia"/>
    </w:rPr>
    <w:tblPr>
      <w:tblCellMar>
        <w:top w:w="0" w:type="dxa"/>
        <w:left w:w="0" w:type="dxa"/>
        <w:bottom w:w="0" w:type="dxa"/>
        <w:right w:w="0" w:type="dxa"/>
      </w:tblCellMar>
    </w:tblPr>
  </w:style>
  <w:style w:type="paragraph" w:customStyle="1" w:styleId="BarSlider">
    <w:name w:val="BarSlider"/>
    <w:basedOn w:val="Normal"/>
    <w:qFormat/>
    <w:rsid w:val="0014484C"/>
    <w:pPr>
      <w:pBdr>
        <w:top w:val="single" w:sz="160" w:space="0" w:color="499FD1"/>
      </w:pBdr>
      <w:spacing w:before="80"/>
    </w:pPr>
    <w:rPr>
      <w:rFonts w:eastAsiaTheme="minorEastAsia"/>
    </w:rPr>
  </w:style>
  <w:style w:type="paragraph" w:customStyle="1" w:styleId="QSummary">
    <w:name w:val="QSummary"/>
    <w:basedOn w:val="Normal"/>
    <w:qFormat/>
    <w:rsid w:val="0014484C"/>
    <w:pPr>
      <w:spacing w:line="276" w:lineRule="auto"/>
    </w:pPr>
    <w:rPr>
      <w:rFonts w:eastAsiaTheme="minorEastAsia"/>
      <w:b/>
    </w:rPr>
  </w:style>
  <w:style w:type="table" w:customStyle="1" w:styleId="QQuestionIconTable">
    <w:name w:val="QQuestionIconTable"/>
    <w:uiPriority w:val="99"/>
    <w:qFormat/>
    <w:rsid w:val="0014484C"/>
    <w:pPr>
      <w:jc w:val="center"/>
    </w:pPr>
    <w:rPr>
      <w:rFonts w:eastAsiaTheme="minorEastAsia"/>
    </w:r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14484C"/>
    <w:pPr>
      <w:pBdr>
        <w:left w:val="single" w:sz="4" w:space="4" w:color="D9D9D9" w:themeColor="background1" w:themeShade="D9"/>
        <w:right w:val="single" w:sz="4" w:space="4" w:color="D9D9D9" w:themeColor="background1" w:themeShade="D9"/>
      </w:pBdr>
      <w:shd w:val="clear" w:color="auto" w:fill="D9D9D9" w:themeFill="background1" w:themeFillShade="D9"/>
      <w:spacing w:line="276" w:lineRule="auto"/>
    </w:pPr>
    <w:rPr>
      <w:rFonts w:eastAsiaTheme="minorEastAsia"/>
      <w:b/>
      <w:sz w:val="32"/>
    </w:rPr>
  </w:style>
  <w:style w:type="table" w:customStyle="1" w:styleId="QBar">
    <w:name w:val="QBar"/>
    <w:uiPriority w:val="99"/>
    <w:qFormat/>
    <w:rsid w:val="0014484C"/>
    <w:rPr>
      <w:rFonts w:eastAsiaTheme="minorEastAsia"/>
      <w:sz w:val="18"/>
      <w:szCs w:val="20"/>
      <w:lang w:eastAsia="zh-CN"/>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14484C"/>
    <w:rPr>
      <w:rFonts w:eastAsiaTheme="minorEastAsia"/>
      <w:b/>
      <w:color w:val="FFFFFF" w:themeColor="background1"/>
      <w:sz w:val="20"/>
      <w:szCs w:val="20"/>
      <w:lang w:eastAsia="zh-CN"/>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14484C"/>
    <w:rPr>
      <w:rFonts w:eastAsiaTheme="minorEastAsia"/>
      <w:color w:val="FFFFFF" w:themeColor="background1"/>
    </w:rPr>
  </w:style>
  <w:style w:type="paragraph" w:customStyle="1" w:styleId="WhiteCompositeLabel">
    <w:name w:val="WhiteCompositeLabel"/>
    <w:next w:val="Normal"/>
    <w:rsid w:val="0014484C"/>
    <w:pPr>
      <w:spacing w:before="43" w:after="43"/>
      <w:jc w:val="center"/>
    </w:pPr>
    <w:rPr>
      <w:rFonts w:ascii="Calibri" w:eastAsia="Times New Roman" w:hAnsi="Calibri" w:cs="Times New Roman"/>
      <w:b/>
      <w:color w:val="FFFFFF"/>
    </w:rPr>
  </w:style>
  <w:style w:type="paragraph" w:customStyle="1" w:styleId="CompositeLabel">
    <w:name w:val="CompositeLabel"/>
    <w:next w:val="Normal"/>
    <w:rsid w:val="0014484C"/>
    <w:pPr>
      <w:spacing w:before="43" w:after="43"/>
      <w:jc w:val="center"/>
    </w:pPr>
    <w:rPr>
      <w:rFonts w:ascii="Calibri" w:eastAsia="Times New Roman" w:hAnsi="Calibri" w:cs="Times New Roman"/>
      <w:b/>
    </w:rPr>
  </w:style>
  <w:style w:type="numbering" w:customStyle="1" w:styleId="Multipunch">
    <w:name w:val="Multi punch"/>
    <w:rsid w:val="0014484C"/>
    <w:pPr>
      <w:numPr>
        <w:numId w:val="4"/>
      </w:numPr>
    </w:pPr>
  </w:style>
  <w:style w:type="numbering" w:customStyle="1" w:styleId="Singlepunch">
    <w:name w:val="Single punch"/>
    <w:rsid w:val="0014484C"/>
    <w:pPr>
      <w:numPr>
        <w:numId w:val="6"/>
      </w:numPr>
    </w:pPr>
  </w:style>
  <w:style w:type="paragraph" w:customStyle="1" w:styleId="QDisplayLogic">
    <w:name w:val="QDisplayLogic"/>
    <w:basedOn w:val="Normal"/>
    <w:qFormat/>
    <w:rsid w:val="0014484C"/>
    <w:pPr>
      <w:shd w:val="clear" w:color="auto" w:fill="6898BB"/>
      <w:spacing w:before="120" w:after="120"/>
    </w:pPr>
    <w:rPr>
      <w:rFonts w:eastAsiaTheme="minorEastAsia"/>
      <w:i/>
      <w:color w:val="FFFFFF"/>
      <w:sz w:val="20"/>
    </w:rPr>
  </w:style>
  <w:style w:type="paragraph" w:customStyle="1" w:styleId="QSkipLogic">
    <w:name w:val="QSkipLogic"/>
    <w:basedOn w:val="Normal"/>
    <w:qFormat/>
    <w:rsid w:val="0014484C"/>
    <w:pPr>
      <w:shd w:val="clear" w:color="auto" w:fill="8D8D8D"/>
      <w:spacing w:before="120" w:after="120"/>
    </w:pPr>
    <w:rPr>
      <w:rFonts w:eastAsiaTheme="minorEastAsia"/>
      <w:i/>
      <w:color w:val="FFFFFF"/>
      <w:sz w:val="20"/>
    </w:rPr>
  </w:style>
  <w:style w:type="paragraph" w:customStyle="1" w:styleId="SingleLineText">
    <w:name w:val="SingleLineText"/>
    <w:next w:val="Normal"/>
    <w:rsid w:val="0014484C"/>
    <w:rPr>
      <w:rFonts w:eastAsiaTheme="minorEastAsia"/>
    </w:rPr>
  </w:style>
  <w:style w:type="paragraph" w:customStyle="1" w:styleId="QDynamicChoices">
    <w:name w:val="QDynamicChoices"/>
    <w:basedOn w:val="Normal"/>
    <w:qFormat/>
    <w:rsid w:val="0014484C"/>
    <w:pPr>
      <w:shd w:val="clear" w:color="auto" w:fill="6FAC3D"/>
      <w:spacing w:before="120" w:after="120"/>
    </w:pPr>
    <w:rPr>
      <w:rFonts w:eastAsiaTheme="minorEastAsia"/>
      <w:i/>
      <w:color w:val="FFFFFF"/>
      <w:sz w:val="20"/>
    </w:rPr>
  </w:style>
  <w:style w:type="paragraph" w:customStyle="1" w:styleId="QReusableChoices">
    <w:name w:val="QReusableChoices"/>
    <w:basedOn w:val="Normal"/>
    <w:qFormat/>
    <w:rsid w:val="0014484C"/>
    <w:pPr>
      <w:shd w:val="clear" w:color="auto" w:fill="3EA18E"/>
      <w:spacing w:before="120" w:after="120"/>
    </w:pPr>
    <w:rPr>
      <w:rFonts w:eastAsiaTheme="minorEastAsia"/>
      <w:i/>
      <w:color w:val="FFFFFF"/>
      <w:sz w:val="20"/>
    </w:rPr>
  </w:style>
  <w:style w:type="paragraph" w:customStyle="1" w:styleId="H1">
    <w:name w:val="H1"/>
    <w:next w:val="Normal"/>
    <w:rsid w:val="0014484C"/>
    <w:pPr>
      <w:spacing w:after="240"/>
    </w:pPr>
    <w:rPr>
      <w:rFonts w:eastAsiaTheme="minorEastAsia"/>
      <w:b/>
      <w:color w:val="000000"/>
      <w:sz w:val="64"/>
      <w:szCs w:val="64"/>
    </w:rPr>
  </w:style>
  <w:style w:type="paragraph" w:customStyle="1" w:styleId="H2">
    <w:name w:val="H2"/>
    <w:next w:val="Normal"/>
    <w:rsid w:val="0014484C"/>
    <w:pPr>
      <w:spacing w:after="240"/>
    </w:pPr>
    <w:rPr>
      <w:rFonts w:eastAsiaTheme="minorEastAsia"/>
      <w:b/>
      <w:color w:val="000000"/>
      <w:sz w:val="48"/>
      <w:szCs w:val="48"/>
    </w:rPr>
  </w:style>
  <w:style w:type="paragraph" w:customStyle="1" w:styleId="H3">
    <w:name w:val="H3"/>
    <w:next w:val="Normal"/>
    <w:rsid w:val="0014484C"/>
    <w:pPr>
      <w:spacing w:after="120"/>
    </w:pPr>
    <w:rPr>
      <w:rFonts w:eastAsiaTheme="minorEastAsia"/>
      <w:b/>
      <w:color w:val="000000"/>
      <w:sz w:val="36"/>
      <w:szCs w:val="36"/>
    </w:rPr>
  </w:style>
  <w:style w:type="paragraph" w:customStyle="1" w:styleId="BlockStartLabel">
    <w:name w:val="BlockStartLabel"/>
    <w:basedOn w:val="Normal"/>
    <w:qFormat/>
    <w:rsid w:val="0014484C"/>
    <w:pPr>
      <w:spacing w:before="120" w:after="120"/>
    </w:pPr>
    <w:rPr>
      <w:rFonts w:eastAsiaTheme="minorEastAsia"/>
      <w:b/>
      <w:color w:val="CCCCCC"/>
    </w:rPr>
  </w:style>
  <w:style w:type="paragraph" w:customStyle="1" w:styleId="BlockEndLabel">
    <w:name w:val="BlockEndLabel"/>
    <w:basedOn w:val="Normal"/>
    <w:qFormat/>
    <w:rsid w:val="0014484C"/>
    <w:pPr>
      <w:spacing w:before="120"/>
    </w:pPr>
    <w:rPr>
      <w:rFonts w:eastAsiaTheme="minorEastAsia"/>
      <w:b/>
      <w:color w:val="CCCCCC"/>
    </w:rPr>
  </w:style>
  <w:style w:type="paragraph" w:customStyle="1" w:styleId="BlockSeparator">
    <w:name w:val="BlockSeparator"/>
    <w:basedOn w:val="Normal"/>
    <w:qFormat/>
    <w:rsid w:val="0014484C"/>
    <w:pPr>
      <w:pBdr>
        <w:bottom w:val="single" w:sz="8" w:space="0" w:color="CCCCCC"/>
      </w:pBdr>
      <w:spacing w:line="120" w:lineRule="auto"/>
      <w:jc w:val="center"/>
    </w:pPr>
    <w:rPr>
      <w:rFonts w:eastAsiaTheme="minorEastAsia"/>
      <w:b/>
      <w:color w:val="CCCCCC"/>
    </w:rPr>
  </w:style>
  <w:style w:type="paragraph" w:customStyle="1" w:styleId="QuestionSeparator">
    <w:name w:val="QuestionSeparator"/>
    <w:basedOn w:val="Normal"/>
    <w:qFormat/>
    <w:rsid w:val="0014484C"/>
    <w:pPr>
      <w:pBdr>
        <w:top w:val="dashed" w:sz="8" w:space="0" w:color="CCCCCC"/>
      </w:pBdr>
      <w:spacing w:before="120" w:after="120" w:line="120" w:lineRule="auto"/>
    </w:pPr>
    <w:rPr>
      <w:rFonts w:eastAsiaTheme="minorEastAsia"/>
    </w:rPr>
  </w:style>
  <w:style w:type="paragraph" w:customStyle="1" w:styleId="Dropdown">
    <w:name w:val="Dropdown"/>
    <w:basedOn w:val="Normal"/>
    <w:qFormat/>
    <w:rsid w:val="0014484C"/>
    <w:pPr>
      <w:pBdr>
        <w:top w:val="single" w:sz="4" w:space="4" w:color="CCCCCC"/>
        <w:left w:val="single" w:sz="4" w:space="4" w:color="CCCCCC"/>
        <w:bottom w:val="single" w:sz="4" w:space="4" w:color="CCCCCC"/>
        <w:right w:val="single" w:sz="4" w:space="4" w:color="CCCCCC"/>
      </w:pBdr>
      <w:spacing w:before="120" w:after="120"/>
    </w:pPr>
    <w:rPr>
      <w:rFonts w:eastAsiaTheme="minorEastAsia"/>
    </w:rPr>
  </w:style>
  <w:style w:type="paragraph" w:customStyle="1" w:styleId="TextEntryLine">
    <w:name w:val="TextEntryLine"/>
    <w:basedOn w:val="Normal"/>
    <w:qFormat/>
    <w:rsid w:val="0014484C"/>
    <w:pPr>
      <w:spacing w:before="240"/>
    </w:pPr>
    <w:rPr>
      <w:rFonts w:eastAsiaTheme="minorEastAsia"/>
    </w:rPr>
  </w:style>
  <w:style w:type="character" w:styleId="PageNumber">
    <w:name w:val="page number"/>
    <w:basedOn w:val="DefaultParagraphFont"/>
    <w:uiPriority w:val="99"/>
    <w:semiHidden/>
    <w:unhideWhenUsed/>
    <w:rsid w:val="0014484C"/>
  </w:style>
  <w:style w:type="paragraph" w:customStyle="1" w:styleId="SFGreen">
    <w:name w:val="SFGreen"/>
    <w:basedOn w:val="Normal"/>
    <w:qFormat/>
    <w:rsid w:val="0014484C"/>
    <w:pPr>
      <w:pBdr>
        <w:top w:val="single" w:sz="4" w:space="4" w:color="D1D9BD"/>
        <w:left w:val="single" w:sz="4" w:space="4" w:color="D1D9BD"/>
        <w:bottom w:val="single" w:sz="4" w:space="4" w:color="D1D9BD"/>
        <w:right w:val="single" w:sz="4" w:space="4" w:color="D1D9BD"/>
      </w:pBdr>
      <w:shd w:val="clear" w:color="auto" w:fill="EDF2E3"/>
      <w:spacing w:line="276" w:lineRule="auto"/>
    </w:pPr>
    <w:rPr>
      <w:rFonts w:eastAsiaTheme="minorEastAsia"/>
      <w:b/>
      <w:color w:val="809163"/>
    </w:rPr>
  </w:style>
  <w:style w:type="paragraph" w:customStyle="1" w:styleId="SFBlue">
    <w:name w:val="SFBlue"/>
    <w:basedOn w:val="Normal"/>
    <w:qFormat/>
    <w:rsid w:val="0014484C"/>
    <w:pPr>
      <w:pBdr>
        <w:top w:val="single" w:sz="4" w:space="4" w:color="C3CDDB"/>
        <w:left w:val="single" w:sz="4" w:space="4" w:color="C3CDDB"/>
        <w:bottom w:val="single" w:sz="4" w:space="4" w:color="C3CDDB"/>
        <w:right w:val="single" w:sz="4" w:space="4" w:color="C3CDDB"/>
      </w:pBdr>
      <w:shd w:val="clear" w:color="auto" w:fill="E6ECF5"/>
      <w:spacing w:line="276" w:lineRule="auto"/>
    </w:pPr>
    <w:rPr>
      <w:rFonts w:eastAsiaTheme="minorEastAsia"/>
      <w:b/>
      <w:color w:val="426092"/>
    </w:rPr>
  </w:style>
  <w:style w:type="paragraph" w:customStyle="1" w:styleId="SFPurple">
    <w:name w:val="SFPurple"/>
    <w:basedOn w:val="Normal"/>
    <w:qFormat/>
    <w:rsid w:val="0014484C"/>
    <w:pPr>
      <w:pBdr>
        <w:top w:val="single" w:sz="4" w:space="4" w:color="D1C0D1"/>
        <w:left w:val="single" w:sz="4" w:space="4" w:color="D1C0D1"/>
        <w:bottom w:val="single" w:sz="4" w:space="4" w:color="D1C0D1"/>
        <w:right w:val="single" w:sz="4" w:space="4" w:color="D1C0D1"/>
      </w:pBdr>
      <w:shd w:val="clear" w:color="auto" w:fill="F2E3F2"/>
      <w:spacing w:line="276" w:lineRule="auto"/>
    </w:pPr>
    <w:rPr>
      <w:rFonts w:eastAsiaTheme="minorEastAsia"/>
      <w:b/>
      <w:color w:val="916391"/>
    </w:rPr>
  </w:style>
  <w:style w:type="paragraph" w:customStyle="1" w:styleId="SFGray">
    <w:name w:val="SFGray"/>
    <w:basedOn w:val="Normal"/>
    <w:qFormat/>
    <w:rsid w:val="0014484C"/>
    <w:pPr>
      <w:pBdr>
        <w:top w:val="single" w:sz="4" w:space="4" w:color="CFCFCF"/>
        <w:left w:val="single" w:sz="4" w:space="4" w:color="CFCFCF"/>
        <w:bottom w:val="single" w:sz="4" w:space="4" w:color="CFCFCF"/>
        <w:right w:val="single" w:sz="4" w:space="4" w:color="CFCFCF"/>
      </w:pBdr>
      <w:shd w:val="clear" w:color="auto" w:fill="F2F2F2"/>
      <w:spacing w:line="276" w:lineRule="auto"/>
    </w:pPr>
    <w:rPr>
      <w:rFonts w:eastAsiaTheme="minorEastAsia"/>
      <w:b/>
      <w:color w:val="555555"/>
    </w:rPr>
  </w:style>
  <w:style w:type="paragraph" w:customStyle="1" w:styleId="SFRed">
    <w:name w:val="SFRed"/>
    <w:basedOn w:val="Normal"/>
    <w:qFormat/>
    <w:rsid w:val="0014484C"/>
    <w:pPr>
      <w:pBdr>
        <w:top w:val="single" w:sz="4" w:space="4" w:color="700606"/>
        <w:left w:val="single" w:sz="4" w:space="4" w:color="700606"/>
        <w:bottom w:val="single" w:sz="4" w:space="4" w:color="700606"/>
        <w:right w:val="single" w:sz="4" w:space="4" w:color="700606"/>
      </w:pBdr>
      <w:shd w:val="clear" w:color="auto" w:fill="8C0707"/>
      <w:spacing w:line="276" w:lineRule="auto"/>
    </w:pPr>
    <w:rPr>
      <w:rFonts w:eastAsiaTheme="minorEastAsia"/>
      <w:b/>
      <w:color w:val="FFFFFF"/>
    </w:rPr>
  </w:style>
  <w:style w:type="paragraph" w:customStyle="1" w:styleId="QPlaceholderAlert">
    <w:name w:val="QPlaceholderAlert"/>
    <w:basedOn w:val="Normal"/>
    <w:qFormat/>
    <w:rsid w:val="0014484C"/>
    <w:pPr>
      <w:spacing w:line="276" w:lineRule="auto"/>
    </w:pPr>
    <w:rPr>
      <w:rFonts w:eastAsiaTheme="minorEastAsia"/>
      <w:color w:val="FF0000"/>
    </w:rPr>
  </w:style>
  <w:style w:type="paragraph" w:styleId="NoSpacing">
    <w:name w:val="No Spacing"/>
    <w:link w:val="NoSpacingChar"/>
    <w:uiPriority w:val="1"/>
    <w:qFormat/>
    <w:rsid w:val="007B1B75"/>
    <w:rPr>
      <w:rFonts w:eastAsiaTheme="minorEastAsia"/>
    </w:rPr>
  </w:style>
  <w:style w:type="character" w:customStyle="1" w:styleId="NoSpacingChar">
    <w:name w:val="No Spacing Char"/>
    <w:basedOn w:val="DefaultParagraphFont"/>
    <w:link w:val="NoSpacing"/>
    <w:uiPriority w:val="1"/>
    <w:rsid w:val="007B1B75"/>
    <w:rPr>
      <w:rFonts w:eastAsiaTheme="minorEastAsia"/>
    </w:rPr>
  </w:style>
  <w:style w:type="paragraph" w:styleId="TOCHeading">
    <w:name w:val="TOC Heading"/>
    <w:basedOn w:val="Heading1"/>
    <w:next w:val="Normal"/>
    <w:uiPriority w:val="39"/>
    <w:unhideWhenUsed/>
    <w:qFormat/>
    <w:rsid w:val="007B1B75"/>
    <w:pPr>
      <w:spacing w:line="259" w:lineRule="auto"/>
      <w:outlineLvl w:val="9"/>
    </w:pPr>
    <w:rPr>
      <w:b w:val="0"/>
      <w:color w:val="2F5496" w:themeColor="accent1" w:themeShade="BF"/>
    </w:rPr>
  </w:style>
  <w:style w:type="paragraph" w:styleId="TOC1">
    <w:name w:val="toc 1"/>
    <w:basedOn w:val="Normal"/>
    <w:next w:val="Normal"/>
    <w:autoRedefine/>
    <w:uiPriority w:val="39"/>
    <w:unhideWhenUsed/>
    <w:rsid w:val="004133E1"/>
    <w:pPr>
      <w:tabs>
        <w:tab w:val="right" w:leader="dot" w:pos="9350"/>
      </w:tabs>
      <w:spacing w:after="100"/>
      <w:jc w:val="both"/>
    </w:pPr>
  </w:style>
  <w:style w:type="paragraph" w:styleId="TOC2">
    <w:name w:val="toc 2"/>
    <w:basedOn w:val="Normal"/>
    <w:next w:val="Normal"/>
    <w:autoRedefine/>
    <w:uiPriority w:val="39"/>
    <w:unhideWhenUsed/>
    <w:rsid w:val="004133E1"/>
    <w:pPr>
      <w:tabs>
        <w:tab w:val="right" w:leader="dot" w:pos="9350"/>
      </w:tabs>
      <w:spacing w:after="100"/>
      <w:ind w:left="216"/>
      <w:jc w:val="both"/>
    </w:pPr>
  </w:style>
  <w:style w:type="character" w:styleId="FollowedHyperlink">
    <w:name w:val="FollowedHyperlink"/>
    <w:basedOn w:val="DefaultParagraphFont"/>
    <w:uiPriority w:val="99"/>
    <w:semiHidden/>
    <w:unhideWhenUsed/>
    <w:rsid w:val="00E2681B"/>
    <w:rPr>
      <w:color w:val="954F72" w:themeColor="followedHyperlink"/>
      <w:u w:val="single"/>
    </w:rPr>
  </w:style>
  <w:style w:type="character" w:styleId="Emphasis">
    <w:name w:val="Emphasis"/>
    <w:basedOn w:val="DefaultParagraphFont"/>
    <w:uiPriority w:val="20"/>
    <w:qFormat/>
    <w:rsid w:val="00864457"/>
    <w:rPr>
      <w:i/>
      <w:iCs/>
    </w:rPr>
  </w:style>
  <w:style w:type="paragraph" w:styleId="Bibliography">
    <w:name w:val="Bibliography"/>
    <w:basedOn w:val="Normal"/>
    <w:next w:val="Normal"/>
    <w:uiPriority w:val="37"/>
    <w:semiHidden/>
    <w:unhideWhenUsed/>
    <w:rsid w:val="000E1E78"/>
  </w:style>
  <w:style w:type="paragraph" w:styleId="BlockText">
    <w:name w:val="Block Text"/>
    <w:basedOn w:val="Normal"/>
    <w:uiPriority w:val="99"/>
    <w:semiHidden/>
    <w:unhideWhenUsed/>
    <w:rsid w:val="000E1E78"/>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0E1E78"/>
    <w:pPr>
      <w:spacing w:after="120"/>
    </w:pPr>
  </w:style>
  <w:style w:type="character" w:customStyle="1" w:styleId="BodyTextChar">
    <w:name w:val="Body Text Char"/>
    <w:basedOn w:val="DefaultParagraphFont"/>
    <w:link w:val="BodyText"/>
    <w:uiPriority w:val="99"/>
    <w:semiHidden/>
    <w:rsid w:val="000E1E78"/>
  </w:style>
  <w:style w:type="paragraph" w:styleId="BodyText2">
    <w:name w:val="Body Text 2"/>
    <w:basedOn w:val="Normal"/>
    <w:link w:val="BodyText2Char"/>
    <w:uiPriority w:val="99"/>
    <w:semiHidden/>
    <w:unhideWhenUsed/>
    <w:rsid w:val="000E1E78"/>
    <w:pPr>
      <w:spacing w:after="120" w:line="480" w:lineRule="auto"/>
    </w:pPr>
  </w:style>
  <w:style w:type="character" w:customStyle="1" w:styleId="BodyText2Char">
    <w:name w:val="Body Text 2 Char"/>
    <w:basedOn w:val="DefaultParagraphFont"/>
    <w:link w:val="BodyText2"/>
    <w:uiPriority w:val="99"/>
    <w:semiHidden/>
    <w:rsid w:val="000E1E78"/>
  </w:style>
  <w:style w:type="paragraph" w:styleId="BodyText3">
    <w:name w:val="Body Text 3"/>
    <w:basedOn w:val="Normal"/>
    <w:link w:val="BodyText3Char"/>
    <w:uiPriority w:val="99"/>
    <w:semiHidden/>
    <w:unhideWhenUsed/>
    <w:rsid w:val="000E1E78"/>
    <w:pPr>
      <w:spacing w:after="120"/>
    </w:pPr>
    <w:rPr>
      <w:sz w:val="16"/>
      <w:szCs w:val="16"/>
    </w:rPr>
  </w:style>
  <w:style w:type="character" w:customStyle="1" w:styleId="BodyText3Char">
    <w:name w:val="Body Text 3 Char"/>
    <w:basedOn w:val="DefaultParagraphFont"/>
    <w:link w:val="BodyText3"/>
    <w:uiPriority w:val="99"/>
    <w:semiHidden/>
    <w:rsid w:val="000E1E78"/>
    <w:rPr>
      <w:sz w:val="16"/>
      <w:szCs w:val="16"/>
    </w:rPr>
  </w:style>
  <w:style w:type="paragraph" w:styleId="BodyTextFirstIndent">
    <w:name w:val="Body Text First Indent"/>
    <w:basedOn w:val="BodyText"/>
    <w:link w:val="BodyTextFirstIndentChar"/>
    <w:uiPriority w:val="99"/>
    <w:semiHidden/>
    <w:unhideWhenUsed/>
    <w:rsid w:val="000E1E78"/>
    <w:pPr>
      <w:spacing w:after="0"/>
      <w:ind w:firstLine="360"/>
    </w:pPr>
  </w:style>
  <w:style w:type="character" w:customStyle="1" w:styleId="BodyTextFirstIndentChar">
    <w:name w:val="Body Text First Indent Char"/>
    <w:basedOn w:val="BodyTextChar"/>
    <w:link w:val="BodyTextFirstIndent"/>
    <w:uiPriority w:val="99"/>
    <w:semiHidden/>
    <w:rsid w:val="000E1E78"/>
  </w:style>
  <w:style w:type="paragraph" w:styleId="BodyTextIndent">
    <w:name w:val="Body Text Indent"/>
    <w:basedOn w:val="Normal"/>
    <w:link w:val="BodyTextIndentChar"/>
    <w:uiPriority w:val="99"/>
    <w:semiHidden/>
    <w:unhideWhenUsed/>
    <w:rsid w:val="000E1E78"/>
    <w:pPr>
      <w:spacing w:after="120"/>
      <w:ind w:left="360"/>
    </w:pPr>
  </w:style>
  <w:style w:type="character" w:customStyle="1" w:styleId="BodyTextIndentChar">
    <w:name w:val="Body Text Indent Char"/>
    <w:basedOn w:val="DefaultParagraphFont"/>
    <w:link w:val="BodyTextIndent"/>
    <w:uiPriority w:val="99"/>
    <w:semiHidden/>
    <w:rsid w:val="000E1E78"/>
  </w:style>
  <w:style w:type="paragraph" w:styleId="BodyTextFirstIndent2">
    <w:name w:val="Body Text First Indent 2"/>
    <w:basedOn w:val="BodyTextIndent"/>
    <w:link w:val="BodyTextFirstIndent2Char"/>
    <w:uiPriority w:val="99"/>
    <w:semiHidden/>
    <w:unhideWhenUsed/>
    <w:rsid w:val="000E1E78"/>
    <w:pPr>
      <w:spacing w:after="0"/>
      <w:ind w:firstLine="360"/>
    </w:pPr>
  </w:style>
  <w:style w:type="character" w:customStyle="1" w:styleId="BodyTextFirstIndent2Char">
    <w:name w:val="Body Text First Indent 2 Char"/>
    <w:basedOn w:val="BodyTextIndentChar"/>
    <w:link w:val="BodyTextFirstIndent2"/>
    <w:uiPriority w:val="99"/>
    <w:semiHidden/>
    <w:rsid w:val="000E1E78"/>
  </w:style>
  <w:style w:type="paragraph" w:styleId="BodyTextIndent2">
    <w:name w:val="Body Text Indent 2"/>
    <w:basedOn w:val="Normal"/>
    <w:link w:val="BodyTextIndent2Char"/>
    <w:uiPriority w:val="99"/>
    <w:semiHidden/>
    <w:unhideWhenUsed/>
    <w:rsid w:val="000E1E78"/>
    <w:pPr>
      <w:spacing w:after="120" w:line="480" w:lineRule="auto"/>
      <w:ind w:left="360"/>
    </w:pPr>
  </w:style>
  <w:style w:type="character" w:customStyle="1" w:styleId="BodyTextIndent2Char">
    <w:name w:val="Body Text Indent 2 Char"/>
    <w:basedOn w:val="DefaultParagraphFont"/>
    <w:link w:val="BodyTextIndent2"/>
    <w:uiPriority w:val="99"/>
    <w:semiHidden/>
    <w:rsid w:val="000E1E78"/>
  </w:style>
  <w:style w:type="paragraph" w:styleId="BodyTextIndent3">
    <w:name w:val="Body Text Indent 3"/>
    <w:basedOn w:val="Normal"/>
    <w:link w:val="BodyTextIndent3Char"/>
    <w:uiPriority w:val="99"/>
    <w:semiHidden/>
    <w:unhideWhenUsed/>
    <w:rsid w:val="000E1E7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E1E78"/>
    <w:rPr>
      <w:sz w:val="16"/>
      <w:szCs w:val="16"/>
    </w:rPr>
  </w:style>
  <w:style w:type="paragraph" w:styleId="Caption">
    <w:name w:val="caption"/>
    <w:basedOn w:val="Normal"/>
    <w:next w:val="Normal"/>
    <w:uiPriority w:val="35"/>
    <w:semiHidden/>
    <w:unhideWhenUsed/>
    <w:qFormat/>
    <w:rsid w:val="000E1E78"/>
    <w:pPr>
      <w:spacing w:after="200"/>
    </w:pPr>
    <w:rPr>
      <w:i/>
      <w:iCs/>
      <w:color w:val="44546A" w:themeColor="text2"/>
      <w:sz w:val="18"/>
      <w:szCs w:val="18"/>
    </w:rPr>
  </w:style>
  <w:style w:type="paragraph" w:styleId="Closing">
    <w:name w:val="Closing"/>
    <w:basedOn w:val="Normal"/>
    <w:link w:val="ClosingChar"/>
    <w:uiPriority w:val="99"/>
    <w:semiHidden/>
    <w:unhideWhenUsed/>
    <w:rsid w:val="000E1E78"/>
    <w:pPr>
      <w:ind w:left="4320"/>
    </w:pPr>
  </w:style>
  <w:style w:type="character" w:customStyle="1" w:styleId="ClosingChar">
    <w:name w:val="Closing Char"/>
    <w:basedOn w:val="DefaultParagraphFont"/>
    <w:link w:val="Closing"/>
    <w:uiPriority w:val="99"/>
    <w:semiHidden/>
    <w:rsid w:val="000E1E78"/>
  </w:style>
  <w:style w:type="paragraph" w:styleId="Date">
    <w:name w:val="Date"/>
    <w:basedOn w:val="Normal"/>
    <w:next w:val="Normal"/>
    <w:link w:val="DateChar"/>
    <w:uiPriority w:val="99"/>
    <w:semiHidden/>
    <w:unhideWhenUsed/>
    <w:rsid w:val="000E1E78"/>
  </w:style>
  <w:style w:type="character" w:customStyle="1" w:styleId="DateChar">
    <w:name w:val="Date Char"/>
    <w:basedOn w:val="DefaultParagraphFont"/>
    <w:link w:val="Date"/>
    <w:uiPriority w:val="99"/>
    <w:semiHidden/>
    <w:rsid w:val="000E1E78"/>
  </w:style>
  <w:style w:type="paragraph" w:styleId="DocumentMap">
    <w:name w:val="Document Map"/>
    <w:basedOn w:val="Normal"/>
    <w:link w:val="DocumentMapChar"/>
    <w:uiPriority w:val="99"/>
    <w:semiHidden/>
    <w:unhideWhenUsed/>
    <w:rsid w:val="000E1E78"/>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E1E78"/>
    <w:rPr>
      <w:rFonts w:ascii="Segoe UI" w:hAnsi="Segoe UI" w:cs="Segoe UI"/>
      <w:sz w:val="16"/>
      <w:szCs w:val="16"/>
    </w:rPr>
  </w:style>
  <w:style w:type="paragraph" w:styleId="E-mailSignature">
    <w:name w:val="E-mail Signature"/>
    <w:basedOn w:val="Normal"/>
    <w:link w:val="E-mailSignatureChar"/>
    <w:uiPriority w:val="99"/>
    <w:semiHidden/>
    <w:unhideWhenUsed/>
    <w:rsid w:val="000E1E78"/>
  </w:style>
  <w:style w:type="character" w:customStyle="1" w:styleId="E-mailSignatureChar">
    <w:name w:val="E-mail Signature Char"/>
    <w:basedOn w:val="DefaultParagraphFont"/>
    <w:link w:val="E-mailSignature"/>
    <w:uiPriority w:val="99"/>
    <w:semiHidden/>
    <w:rsid w:val="000E1E78"/>
  </w:style>
  <w:style w:type="paragraph" w:styleId="EnvelopeAddress">
    <w:name w:val="envelope address"/>
    <w:basedOn w:val="Normal"/>
    <w:uiPriority w:val="99"/>
    <w:semiHidden/>
    <w:unhideWhenUsed/>
    <w:rsid w:val="000E1E7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E1E78"/>
    <w:rPr>
      <w:rFonts w:asciiTheme="majorHAnsi" w:eastAsiaTheme="majorEastAsia" w:hAnsiTheme="majorHAnsi" w:cstheme="majorBidi"/>
      <w:sz w:val="20"/>
      <w:szCs w:val="20"/>
    </w:rPr>
  </w:style>
  <w:style w:type="character" w:customStyle="1" w:styleId="Heading3Char">
    <w:name w:val="Heading 3 Char"/>
    <w:basedOn w:val="DefaultParagraphFont"/>
    <w:link w:val="Heading3"/>
    <w:uiPriority w:val="9"/>
    <w:semiHidden/>
    <w:rsid w:val="000E1E7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0E1E7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0E1E7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0E1E7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0E1E7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E1E7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E1E78"/>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0E1E78"/>
    <w:rPr>
      <w:i/>
      <w:iCs/>
    </w:rPr>
  </w:style>
  <w:style w:type="character" w:customStyle="1" w:styleId="HTMLAddressChar">
    <w:name w:val="HTML Address Char"/>
    <w:basedOn w:val="DefaultParagraphFont"/>
    <w:link w:val="HTMLAddress"/>
    <w:uiPriority w:val="99"/>
    <w:semiHidden/>
    <w:rsid w:val="000E1E78"/>
    <w:rPr>
      <w:i/>
      <w:iCs/>
    </w:rPr>
  </w:style>
  <w:style w:type="paragraph" w:styleId="HTMLPreformatted">
    <w:name w:val="HTML Preformatted"/>
    <w:basedOn w:val="Normal"/>
    <w:link w:val="HTMLPreformattedChar"/>
    <w:uiPriority w:val="99"/>
    <w:semiHidden/>
    <w:unhideWhenUsed/>
    <w:rsid w:val="000E1E7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E1E78"/>
    <w:rPr>
      <w:rFonts w:ascii="Consolas" w:hAnsi="Consolas"/>
      <w:sz w:val="20"/>
      <w:szCs w:val="20"/>
    </w:rPr>
  </w:style>
  <w:style w:type="paragraph" w:styleId="Index1">
    <w:name w:val="index 1"/>
    <w:basedOn w:val="Normal"/>
    <w:next w:val="Normal"/>
    <w:autoRedefine/>
    <w:uiPriority w:val="99"/>
    <w:semiHidden/>
    <w:unhideWhenUsed/>
    <w:rsid w:val="000E1E78"/>
    <w:pPr>
      <w:ind w:left="220" w:hanging="220"/>
    </w:pPr>
  </w:style>
  <w:style w:type="paragraph" w:styleId="Index2">
    <w:name w:val="index 2"/>
    <w:basedOn w:val="Normal"/>
    <w:next w:val="Normal"/>
    <w:autoRedefine/>
    <w:uiPriority w:val="99"/>
    <w:semiHidden/>
    <w:unhideWhenUsed/>
    <w:rsid w:val="000E1E78"/>
    <w:pPr>
      <w:ind w:left="440" w:hanging="220"/>
    </w:pPr>
  </w:style>
  <w:style w:type="paragraph" w:styleId="Index3">
    <w:name w:val="index 3"/>
    <w:basedOn w:val="Normal"/>
    <w:next w:val="Normal"/>
    <w:autoRedefine/>
    <w:uiPriority w:val="99"/>
    <w:semiHidden/>
    <w:unhideWhenUsed/>
    <w:rsid w:val="000E1E78"/>
    <w:pPr>
      <w:ind w:left="660" w:hanging="220"/>
    </w:pPr>
  </w:style>
  <w:style w:type="paragraph" w:styleId="Index4">
    <w:name w:val="index 4"/>
    <w:basedOn w:val="Normal"/>
    <w:next w:val="Normal"/>
    <w:autoRedefine/>
    <w:uiPriority w:val="99"/>
    <w:semiHidden/>
    <w:unhideWhenUsed/>
    <w:rsid w:val="000E1E78"/>
    <w:pPr>
      <w:ind w:left="880" w:hanging="220"/>
    </w:pPr>
  </w:style>
  <w:style w:type="paragraph" w:styleId="Index5">
    <w:name w:val="index 5"/>
    <w:basedOn w:val="Normal"/>
    <w:next w:val="Normal"/>
    <w:autoRedefine/>
    <w:uiPriority w:val="99"/>
    <w:semiHidden/>
    <w:unhideWhenUsed/>
    <w:rsid w:val="000E1E78"/>
    <w:pPr>
      <w:ind w:left="1100" w:hanging="220"/>
    </w:pPr>
  </w:style>
  <w:style w:type="paragraph" w:styleId="Index6">
    <w:name w:val="index 6"/>
    <w:basedOn w:val="Normal"/>
    <w:next w:val="Normal"/>
    <w:autoRedefine/>
    <w:uiPriority w:val="99"/>
    <w:semiHidden/>
    <w:unhideWhenUsed/>
    <w:rsid w:val="000E1E78"/>
    <w:pPr>
      <w:ind w:left="1320" w:hanging="220"/>
    </w:pPr>
  </w:style>
  <w:style w:type="paragraph" w:styleId="Index7">
    <w:name w:val="index 7"/>
    <w:basedOn w:val="Normal"/>
    <w:next w:val="Normal"/>
    <w:autoRedefine/>
    <w:uiPriority w:val="99"/>
    <w:semiHidden/>
    <w:unhideWhenUsed/>
    <w:rsid w:val="000E1E78"/>
    <w:pPr>
      <w:ind w:left="1540" w:hanging="220"/>
    </w:pPr>
  </w:style>
  <w:style w:type="paragraph" w:styleId="Index8">
    <w:name w:val="index 8"/>
    <w:basedOn w:val="Normal"/>
    <w:next w:val="Normal"/>
    <w:autoRedefine/>
    <w:uiPriority w:val="99"/>
    <w:semiHidden/>
    <w:unhideWhenUsed/>
    <w:rsid w:val="000E1E78"/>
    <w:pPr>
      <w:ind w:left="1760" w:hanging="220"/>
    </w:pPr>
  </w:style>
  <w:style w:type="paragraph" w:styleId="Index9">
    <w:name w:val="index 9"/>
    <w:basedOn w:val="Normal"/>
    <w:next w:val="Normal"/>
    <w:autoRedefine/>
    <w:uiPriority w:val="99"/>
    <w:semiHidden/>
    <w:unhideWhenUsed/>
    <w:rsid w:val="000E1E78"/>
    <w:pPr>
      <w:ind w:left="1980" w:hanging="220"/>
    </w:pPr>
  </w:style>
  <w:style w:type="paragraph" w:styleId="IndexHeading">
    <w:name w:val="index heading"/>
    <w:basedOn w:val="Normal"/>
    <w:next w:val="Index1"/>
    <w:uiPriority w:val="99"/>
    <w:semiHidden/>
    <w:unhideWhenUsed/>
    <w:rsid w:val="000E1E7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0E1E7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E1E78"/>
    <w:rPr>
      <w:i/>
      <w:iCs/>
      <w:color w:val="4472C4" w:themeColor="accent1"/>
    </w:rPr>
  </w:style>
  <w:style w:type="paragraph" w:styleId="List">
    <w:name w:val="List"/>
    <w:basedOn w:val="Normal"/>
    <w:uiPriority w:val="99"/>
    <w:semiHidden/>
    <w:unhideWhenUsed/>
    <w:rsid w:val="000E1E78"/>
    <w:pPr>
      <w:ind w:left="360" w:hanging="360"/>
      <w:contextualSpacing/>
    </w:pPr>
  </w:style>
  <w:style w:type="paragraph" w:styleId="List2">
    <w:name w:val="List 2"/>
    <w:basedOn w:val="Normal"/>
    <w:uiPriority w:val="99"/>
    <w:semiHidden/>
    <w:unhideWhenUsed/>
    <w:rsid w:val="000E1E78"/>
    <w:pPr>
      <w:ind w:left="720" w:hanging="360"/>
      <w:contextualSpacing/>
    </w:pPr>
  </w:style>
  <w:style w:type="paragraph" w:styleId="List3">
    <w:name w:val="List 3"/>
    <w:basedOn w:val="Normal"/>
    <w:uiPriority w:val="99"/>
    <w:semiHidden/>
    <w:unhideWhenUsed/>
    <w:rsid w:val="000E1E78"/>
    <w:pPr>
      <w:ind w:left="1080" w:hanging="360"/>
      <w:contextualSpacing/>
    </w:pPr>
  </w:style>
  <w:style w:type="paragraph" w:styleId="List4">
    <w:name w:val="List 4"/>
    <w:basedOn w:val="Normal"/>
    <w:uiPriority w:val="99"/>
    <w:semiHidden/>
    <w:unhideWhenUsed/>
    <w:rsid w:val="000E1E78"/>
    <w:pPr>
      <w:ind w:left="1440" w:hanging="360"/>
      <w:contextualSpacing/>
    </w:pPr>
  </w:style>
  <w:style w:type="paragraph" w:styleId="List5">
    <w:name w:val="List 5"/>
    <w:basedOn w:val="Normal"/>
    <w:uiPriority w:val="99"/>
    <w:semiHidden/>
    <w:unhideWhenUsed/>
    <w:rsid w:val="000E1E78"/>
    <w:pPr>
      <w:ind w:left="1800" w:hanging="360"/>
      <w:contextualSpacing/>
    </w:pPr>
  </w:style>
  <w:style w:type="paragraph" w:styleId="ListBullet">
    <w:name w:val="List Bullet"/>
    <w:basedOn w:val="Normal"/>
    <w:uiPriority w:val="99"/>
    <w:semiHidden/>
    <w:unhideWhenUsed/>
    <w:rsid w:val="000E1E78"/>
    <w:pPr>
      <w:numPr>
        <w:numId w:val="8"/>
      </w:numPr>
      <w:contextualSpacing/>
    </w:pPr>
  </w:style>
  <w:style w:type="paragraph" w:styleId="ListBullet2">
    <w:name w:val="List Bullet 2"/>
    <w:basedOn w:val="Normal"/>
    <w:uiPriority w:val="99"/>
    <w:semiHidden/>
    <w:unhideWhenUsed/>
    <w:rsid w:val="000E1E78"/>
    <w:pPr>
      <w:numPr>
        <w:numId w:val="9"/>
      </w:numPr>
      <w:contextualSpacing/>
    </w:pPr>
  </w:style>
  <w:style w:type="paragraph" w:styleId="ListBullet3">
    <w:name w:val="List Bullet 3"/>
    <w:basedOn w:val="Normal"/>
    <w:uiPriority w:val="99"/>
    <w:semiHidden/>
    <w:unhideWhenUsed/>
    <w:rsid w:val="000E1E78"/>
    <w:pPr>
      <w:numPr>
        <w:numId w:val="10"/>
      </w:numPr>
      <w:contextualSpacing/>
    </w:pPr>
  </w:style>
  <w:style w:type="paragraph" w:styleId="ListBullet4">
    <w:name w:val="List Bullet 4"/>
    <w:basedOn w:val="Normal"/>
    <w:uiPriority w:val="99"/>
    <w:semiHidden/>
    <w:unhideWhenUsed/>
    <w:rsid w:val="000E1E78"/>
    <w:pPr>
      <w:numPr>
        <w:numId w:val="11"/>
      </w:numPr>
      <w:contextualSpacing/>
    </w:pPr>
  </w:style>
  <w:style w:type="paragraph" w:styleId="ListBullet5">
    <w:name w:val="List Bullet 5"/>
    <w:basedOn w:val="Normal"/>
    <w:uiPriority w:val="99"/>
    <w:semiHidden/>
    <w:unhideWhenUsed/>
    <w:rsid w:val="000E1E78"/>
    <w:pPr>
      <w:numPr>
        <w:numId w:val="12"/>
      </w:numPr>
      <w:contextualSpacing/>
    </w:pPr>
  </w:style>
  <w:style w:type="paragraph" w:styleId="ListContinue">
    <w:name w:val="List Continue"/>
    <w:basedOn w:val="Normal"/>
    <w:uiPriority w:val="99"/>
    <w:semiHidden/>
    <w:unhideWhenUsed/>
    <w:rsid w:val="000E1E78"/>
    <w:pPr>
      <w:spacing w:after="120"/>
      <w:ind w:left="360"/>
      <w:contextualSpacing/>
    </w:pPr>
  </w:style>
  <w:style w:type="paragraph" w:styleId="ListContinue2">
    <w:name w:val="List Continue 2"/>
    <w:basedOn w:val="Normal"/>
    <w:uiPriority w:val="99"/>
    <w:semiHidden/>
    <w:unhideWhenUsed/>
    <w:rsid w:val="000E1E78"/>
    <w:pPr>
      <w:spacing w:after="120"/>
      <w:ind w:left="720"/>
      <w:contextualSpacing/>
    </w:pPr>
  </w:style>
  <w:style w:type="paragraph" w:styleId="ListContinue3">
    <w:name w:val="List Continue 3"/>
    <w:basedOn w:val="Normal"/>
    <w:uiPriority w:val="99"/>
    <w:semiHidden/>
    <w:unhideWhenUsed/>
    <w:rsid w:val="000E1E78"/>
    <w:pPr>
      <w:spacing w:after="120"/>
      <w:ind w:left="1080"/>
      <w:contextualSpacing/>
    </w:pPr>
  </w:style>
  <w:style w:type="paragraph" w:styleId="ListContinue4">
    <w:name w:val="List Continue 4"/>
    <w:basedOn w:val="Normal"/>
    <w:uiPriority w:val="99"/>
    <w:semiHidden/>
    <w:unhideWhenUsed/>
    <w:rsid w:val="000E1E78"/>
    <w:pPr>
      <w:spacing w:after="120"/>
      <w:ind w:left="1440"/>
      <w:contextualSpacing/>
    </w:pPr>
  </w:style>
  <w:style w:type="paragraph" w:styleId="ListContinue5">
    <w:name w:val="List Continue 5"/>
    <w:basedOn w:val="Normal"/>
    <w:uiPriority w:val="99"/>
    <w:semiHidden/>
    <w:unhideWhenUsed/>
    <w:rsid w:val="000E1E78"/>
    <w:pPr>
      <w:spacing w:after="120"/>
      <w:ind w:left="1800"/>
      <w:contextualSpacing/>
    </w:pPr>
  </w:style>
  <w:style w:type="paragraph" w:styleId="ListNumber">
    <w:name w:val="List Number"/>
    <w:basedOn w:val="Normal"/>
    <w:uiPriority w:val="99"/>
    <w:semiHidden/>
    <w:unhideWhenUsed/>
    <w:rsid w:val="000E1E78"/>
    <w:pPr>
      <w:numPr>
        <w:numId w:val="13"/>
      </w:numPr>
      <w:contextualSpacing/>
    </w:pPr>
  </w:style>
  <w:style w:type="paragraph" w:styleId="ListNumber2">
    <w:name w:val="List Number 2"/>
    <w:basedOn w:val="Normal"/>
    <w:uiPriority w:val="99"/>
    <w:semiHidden/>
    <w:unhideWhenUsed/>
    <w:rsid w:val="000E1E78"/>
    <w:pPr>
      <w:numPr>
        <w:numId w:val="14"/>
      </w:numPr>
      <w:contextualSpacing/>
    </w:pPr>
  </w:style>
  <w:style w:type="paragraph" w:styleId="ListNumber3">
    <w:name w:val="List Number 3"/>
    <w:basedOn w:val="Normal"/>
    <w:uiPriority w:val="99"/>
    <w:semiHidden/>
    <w:unhideWhenUsed/>
    <w:rsid w:val="000E1E78"/>
    <w:pPr>
      <w:numPr>
        <w:numId w:val="15"/>
      </w:numPr>
      <w:contextualSpacing/>
    </w:pPr>
  </w:style>
  <w:style w:type="paragraph" w:styleId="ListNumber4">
    <w:name w:val="List Number 4"/>
    <w:basedOn w:val="Normal"/>
    <w:uiPriority w:val="99"/>
    <w:semiHidden/>
    <w:unhideWhenUsed/>
    <w:rsid w:val="000E1E78"/>
    <w:pPr>
      <w:numPr>
        <w:numId w:val="16"/>
      </w:numPr>
      <w:contextualSpacing/>
    </w:pPr>
  </w:style>
  <w:style w:type="paragraph" w:styleId="ListNumber5">
    <w:name w:val="List Number 5"/>
    <w:basedOn w:val="Normal"/>
    <w:uiPriority w:val="99"/>
    <w:semiHidden/>
    <w:unhideWhenUsed/>
    <w:rsid w:val="000E1E78"/>
    <w:pPr>
      <w:numPr>
        <w:numId w:val="17"/>
      </w:numPr>
      <w:contextualSpacing/>
    </w:pPr>
  </w:style>
  <w:style w:type="paragraph" w:styleId="MacroText">
    <w:name w:val="macro"/>
    <w:link w:val="MacroTextChar"/>
    <w:uiPriority w:val="99"/>
    <w:semiHidden/>
    <w:unhideWhenUsed/>
    <w:rsid w:val="000E1E78"/>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0E1E78"/>
    <w:rPr>
      <w:rFonts w:ascii="Consolas" w:hAnsi="Consolas"/>
      <w:sz w:val="20"/>
      <w:szCs w:val="20"/>
    </w:rPr>
  </w:style>
  <w:style w:type="paragraph" w:styleId="MessageHeader">
    <w:name w:val="Message Header"/>
    <w:basedOn w:val="Normal"/>
    <w:link w:val="MessageHeaderChar"/>
    <w:uiPriority w:val="99"/>
    <w:semiHidden/>
    <w:unhideWhenUsed/>
    <w:rsid w:val="000E1E7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E1E78"/>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0E1E78"/>
    <w:rPr>
      <w:rFonts w:ascii="Times New Roman" w:hAnsi="Times New Roman" w:cs="Times New Roman"/>
      <w:sz w:val="24"/>
      <w:szCs w:val="24"/>
    </w:rPr>
  </w:style>
  <w:style w:type="paragraph" w:styleId="NormalIndent">
    <w:name w:val="Normal Indent"/>
    <w:basedOn w:val="Normal"/>
    <w:uiPriority w:val="99"/>
    <w:semiHidden/>
    <w:unhideWhenUsed/>
    <w:rsid w:val="000E1E78"/>
    <w:pPr>
      <w:ind w:left="720"/>
    </w:pPr>
  </w:style>
  <w:style w:type="paragraph" w:styleId="NoteHeading">
    <w:name w:val="Note Heading"/>
    <w:basedOn w:val="Normal"/>
    <w:next w:val="Normal"/>
    <w:link w:val="NoteHeadingChar"/>
    <w:uiPriority w:val="99"/>
    <w:semiHidden/>
    <w:unhideWhenUsed/>
    <w:rsid w:val="000E1E78"/>
  </w:style>
  <w:style w:type="character" w:customStyle="1" w:styleId="NoteHeadingChar">
    <w:name w:val="Note Heading Char"/>
    <w:basedOn w:val="DefaultParagraphFont"/>
    <w:link w:val="NoteHeading"/>
    <w:uiPriority w:val="99"/>
    <w:semiHidden/>
    <w:rsid w:val="000E1E78"/>
  </w:style>
  <w:style w:type="paragraph" w:styleId="PlainText">
    <w:name w:val="Plain Text"/>
    <w:basedOn w:val="Normal"/>
    <w:link w:val="PlainTextChar"/>
    <w:uiPriority w:val="99"/>
    <w:semiHidden/>
    <w:unhideWhenUsed/>
    <w:rsid w:val="000E1E78"/>
    <w:rPr>
      <w:rFonts w:ascii="Consolas" w:hAnsi="Consolas"/>
      <w:sz w:val="21"/>
      <w:szCs w:val="21"/>
    </w:rPr>
  </w:style>
  <w:style w:type="character" w:customStyle="1" w:styleId="PlainTextChar">
    <w:name w:val="Plain Text Char"/>
    <w:basedOn w:val="DefaultParagraphFont"/>
    <w:link w:val="PlainText"/>
    <w:uiPriority w:val="99"/>
    <w:semiHidden/>
    <w:rsid w:val="000E1E78"/>
    <w:rPr>
      <w:rFonts w:ascii="Consolas" w:hAnsi="Consolas"/>
      <w:sz w:val="21"/>
      <w:szCs w:val="21"/>
    </w:rPr>
  </w:style>
  <w:style w:type="paragraph" w:styleId="Quote">
    <w:name w:val="Quote"/>
    <w:basedOn w:val="Normal"/>
    <w:next w:val="Normal"/>
    <w:link w:val="QuoteChar"/>
    <w:uiPriority w:val="29"/>
    <w:qFormat/>
    <w:rsid w:val="000E1E7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E1E78"/>
    <w:rPr>
      <w:i/>
      <w:iCs/>
      <w:color w:val="404040" w:themeColor="text1" w:themeTint="BF"/>
    </w:rPr>
  </w:style>
  <w:style w:type="paragraph" w:styleId="Salutation">
    <w:name w:val="Salutation"/>
    <w:basedOn w:val="Normal"/>
    <w:next w:val="Normal"/>
    <w:link w:val="SalutationChar"/>
    <w:uiPriority w:val="99"/>
    <w:semiHidden/>
    <w:unhideWhenUsed/>
    <w:rsid w:val="000E1E78"/>
  </w:style>
  <w:style w:type="character" w:customStyle="1" w:styleId="SalutationChar">
    <w:name w:val="Salutation Char"/>
    <w:basedOn w:val="DefaultParagraphFont"/>
    <w:link w:val="Salutation"/>
    <w:uiPriority w:val="99"/>
    <w:semiHidden/>
    <w:rsid w:val="000E1E78"/>
  </w:style>
  <w:style w:type="paragraph" w:styleId="Signature">
    <w:name w:val="Signature"/>
    <w:basedOn w:val="Normal"/>
    <w:link w:val="SignatureChar"/>
    <w:uiPriority w:val="99"/>
    <w:semiHidden/>
    <w:unhideWhenUsed/>
    <w:rsid w:val="000E1E78"/>
    <w:pPr>
      <w:ind w:left="4320"/>
    </w:pPr>
  </w:style>
  <w:style w:type="character" w:customStyle="1" w:styleId="SignatureChar">
    <w:name w:val="Signature Char"/>
    <w:basedOn w:val="DefaultParagraphFont"/>
    <w:link w:val="Signature"/>
    <w:uiPriority w:val="99"/>
    <w:semiHidden/>
    <w:rsid w:val="000E1E78"/>
  </w:style>
  <w:style w:type="paragraph" w:styleId="Subtitle">
    <w:name w:val="Subtitle"/>
    <w:basedOn w:val="Normal"/>
    <w:next w:val="Normal"/>
    <w:link w:val="SubtitleChar"/>
    <w:uiPriority w:val="11"/>
    <w:qFormat/>
    <w:rsid w:val="000E1E78"/>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E1E78"/>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0E1E78"/>
    <w:pPr>
      <w:ind w:left="220" w:hanging="220"/>
    </w:pPr>
  </w:style>
  <w:style w:type="paragraph" w:styleId="TableofFigures">
    <w:name w:val="table of figures"/>
    <w:basedOn w:val="Normal"/>
    <w:next w:val="Normal"/>
    <w:uiPriority w:val="99"/>
    <w:semiHidden/>
    <w:unhideWhenUsed/>
    <w:rsid w:val="000E1E78"/>
  </w:style>
  <w:style w:type="paragraph" w:styleId="Title">
    <w:name w:val="Title"/>
    <w:basedOn w:val="Normal"/>
    <w:next w:val="Normal"/>
    <w:link w:val="TitleChar"/>
    <w:uiPriority w:val="10"/>
    <w:qFormat/>
    <w:rsid w:val="000E1E7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1E78"/>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0E1E78"/>
    <w:pPr>
      <w:spacing w:before="120"/>
    </w:pPr>
    <w:rPr>
      <w:rFonts w:asciiTheme="majorHAnsi" w:eastAsiaTheme="majorEastAsia" w:hAnsiTheme="majorHAnsi" w:cstheme="majorBidi"/>
      <w:b/>
      <w:bCs/>
      <w:sz w:val="24"/>
      <w:szCs w:val="24"/>
    </w:rPr>
  </w:style>
  <w:style w:type="paragraph" w:styleId="TOC3">
    <w:name w:val="toc 3"/>
    <w:basedOn w:val="Normal"/>
    <w:next w:val="Normal"/>
    <w:autoRedefine/>
    <w:uiPriority w:val="39"/>
    <w:semiHidden/>
    <w:unhideWhenUsed/>
    <w:rsid w:val="000E1E78"/>
    <w:pPr>
      <w:spacing w:after="100"/>
      <w:ind w:left="440"/>
    </w:pPr>
  </w:style>
  <w:style w:type="paragraph" w:styleId="TOC4">
    <w:name w:val="toc 4"/>
    <w:basedOn w:val="Normal"/>
    <w:next w:val="Normal"/>
    <w:autoRedefine/>
    <w:uiPriority w:val="39"/>
    <w:semiHidden/>
    <w:unhideWhenUsed/>
    <w:rsid w:val="000E1E78"/>
    <w:pPr>
      <w:spacing w:after="100"/>
      <w:ind w:left="660"/>
    </w:pPr>
  </w:style>
  <w:style w:type="paragraph" w:styleId="TOC5">
    <w:name w:val="toc 5"/>
    <w:basedOn w:val="Normal"/>
    <w:next w:val="Normal"/>
    <w:autoRedefine/>
    <w:uiPriority w:val="39"/>
    <w:semiHidden/>
    <w:unhideWhenUsed/>
    <w:rsid w:val="000E1E78"/>
    <w:pPr>
      <w:spacing w:after="100"/>
      <w:ind w:left="880"/>
    </w:pPr>
  </w:style>
  <w:style w:type="paragraph" w:styleId="TOC6">
    <w:name w:val="toc 6"/>
    <w:basedOn w:val="Normal"/>
    <w:next w:val="Normal"/>
    <w:autoRedefine/>
    <w:uiPriority w:val="39"/>
    <w:semiHidden/>
    <w:unhideWhenUsed/>
    <w:rsid w:val="000E1E78"/>
    <w:pPr>
      <w:spacing w:after="100"/>
      <w:ind w:left="1100"/>
    </w:pPr>
  </w:style>
  <w:style w:type="paragraph" w:styleId="TOC7">
    <w:name w:val="toc 7"/>
    <w:basedOn w:val="Normal"/>
    <w:next w:val="Normal"/>
    <w:autoRedefine/>
    <w:uiPriority w:val="39"/>
    <w:semiHidden/>
    <w:unhideWhenUsed/>
    <w:rsid w:val="000E1E78"/>
    <w:pPr>
      <w:spacing w:after="100"/>
      <w:ind w:left="1320"/>
    </w:pPr>
  </w:style>
  <w:style w:type="paragraph" w:styleId="TOC8">
    <w:name w:val="toc 8"/>
    <w:basedOn w:val="Normal"/>
    <w:next w:val="Normal"/>
    <w:autoRedefine/>
    <w:uiPriority w:val="39"/>
    <w:semiHidden/>
    <w:unhideWhenUsed/>
    <w:rsid w:val="000E1E78"/>
    <w:pPr>
      <w:spacing w:after="100"/>
      <w:ind w:left="1540"/>
    </w:pPr>
  </w:style>
  <w:style w:type="paragraph" w:styleId="TOC9">
    <w:name w:val="toc 9"/>
    <w:basedOn w:val="Normal"/>
    <w:next w:val="Normal"/>
    <w:autoRedefine/>
    <w:uiPriority w:val="39"/>
    <w:semiHidden/>
    <w:unhideWhenUsed/>
    <w:rsid w:val="000E1E78"/>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177730">
      <w:bodyDiv w:val="1"/>
      <w:marLeft w:val="0"/>
      <w:marRight w:val="0"/>
      <w:marTop w:val="0"/>
      <w:marBottom w:val="0"/>
      <w:divBdr>
        <w:top w:val="none" w:sz="0" w:space="0" w:color="auto"/>
        <w:left w:val="none" w:sz="0" w:space="0" w:color="auto"/>
        <w:bottom w:val="none" w:sz="0" w:space="0" w:color="auto"/>
        <w:right w:val="none" w:sz="0" w:space="0" w:color="auto"/>
      </w:divBdr>
    </w:div>
    <w:div w:id="261691824">
      <w:bodyDiv w:val="1"/>
      <w:marLeft w:val="0"/>
      <w:marRight w:val="0"/>
      <w:marTop w:val="0"/>
      <w:marBottom w:val="0"/>
      <w:divBdr>
        <w:top w:val="none" w:sz="0" w:space="0" w:color="auto"/>
        <w:left w:val="none" w:sz="0" w:space="0" w:color="auto"/>
        <w:bottom w:val="none" w:sz="0" w:space="0" w:color="auto"/>
        <w:right w:val="none" w:sz="0" w:space="0" w:color="auto"/>
      </w:divBdr>
    </w:div>
    <w:div w:id="592011230">
      <w:bodyDiv w:val="1"/>
      <w:marLeft w:val="0"/>
      <w:marRight w:val="0"/>
      <w:marTop w:val="0"/>
      <w:marBottom w:val="0"/>
      <w:divBdr>
        <w:top w:val="none" w:sz="0" w:space="0" w:color="auto"/>
        <w:left w:val="none" w:sz="0" w:space="0" w:color="auto"/>
        <w:bottom w:val="none" w:sz="0" w:space="0" w:color="auto"/>
        <w:right w:val="none" w:sz="0" w:space="0" w:color="auto"/>
      </w:divBdr>
    </w:div>
    <w:div w:id="944653202">
      <w:bodyDiv w:val="1"/>
      <w:marLeft w:val="0"/>
      <w:marRight w:val="0"/>
      <w:marTop w:val="0"/>
      <w:marBottom w:val="0"/>
      <w:divBdr>
        <w:top w:val="none" w:sz="0" w:space="0" w:color="auto"/>
        <w:left w:val="none" w:sz="0" w:space="0" w:color="auto"/>
        <w:bottom w:val="none" w:sz="0" w:space="0" w:color="auto"/>
        <w:right w:val="none" w:sz="0" w:space="0" w:color="auto"/>
      </w:divBdr>
    </w:div>
    <w:div w:id="1035277090">
      <w:bodyDiv w:val="1"/>
      <w:marLeft w:val="0"/>
      <w:marRight w:val="0"/>
      <w:marTop w:val="0"/>
      <w:marBottom w:val="0"/>
      <w:divBdr>
        <w:top w:val="none" w:sz="0" w:space="0" w:color="auto"/>
        <w:left w:val="none" w:sz="0" w:space="0" w:color="auto"/>
        <w:bottom w:val="none" w:sz="0" w:space="0" w:color="auto"/>
        <w:right w:val="none" w:sz="0" w:space="0" w:color="auto"/>
      </w:divBdr>
    </w:div>
    <w:div w:id="1060252557">
      <w:bodyDiv w:val="1"/>
      <w:marLeft w:val="0"/>
      <w:marRight w:val="0"/>
      <w:marTop w:val="0"/>
      <w:marBottom w:val="0"/>
      <w:divBdr>
        <w:top w:val="none" w:sz="0" w:space="0" w:color="auto"/>
        <w:left w:val="none" w:sz="0" w:space="0" w:color="auto"/>
        <w:bottom w:val="none" w:sz="0" w:space="0" w:color="auto"/>
        <w:right w:val="none" w:sz="0" w:space="0" w:color="auto"/>
      </w:divBdr>
    </w:div>
    <w:div w:id="1121070672">
      <w:bodyDiv w:val="1"/>
      <w:marLeft w:val="0"/>
      <w:marRight w:val="0"/>
      <w:marTop w:val="0"/>
      <w:marBottom w:val="0"/>
      <w:divBdr>
        <w:top w:val="none" w:sz="0" w:space="0" w:color="auto"/>
        <w:left w:val="none" w:sz="0" w:space="0" w:color="auto"/>
        <w:bottom w:val="none" w:sz="0" w:space="0" w:color="auto"/>
        <w:right w:val="none" w:sz="0" w:space="0" w:color="auto"/>
      </w:divBdr>
    </w:div>
    <w:div w:id="1145708192">
      <w:bodyDiv w:val="1"/>
      <w:marLeft w:val="0"/>
      <w:marRight w:val="0"/>
      <w:marTop w:val="0"/>
      <w:marBottom w:val="0"/>
      <w:divBdr>
        <w:top w:val="none" w:sz="0" w:space="0" w:color="auto"/>
        <w:left w:val="none" w:sz="0" w:space="0" w:color="auto"/>
        <w:bottom w:val="none" w:sz="0" w:space="0" w:color="auto"/>
        <w:right w:val="none" w:sz="0" w:space="0" w:color="auto"/>
      </w:divBdr>
    </w:div>
    <w:div w:id="1302350146">
      <w:bodyDiv w:val="1"/>
      <w:marLeft w:val="0"/>
      <w:marRight w:val="0"/>
      <w:marTop w:val="0"/>
      <w:marBottom w:val="0"/>
      <w:divBdr>
        <w:top w:val="none" w:sz="0" w:space="0" w:color="auto"/>
        <w:left w:val="none" w:sz="0" w:space="0" w:color="auto"/>
        <w:bottom w:val="none" w:sz="0" w:space="0" w:color="auto"/>
        <w:right w:val="none" w:sz="0" w:space="0" w:color="auto"/>
      </w:divBdr>
    </w:div>
    <w:div w:id="1343703572">
      <w:bodyDiv w:val="1"/>
      <w:marLeft w:val="0"/>
      <w:marRight w:val="0"/>
      <w:marTop w:val="0"/>
      <w:marBottom w:val="0"/>
      <w:divBdr>
        <w:top w:val="none" w:sz="0" w:space="0" w:color="auto"/>
        <w:left w:val="none" w:sz="0" w:space="0" w:color="auto"/>
        <w:bottom w:val="none" w:sz="0" w:space="0" w:color="auto"/>
        <w:right w:val="none" w:sz="0" w:space="0" w:color="auto"/>
      </w:divBdr>
    </w:div>
    <w:div w:id="1361473289">
      <w:bodyDiv w:val="1"/>
      <w:marLeft w:val="0"/>
      <w:marRight w:val="0"/>
      <w:marTop w:val="0"/>
      <w:marBottom w:val="0"/>
      <w:divBdr>
        <w:top w:val="none" w:sz="0" w:space="0" w:color="auto"/>
        <w:left w:val="none" w:sz="0" w:space="0" w:color="auto"/>
        <w:bottom w:val="none" w:sz="0" w:space="0" w:color="auto"/>
        <w:right w:val="none" w:sz="0" w:space="0" w:color="auto"/>
      </w:divBdr>
    </w:div>
    <w:div w:id="1471510156">
      <w:bodyDiv w:val="1"/>
      <w:marLeft w:val="0"/>
      <w:marRight w:val="0"/>
      <w:marTop w:val="0"/>
      <w:marBottom w:val="0"/>
      <w:divBdr>
        <w:top w:val="none" w:sz="0" w:space="0" w:color="auto"/>
        <w:left w:val="none" w:sz="0" w:space="0" w:color="auto"/>
        <w:bottom w:val="none" w:sz="0" w:space="0" w:color="auto"/>
        <w:right w:val="none" w:sz="0" w:space="0" w:color="auto"/>
      </w:divBdr>
    </w:div>
    <w:div w:id="1549949508">
      <w:bodyDiv w:val="1"/>
      <w:marLeft w:val="0"/>
      <w:marRight w:val="0"/>
      <w:marTop w:val="0"/>
      <w:marBottom w:val="0"/>
      <w:divBdr>
        <w:top w:val="none" w:sz="0" w:space="0" w:color="auto"/>
        <w:left w:val="none" w:sz="0" w:space="0" w:color="auto"/>
        <w:bottom w:val="none" w:sz="0" w:space="0" w:color="auto"/>
        <w:right w:val="none" w:sz="0" w:space="0" w:color="auto"/>
      </w:divBdr>
    </w:div>
    <w:div w:id="1679040261">
      <w:bodyDiv w:val="1"/>
      <w:marLeft w:val="0"/>
      <w:marRight w:val="0"/>
      <w:marTop w:val="0"/>
      <w:marBottom w:val="0"/>
      <w:divBdr>
        <w:top w:val="none" w:sz="0" w:space="0" w:color="auto"/>
        <w:left w:val="none" w:sz="0" w:space="0" w:color="auto"/>
        <w:bottom w:val="none" w:sz="0" w:space="0" w:color="auto"/>
        <w:right w:val="none" w:sz="0" w:space="0" w:color="auto"/>
      </w:divBdr>
    </w:div>
    <w:div w:id="183483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ensus.gov/library/stories/2017/08/rural-america.html" TargetMode="External"/><Relationship Id="rId21" Type="http://schemas.openxmlformats.org/officeDocument/2006/relationships/image" Target="media/image1.png"/><Relationship Id="rId42" Type="http://schemas.openxmlformats.org/officeDocument/2006/relationships/hyperlink" Target="https://doi.org/10.1016/0272-4944(95)90004-7" TargetMode="External"/><Relationship Id="rId47" Type="http://schemas.openxmlformats.org/officeDocument/2006/relationships/hyperlink" Target="http://catdir.loc.gov/catdir/enhancements/fy0654/2004044513-t.html" TargetMode="External"/><Relationship Id="rId63" Type="http://schemas.openxmlformats.org/officeDocument/2006/relationships/hyperlink" Target="https://www.merriam-webster.com/dictionary/allyship" TargetMode="External"/><Relationship Id="rId68" Type="http://schemas.openxmlformats.org/officeDocument/2006/relationships/hyperlink" Target="https://climate.nasa.gov/" TargetMode="External"/><Relationship Id="rId84" Type="http://schemas.openxmlformats.org/officeDocument/2006/relationships/image" Target="media/image8.png"/><Relationship Id="rId16" Type="http://schemas.openxmlformats.org/officeDocument/2006/relationships/header" Target="header3.xml"/><Relationship Id="rId11" Type="http://schemas.openxmlformats.org/officeDocument/2006/relationships/endnotes" Target="endnotes.xml"/><Relationship Id="rId32" Type="http://schemas.openxmlformats.org/officeDocument/2006/relationships/hyperlink" Target="https://doi.org/10.1111/jssr.12017" TargetMode="External"/><Relationship Id="rId37" Type="http://schemas.openxmlformats.org/officeDocument/2006/relationships/hyperlink" Target="https://doi.org/10.1016/j.enpol.2011.09.002" TargetMode="External"/><Relationship Id="rId53" Type="http://schemas.openxmlformats.org/officeDocument/2006/relationships/hyperlink" Target="https://www.statistics.gov.hk/wsc/STS010-P1-S.pdf" TargetMode="External"/><Relationship Id="rId58" Type="http://schemas.openxmlformats.org/officeDocument/2006/relationships/hyperlink" Target="https://doi.org/10.1016/j.jenvp.2015.10.001" TargetMode="External"/><Relationship Id="rId74" Type="http://schemas.openxmlformats.org/officeDocument/2006/relationships/hyperlink" Target="https://doi.org/10.1016/j.jhydrol.2012.03.042" TargetMode="External"/><Relationship Id="rId79" Type="http://schemas.openxmlformats.org/officeDocument/2006/relationships/hyperlink" Target="https://www.mackinac.org/OvertonWindow" TargetMode="External"/><Relationship Id="rId5" Type="http://schemas.openxmlformats.org/officeDocument/2006/relationships/customXml" Target="../customXml/item5.xml"/><Relationship Id="rId19" Type="http://schemas.openxmlformats.org/officeDocument/2006/relationships/footer" Target="footer5.xml"/><Relationship Id="rId14" Type="http://schemas.openxmlformats.org/officeDocument/2006/relationships/footer" Target="footer1.xml"/><Relationship Id="rId22" Type="http://schemas.openxmlformats.org/officeDocument/2006/relationships/image" Target="media/image2.png"/><Relationship Id="rId27" Type="http://schemas.openxmlformats.org/officeDocument/2006/relationships/hyperlink" Target="https://doi.org/10.1016/0148-2963(88)90022-7" TargetMode="External"/><Relationship Id="rId30" Type="http://schemas.openxmlformats.org/officeDocument/2006/relationships/hyperlink" Target="https://doi.org/10.1016/j.neubiorev.2014.09.001" TargetMode="External"/><Relationship Id="rId35" Type="http://schemas.openxmlformats.org/officeDocument/2006/relationships/hyperlink" Target="https://doi.org/10.1016/j.algal.2017.06.009" TargetMode="External"/><Relationship Id="rId43" Type="http://schemas.openxmlformats.org/officeDocument/2006/relationships/hyperlink" Target="https://doi.org/10.1016/0272-4944(95)90004-7" TargetMode="External"/><Relationship Id="rId48" Type="http://schemas.openxmlformats.org/officeDocument/2006/relationships/hyperlink" Target="http://catdir.loc.gov/catdir/enhancements/fy0654/2004044513-t.html" TargetMode="External"/><Relationship Id="rId56" Type="http://schemas.openxmlformats.org/officeDocument/2006/relationships/hyperlink" Target="https://doi.org/10.1016/j.ancene.2019.100198" TargetMode="External"/><Relationship Id="rId64" Type="http://schemas.openxmlformats.org/officeDocument/2006/relationships/hyperlink" Target="https://doi.org/10.1016/j.jenvp.2004.09.001" TargetMode="External"/><Relationship Id="rId69" Type="http://schemas.openxmlformats.org/officeDocument/2006/relationships/hyperlink" Target="https://www.people-press.org/2013/04/15/state-govermnents-viewed-favorably-as-federal-rating-hits-new-low/" TargetMode="External"/><Relationship Id="rId77" Type="http://schemas.openxmlformats.org/officeDocument/2006/relationships/hyperlink" Target="https://www.propublica.org/article/cap-and-trade-is-supposed-to-solve-climate-change-but-oil-and-gas-company-emissions-are-up" TargetMode="External"/><Relationship Id="rId8" Type="http://schemas.openxmlformats.org/officeDocument/2006/relationships/settings" Target="settings.xml"/><Relationship Id="rId51" Type="http://schemas.openxmlformats.org/officeDocument/2006/relationships/hyperlink" Target="https://muse.jhu.edu/books/9781400869589/" TargetMode="External"/><Relationship Id="rId72" Type="http://schemas.openxmlformats.org/officeDocument/2006/relationships/hyperlink" Target="https://www.pewresearch.org/politics/2017/10/05/2-government-regulation-and-the-social-safety-net/" TargetMode="External"/><Relationship Id="rId80" Type="http://schemas.openxmlformats.org/officeDocument/2006/relationships/hyperlink" Target="https://blogs.lse.ac.uk/africaatlse/2018/11/13/the-age-of-fraud-the-link-between-capitalism-and-profiteering-by-deception/" TargetMode="External"/><Relationship Id="rId85" Type="http://schemas.openxmlformats.org/officeDocument/2006/relationships/image" Target="media/image9.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5.png"/><Relationship Id="rId33" Type="http://schemas.openxmlformats.org/officeDocument/2006/relationships/hyperlink" Target="https://www.themuse.com/advice/5-companies-that-really-mean-green" TargetMode="External"/><Relationship Id="rId38" Type="http://schemas.openxmlformats.org/officeDocument/2006/relationships/hyperlink" Target="https://doi.org/10.1016/0016-3287(95)00076-3" TargetMode="External"/><Relationship Id="rId46" Type="http://schemas.openxmlformats.org/officeDocument/2006/relationships/hyperlink" Target="https://doi.org/10.1016/j.jenvp.2013.11.005" TargetMode="External"/><Relationship Id="rId59" Type="http://schemas.openxmlformats.org/officeDocument/2006/relationships/hyperlink" Target="https://doi.org/10.1016/j.jenvp.2018.12.003" TargetMode="External"/><Relationship Id="rId67" Type="http://schemas.openxmlformats.org/officeDocument/2006/relationships/hyperlink" Target="https://doi.org/10.1163/002071594X00255" TargetMode="External"/><Relationship Id="rId20" Type="http://schemas.openxmlformats.org/officeDocument/2006/relationships/footer" Target="footer6.xml"/><Relationship Id="rId41" Type="http://schemas.openxmlformats.org/officeDocument/2006/relationships/hyperlink" Target="https://www.intheknow.com/2020/04/07/this-machine-washable-shoe-brand-turns-trash-into-treasure/" TargetMode="External"/><Relationship Id="rId54" Type="http://schemas.openxmlformats.org/officeDocument/2006/relationships/hyperlink" Target="https://doi.org/10.1016/j.jeem.2010.11.001" TargetMode="External"/><Relationship Id="rId62" Type="http://schemas.openxmlformats.org/officeDocument/2006/relationships/hyperlink" Target="https://www.versobooks.com/blogs/3691-in-defence-of-metabolic-rift-theory" TargetMode="External"/><Relationship Id="rId70" Type="http://schemas.openxmlformats.org/officeDocument/2006/relationships/hyperlink" Target="https://www.pewresearch.org/politics/2019/10/07/in-their-own-words-behind-americans-views-of-socialism-and-capitalism/" TargetMode="External"/><Relationship Id="rId75" Type="http://schemas.openxmlformats.org/officeDocument/2006/relationships/hyperlink" Target="https://doi.org/10.1016/S0301-4215(03)00173-3" TargetMode="External"/><Relationship Id="rId83"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hyperlink" Target="https://doi.org/10.1016/j.ssresearch.2010.12.001" TargetMode="External"/><Relationship Id="rId36" Type="http://schemas.openxmlformats.org/officeDocument/2006/relationships/hyperlink" Target="https://doi.org/10.1016/j.gloenvcha.2013.03.009" TargetMode="External"/><Relationship Id="rId49" Type="http://schemas.openxmlformats.org/officeDocument/2006/relationships/hyperlink" Target="https://www.theguardian.com/business/2020/jan/08/oil-companies-climate-crisis-pr-spending" TargetMode="External"/><Relationship Id="rId57" Type="http://schemas.openxmlformats.org/officeDocument/2006/relationships/hyperlink" Target="https://guidetoallyship.com/" TargetMode="External"/><Relationship Id="rId10" Type="http://schemas.openxmlformats.org/officeDocument/2006/relationships/footnotes" Target="footnotes.xml"/><Relationship Id="rId31" Type="http://schemas.openxmlformats.org/officeDocument/2006/relationships/hyperlink" Target="https://e360.yale.edu/features/interview_bob_inglis_conservative_who_believes_climate_change_is_real" TargetMode="External"/><Relationship Id="rId44" Type="http://schemas.openxmlformats.org/officeDocument/2006/relationships/hyperlink" Target="https://doi.org/10.1016/0167-4870(94)00034-8" TargetMode="External"/><Relationship Id="rId52" Type="http://schemas.openxmlformats.org/officeDocument/2006/relationships/hyperlink" Target="https://doi.org/10.1016/j.jenvp.2018.01.003" TargetMode="External"/><Relationship Id="rId60" Type="http://schemas.openxmlformats.org/officeDocument/2006/relationships/hyperlink" Target="https://www.sciencedaily.com/releases/2016/06/160602132424.htm" TargetMode="External"/><Relationship Id="rId65" Type="http://schemas.openxmlformats.org/officeDocument/2006/relationships/hyperlink" Target="https://doi.org/10.1016/j.jenvp.2009.09.001" TargetMode="External"/><Relationship Id="rId73" Type="http://schemas.openxmlformats.org/officeDocument/2006/relationships/hyperlink" Target="https://doi.org/10.1016/j.ssresearch.2013.07.001" TargetMode="External"/><Relationship Id="rId78" Type="http://schemas.openxmlformats.org/officeDocument/2006/relationships/hyperlink" Target="https://doi.org/10.1006/jema.1997.0017" TargetMode="External"/><Relationship Id="rId81" Type="http://schemas.openxmlformats.org/officeDocument/2006/relationships/hyperlink" Target="https://www.qualtrics.com/core-xm/survey-software/" TargetMode="External"/><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9" Type="http://schemas.openxmlformats.org/officeDocument/2006/relationships/hyperlink" Target="https://www.marieclaire.com/culture/a21423/roxane-gay-philando-castile-alton-sterling/" TargetMode="External"/><Relationship Id="rId34" Type="http://schemas.openxmlformats.org/officeDocument/2006/relationships/hyperlink" Target="https://doi.org/10.1016/j.jenvman.2018.10.087" TargetMode="External"/><Relationship Id="rId50" Type="http://schemas.openxmlformats.org/officeDocument/2006/relationships/hyperlink" Target="https://doi.org/10.1016/j.jenvp.2013.09.003" TargetMode="External"/><Relationship Id="rId55" Type="http://schemas.openxmlformats.org/officeDocument/2006/relationships/hyperlink" Target="http://dx.doi.org.ezproxy.lib.ou.edu/10.1371/journal.pone.0183962" TargetMode="External"/><Relationship Id="rId76" Type="http://schemas.openxmlformats.org/officeDocument/2006/relationships/hyperlink" Target="https://doi.org/10.1016/j.gloenvcha.2013.04.001" TargetMode="External"/><Relationship Id="rId7" Type="http://schemas.openxmlformats.org/officeDocument/2006/relationships/styles" Target="styles.xml"/><Relationship Id="rId71" Type="http://schemas.openxmlformats.org/officeDocument/2006/relationships/hyperlink" Target="https://www.pewresearch.org/politics/2017/10/05/2-government-regulation-and-the-social-safety-net/" TargetMode="External"/><Relationship Id="rId2" Type="http://schemas.openxmlformats.org/officeDocument/2006/relationships/customXml" Target="../customXml/item2.xml"/><Relationship Id="rId29" Type="http://schemas.openxmlformats.org/officeDocument/2006/relationships/hyperlink" Target="https://gis-portal.data.census.gov/arcgis/apps/MapSeries/index.html?appid=7a41374f6b03456e9d138cb014711e01" TargetMode="External"/><Relationship Id="rId24" Type="http://schemas.openxmlformats.org/officeDocument/2006/relationships/image" Target="media/image4.png"/><Relationship Id="rId40" Type="http://schemas.openxmlformats.org/officeDocument/2006/relationships/hyperlink" Target="https://www.wri.org/blog/2018/10/numbers-value-tropical-forests-climate-change-equation" TargetMode="External"/><Relationship Id="rId45" Type="http://schemas.openxmlformats.org/officeDocument/2006/relationships/hyperlink" Target="https://www.scientificamerican.com/article/exxon-knew-about-climate-change-almost-40-years-ago/" TargetMode="External"/><Relationship Id="rId66" Type="http://schemas.openxmlformats.org/officeDocument/2006/relationships/hyperlink" Target="https://doi.org/10.1016/j.paid.2015.10.044" TargetMode="External"/><Relationship Id="rId87" Type="http://schemas.openxmlformats.org/officeDocument/2006/relationships/theme" Target="theme/theme1.xml"/><Relationship Id="rId61" Type="http://schemas.openxmlformats.org/officeDocument/2006/relationships/hyperlink" Target="https://doi.org/10.1016/S1053-5357(99)80097-3" TargetMode="External"/><Relationship Id="rId8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2020-03-30T00:00:00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35B9553B65984A9799BF494078AF9A" ma:contentTypeVersion="9" ma:contentTypeDescription="Create a new document." ma:contentTypeScope="" ma:versionID="c59878fbc5d555b7b3863b840bd057af">
  <xsd:schema xmlns:xsd="http://www.w3.org/2001/XMLSchema" xmlns:xs="http://www.w3.org/2001/XMLSchema" xmlns:p="http://schemas.microsoft.com/office/2006/metadata/properties" xmlns:ns3="2b70dc5c-e2da-4609-9613-b4f1ebaefe33" targetNamespace="http://schemas.microsoft.com/office/2006/metadata/properties" ma:root="true" ma:fieldsID="6613b24b68c0213a0a9cf93e6c29caef" ns3:_="">
    <xsd:import namespace="2b70dc5c-e2da-4609-9613-b4f1ebaefe3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AutoKeyPoints" minOccurs="0"/>
                <xsd:element ref="ns3:MediaServiceKeyPoint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70dc5c-e2da-4609-9613-b4f1ebaefe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8C1C19E-CA37-4BA5-8EE8-2E1FBCDE51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D59E71-AEDC-4289-9165-3CB2F9393508}">
  <ds:schemaRefs>
    <ds:schemaRef ds:uri="http://schemas.microsoft.com/sharepoint/v3/contenttype/forms"/>
  </ds:schemaRefs>
</ds:datastoreItem>
</file>

<file path=customXml/itemProps4.xml><?xml version="1.0" encoding="utf-8"?>
<ds:datastoreItem xmlns:ds="http://schemas.openxmlformats.org/officeDocument/2006/customXml" ds:itemID="{5859F0EC-24D9-4802-89D8-54B022927C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70dc5c-e2da-4609-9613-b4f1ebaefe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369EC18-A1BB-498B-8F56-6D475CC92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174</Pages>
  <Words>34323</Words>
  <Characters>384920</Characters>
  <Application>Microsoft Office Word</Application>
  <DocSecurity>0</DocSecurity>
  <Lines>3207</Lines>
  <Paragraphs>836</Paragraphs>
  <ScaleCrop>false</ScaleCrop>
  <HeadingPairs>
    <vt:vector size="2" baseType="variant">
      <vt:variant>
        <vt:lpstr>Title</vt:lpstr>
      </vt:variant>
      <vt:variant>
        <vt:i4>1</vt:i4>
      </vt:variant>
    </vt:vector>
  </HeadingPairs>
  <TitlesOfParts>
    <vt:vector size="1" baseType="lpstr">
      <vt:lpstr>Environmental Allyship: A New Measure of Environmental Dispositions and How Government Trust Influences It</vt:lpstr>
    </vt:vector>
  </TitlesOfParts>
  <Company/>
  <LinksUpToDate>false</LinksUpToDate>
  <CharactersWithSpaces>418407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Allyship: A New Measure of Environmental Dispositions and How Government Trust Influences It</dc:title>
  <dc:subject>Abstractct</dc:subject>
  <dc:creator>Rick</dc:creator>
  <cp:keywords/>
  <dc:description/>
  <cp:lastModifiedBy>Rick</cp:lastModifiedBy>
  <cp:revision>2</cp:revision>
  <cp:lastPrinted>2021-05-21T19:05:00Z</cp:lastPrinted>
  <dcterms:created xsi:type="dcterms:W3CDTF">2021-05-21T19:52:00Z</dcterms:created>
  <dcterms:modified xsi:type="dcterms:W3CDTF">2021-05-21T19:52:00Z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0x0101008935B9553B65984A9799BF494078AF9A</vt:lpwstr>
  </property>
</Properties>
</file>