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D2B9A" w14:textId="77777777" w:rsidR="0062442A" w:rsidRPr="004C278E" w:rsidRDefault="0062442A" w:rsidP="009C2BC2">
      <w:pPr>
        <w:spacing w:after="0" w:line="240" w:lineRule="auto"/>
        <w:jc w:val="center"/>
        <w:rPr>
          <w:rFonts w:ascii="Times New Roman" w:eastAsia="SimSun" w:hAnsi="Times New Roman" w:cs="Times New Roman"/>
          <w:caps/>
          <w:sz w:val="24"/>
          <w:szCs w:val="32"/>
          <w:lang w:bidi="en-US"/>
        </w:rPr>
      </w:pPr>
      <w:bookmarkStart w:id="0" w:name="_Hlk526364612"/>
      <w:bookmarkEnd w:id="0"/>
      <w:r w:rsidRPr="004C278E">
        <w:rPr>
          <w:rFonts w:ascii="Times New Roman" w:eastAsia="SimSun" w:hAnsi="Times New Roman" w:cs="Times New Roman"/>
          <w:caps/>
          <w:sz w:val="24"/>
          <w:szCs w:val="32"/>
          <w:lang w:bidi="en-US"/>
        </w:rPr>
        <w:t>University of Oklahoma</w:t>
      </w:r>
    </w:p>
    <w:p w14:paraId="143E80F3"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3CE5B821" w14:textId="443A036A" w:rsidR="0062442A" w:rsidRPr="004C278E" w:rsidRDefault="0062442A" w:rsidP="009C2BC2">
      <w:pPr>
        <w:spacing w:after="0" w:line="240" w:lineRule="auto"/>
        <w:jc w:val="center"/>
        <w:rPr>
          <w:rFonts w:ascii="Times New Roman" w:eastAsia="SimSun" w:hAnsi="Times New Roman" w:cs="Times New Roman"/>
          <w:caps/>
          <w:sz w:val="24"/>
          <w:szCs w:val="32"/>
          <w:lang w:bidi="en-US"/>
        </w:rPr>
      </w:pPr>
      <w:r w:rsidRPr="004C278E">
        <w:rPr>
          <w:rFonts w:ascii="Times New Roman" w:eastAsia="SimSun" w:hAnsi="Times New Roman" w:cs="Times New Roman"/>
          <w:caps/>
          <w:sz w:val="24"/>
          <w:szCs w:val="32"/>
          <w:lang w:bidi="en-US"/>
        </w:rPr>
        <w:t>Graduate College</w:t>
      </w:r>
    </w:p>
    <w:p w14:paraId="53D59943" w14:textId="77777777" w:rsidR="0062442A" w:rsidRPr="004C278E" w:rsidRDefault="0062442A" w:rsidP="009C2BC2">
      <w:pPr>
        <w:spacing w:after="0" w:line="240" w:lineRule="auto"/>
        <w:jc w:val="center"/>
        <w:rPr>
          <w:rFonts w:ascii="Times New Roman" w:eastAsia="SimSun" w:hAnsi="Times New Roman" w:cs="Times New Roman"/>
          <w:caps/>
          <w:sz w:val="24"/>
          <w:szCs w:val="32"/>
          <w:lang w:bidi="en-US"/>
        </w:rPr>
      </w:pPr>
    </w:p>
    <w:p w14:paraId="44657FEC"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04E95FBF"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080AE228"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2492BBC0"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2C397677"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3382722C"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bookmarkStart w:id="1" w:name="_Hlk526856091"/>
    </w:p>
    <w:sdt>
      <w:sdtPr>
        <w:rPr>
          <w:rFonts w:ascii="Times New Roman" w:eastAsia="SimSun" w:hAnsi="Times New Roman" w:cs="Times New Roman"/>
          <w:caps/>
          <w:sz w:val="24"/>
          <w:szCs w:val="32"/>
          <w:lang w:bidi="en-US"/>
        </w:rPr>
        <w:alias w:val="Click to enter thesis title"/>
        <w:tag w:val="Click to enter thesis title"/>
        <w:id w:val="30091832"/>
        <w:placeholder>
          <w:docPart w:val="37B5C8822CAF4C3CB656A8EAEDD10311"/>
        </w:placeholder>
      </w:sdtPr>
      <w:sdtContent>
        <w:p w14:paraId="1F2B1B43" w14:textId="43E2D081" w:rsidR="0062442A" w:rsidRPr="004C278E" w:rsidRDefault="00FF2848" w:rsidP="00FF2848">
          <w:pPr>
            <w:spacing w:after="0" w:line="480" w:lineRule="auto"/>
            <w:jc w:val="center"/>
            <w:rPr>
              <w:rFonts w:ascii="Times New Roman" w:eastAsia="SimSun" w:hAnsi="Times New Roman" w:cs="Times New Roman"/>
              <w:caps/>
              <w:sz w:val="24"/>
              <w:szCs w:val="32"/>
              <w:lang w:bidi="en-US"/>
            </w:rPr>
          </w:pPr>
          <w:r w:rsidRPr="00FF2848">
            <w:rPr>
              <w:rFonts w:ascii="Times New Roman" w:eastAsia="SimSun" w:hAnsi="Times New Roman" w:cs="Times New Roman"/>
              <w:caps/>
              <w:sz w:val="24"/>
              <w:szCs w:val="32"/>
              <w:lang w:bidi="en-US"/>
            </w:rPr>
            <w:t xml:space="preserve">Interpretation of </w:t>
          </w:r>
          <w:r w:rsidR="008A5DCF">
            <w:rPr>
              <w:rFonts w:ascii="Times New Roman" w:eastAsia="SimSun" w:hAnsi="Times New Roman" w:cs="Times New Roman"/>
              <w:caps/>
              <w:sz w:val="24"/>
              <w:szCs w:val="32"/>
              <w:lang w:bidi="en-US"/>
            </w:rPr>
            <w:t xml:space="preserve">Galvanic Resistivity, </w:t>
          </w:r>
          <w:r w:rsidRPr="00FF2848">
            <w:rPr>
              <w:rFonts w:ascii="Times New Roman" w:eastAsia="SimSun" w:hAnsi="Times New Roman" w:cs="Times New Roman"/>
              <w:caps/>
              <w:sz w:val="24"/>
              <w:szCs w:val="32"/>
              <w:lang w:bidi="en-US"/>
            </w:rPr>
            <w:t>Electromagnetic Induction</w:t>
          </w:r>
          <w:r w:rsidR="008A5DCF">
            <w:rPr>
              <w:rFonts w:ascii="Times New Roman" w:eastAsia="SimSun" w:hAnsi="Times New Roman" w:cs="Times New Roman"/>
              <w:caps/>
              <w:sz w:val="24"/>
              <w:szCs w:val="32"/>
              <w:lang w:bidi="en-US"/>
            </w:rPr>
            <w:t>,</w:t>
          </w:r>
          <w:r w:rsidRPr="00FF2848">
            <w:rPr>
              <w:rFonts w:ascii="Times New Roman" w:eastAsia="SimSun" w:hAnsi="Times New Roman" w:cs="Times New Roman"/>
              <w:caps/>
              <w:sz w:val="24"/>
              <w:szCs w:val="32"/>
              <w:lang w:bidi="en-US"/>
            </w:rPr>
            <w:t xml:space="preserve"> and Dielectric </w:t>
          </w:r>
          <w:r w:rsidR="008A5DCF">
            <w:rPr>
              <w:rFonts w:ascii="Times New Roman" w:eastAsia="SimSun" w:hAnsi="Times New Roman" w:cs="Times New Roman"/>
              <w:caps/>
              <w:sz w:val="24"/>
              <w:szCs w:val="32"/>
              <w:lang w:bidi="en-US"/>
            </w:rPr>
            <w:t xml:space="preserve">Dispersion </w:t>
          </w:r>
          <w:r w:rsidRPr="00FF2848">
            <w:rPr>
              <w:rFonts w:ascii="Times New Roman" w:eastAsia="SimSun" w:hAnsi="Times New Roman" w:cs="Times New Roman"/>
              <w:caps/>
              <w:sz w:val="24"/>
              <w:szCs w:val="32"/>
              <w:lang w:bidi="en-US"/>
            </w:rPr>
            <w:t>Logs to Estimate Water Saturation in</w:t>
          </w:r>
          <w:r w:rsidR="008A5DCF">
            <w:rPr>
              <w:rFonts w:ascii="Times New Roman" w:eastAsia="SimSun" w:hAnsi="Times New Roman" w:cs="Times New Roman"/>
              <w:caps/>
              <w:sz w:val="24"/>
              <w:szCs w:val="32"/>
              <w:lang w:bidi="en-US"/>
            </w:rPr>
            <w:t xml:space="preserve"> Organic Rich Shale</w:t>
          </w:r>
        </w:p>
      </w:sdtContent>
    </w:sdt>
    <w:bookmarkEnd w:id="1"/>
    <w:p w14:paraId="53C19428"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445DB2EC"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59A5F341"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4E71F78D"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0532CE7E"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09286B54"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6EAA27CA" w14:textId="77777777" w:rsidR="0062442A" w:rsidRPr="004C278E" w:rsidRDefault="0062442A" w:rsidP="009C2BC2">
      <w:pPr>
        <w:spacing w:after="0" w:line="240" w:lineRule="auto"/>
        <w:jc w:val="center"/>
        <w:rPr>
          <w:rFonts w:ascii="Times New Roman" w:eastAsia="SimSun" w:hAnsi="Times New Roman" w:cs="Times New Roman"/>
          <w:caps/>
          <w:sz w:val="24"/>
          <w:szCs w:val="32"/>
          <w:lang w:bidi="en-US"/>
        </w:rPr>
      </w:pPr>
      <w:r w:rsidRPr="004C278E">
        <w:rPr>
          <w:rFonts w:ascii="Times New Roman" w:eastAsia="SimSun" w:hAnsi="Times New Roman" w:cs="Times New Roman"/>
          <w:caps/>
          <w:sz w:val="24"/>
          <w:szCs w:val="32"/>
          <w:lang w:bidi="en-US"/>
        </w:rPr>
        <w:t>A thesis</w:t>
      </w:r>
    </w:p>
    <w:p w14:paraId="10C56C05" w14:textId="77777777" w:rsidR="0062442A" w:rsidRPr="004C278E" w:rsidRDefault="0062442A" w:rsidP="0017543B">
      <w:pPr>
        <w:spacing w:after="0" w:line="240" w:lineRule="auto"/>
        <w:jc w:val="both"/>
        <w:rPr>
          <w:rFonts w:ascii="Times New Roman" w:eastAsia="SimSun" w:hAnsi="Times New Roman" w:cs="Times New Roman"/>
          <w:caps/>
          <w:sz w:val="24"/>
          <w:szCs w:val="32"/>
          <w:lang w:bidi="en-US"/>
        </w:rPr>
      </w:pPr>
    </w:p>
    <w:p w14:paraId="00CDA435" w14:textId="77777777" w:rsidR="0062442A" w:rsidRPr="004C278E" w:rsidRDefault="0062442A" w:rsidP="009C2BC2">
      <w:pPr>
        <w:spacing w:after="0" w:line="240" w:lineRule="auto"/>
        <w:jc w:val="center"/>
        <w:rPr>
          <w:rFonts w:ascii="Times New Roman" w:eastAsia="SimSun" w:hAnsi="Times New Roman" w:cs="Times New Roman"/>
          <w:caps/>
          <w:sz w:val="24"/>
          <w:szCs w:val="32"/>
          <w:lang w:bidi="en-US"/>
        </w:rPr>
      </w:pPr>
      <w:r w:rsidRPr="004C278E">
        <w:rPr>
          <w:rFonts w:ascii="Times New Roman" w:eastAsia="SimSun" w:hAnsi="Times New Roman" w:cs="Times New Roman"/>
          <w:caps/>
          <w:sz w:val="24"/>
          <w:szCs w:val="32"/>
          <w:lang w:bidi="en-US"/>
        </w:rPr>
        <w:t>submitted to the Graduate Faculty</w:t>
      </w:r>
    </w:p>
    <w:p w14:paraId="6C21350E"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p>
    <w:p w14:paraId="50FD55F1"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in partial fulfillment of the requirements for the</w:t>
      </w:r>
    </w:p>
    <w:p w14:paraId="21D6EDAC"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p>
    <w:p w14:paraId="4D68A145"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Degree of</w:t>
      </w:r>
    </w:p>
    <w:p w14:paraId="41FFC057"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p>
    <w:p w14:paraId="0B828F24" w14:textId="77777777" w:rsidR="0062442A" w:rsidRPr="004C278E" w:rsidRDefault="0062442A" w:rsidP="009C2BC2">
      <w:pPr>
        <w:spacing w:after="0" w:line="480" w:lineRule="auto"/>
        <w:jc w:val="center"/>
        <w:rPr>
          <w:rFonts w:ascii="Times New Roman" w:eastAsia="SimSun" w:hAnsi="Times New Roman" w:cs="Times New Roman"/>
          <w:caps/>
          <w:sz w:val="24"/>
          <w:szCs w:val="32"/>
          <w:lang w:bidi="en-US"/>
        </w:rPr>
      </w:pPr>
      <w:r w:rsidRPr="004C278E">
        <w:rPr>
          <w:rFonts w:ascii="Times New Roman" w:eastAsia="SimSun" w:hAnsi="Times New Roman" w:cs="Times New Roman"/>
          <w:caps/>
          <w:sz w:val="24"/>
          <w:szCs w:val="32"/>
          <w:lang w:bidi="en-US"/>
        </w:rPr>
        <w:t>Master of Science</w:t>
      </w:r>
    </w:p>
    <w:p w14:paraId="2ABA2123"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4195F303"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309895E1"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68BA9FC5"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5A9029E6"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67A43485"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17FB599"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3B667BE9"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65AC5E80"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By</w:t>
      </w:r>
    </w:p>
    <w:p w14:paraId="20B251EF" w14:textId="77777777" w:rsidR="0062442A" w:rsidRPr="004C278E" w:rsidRDefault="0062442A" w:rsidP="009C2BC2">
      <w:pPr>
        <w:spacing w:after="0" w:line="240" w:lineRule="auto"/>
        <w:jc w:val="center"/>
        <w:rPr>
          <w:rFonts w:ascii="Times New Roman" w:eastAsia="SimSun" w:hAnsi="Times New Roman" w:cs="Times New Roman"/>
          <w:sz w:val="24"/>
          <w:szCs w:val="32"/>
          <w:lang w:bidi="en-US"/>
        </w:rPr>
      </w:pPr>
    </w:p>
    <w:sdt>
      <w:sdtPr>
        <w:rPr>
          <w:rFonts w:ascii="Times New Roman" w:eastAsia="SimSun" w:hAnsi="Times New Roman" w:cs="Times New Roman"/>
          <w:caps/>
          <w:sz w:val="24"/>
          <w:szCs w:val="32"/>
          <w:lang w:bidi="en-US"/>
        </w:rPr>
        <w:alias w:val="Click to enter your name (must match University records)"/>
        <w:tag w:val="Click to enter your name (must match University records)"/>
        <w:id w:val="24310776"/>
        <w:placeholder>
          <w:docPart w:val="6BADBD48F1E04625944AAD1D6CCCD516"/>
        </w:placeholder>
      </w:sdtPr>
      <w:sdtContent>
        <w:p w14:paraId="73FDF3D8" w14:textId="332377DA" w:rsidR="0062442A" w:rsidRPr="004C278E" w:rsidRDefault="0062442A" w:rsidP="009C2BC2">
          <w:pPr>
            <w:spacing w:after="0" w:line="240" w:lineRule="auto"/>
            <w:jc w:val="center"/>
            <w:rPr>
              <w:rFonts w:ascii="Times New Roman" w:eastAsia="SimSun" w:hAnsi="Times New Roman" w:cs="Times New Roman"/>
              <w:caps/>
              <w:sz w:val="24"/>
              <w:szCs w:val="32"/>
              <w:lang w:bidi="en-US"/>
            </w:rPr>
          </w:pPr>
          <w:r w:rsidRPr="004C278E">
            <w:rPr>
              <w:rFonts w:ascii="Times New Roman" w:eastAsia="SimSun" w:hAnsi="Times New Roman" w:cs="Times New Roman"/>
              <w:caps/>
              <w:sz w:val="24"/>
              <w:szCs w:val="32"/>
              <w:lang w:bidi="en-US"/>
            </w:rPr>
            <w:t>PRATIKSHA TATHED</w:t>
          </w:r>
        </w:p>
      </w:sdtContent>
    </w:sdt>
    <w:p w14:paraId="7080A43F" w14:textId="4EE2B0BE" w:rsidR="0062442A" w:rsidRPr="004C278E" w:rsidRDefault="0062442A" w:rsidP="009C2BC2">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Norman, Oklahoma</w:t>
      </w:r>
    </w:p>
    <w:p w14:paraId="1E1C8A96" w14:textId="576A38FB" w:rsidR="008B0032" w:rsidRPr="008B0032" w:rsidRDefault="007F3967" w:rsidP="008B0032">
      <w:pPr>
        <w:spacing w:after="0" w:line="240" w:lineRule="auto"/>
        <w:jc w:val="center"/>
        <w:rPr>
          <w:rFonts w:ascii="Times New Roman" w:eastAsia="Times New Roman" w:hAnsi="Times New Roman" w:cs="Times New Roman"/>
          <w:sz w:val="24"/>
          <w:szCs w:val="32"/>
          <w:lang w:bidi="en-US"/>
        </w:rPr>
      </w:pPr>
      <w:r w:rsidRPr="004C278E">
        <w:rPr>
          <w:rFonts w:ascii="Times New Roman" w:eastAsia="SimSun" w:hAnsi="Times New Roman" w:cs="Times New Roman"/>
          <w:sz w:val="24"/>
          <w:szCs w:val="32"/>
          <w:lang w:bidi="en-US"/>
        </w:rPr>
        <w:t>2018</w:t>
      </w:r>
    </w:p>
    <w:p w14:paraId="47FD50A4"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p w14:paraId="5C0B8D9A"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p w14:paraId="4244279C"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p w14:paraId="4BB05D45"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p w14:paraId="2252AC53" w14:textId="7E74FCEB" w:rsidR="00AE144E" w:rsidRPr="00AE144E" w:rsidRDefault="00AE144E" w:rsidP="00AE144E">
      <w:pPr>
        <w:spacing w:after="0" w:line="240" w:lineRule="auto"/>
        <w:jc w:val="center"/>
        <w:rPr>
          <w:rFonts w:ascii="Times New Roman" w:eastAsia="SimSun" w:hAnsi="Times New Roman" w:cs="Times New Roman"/>
          <w:caps/>
          <w:sz w:val="24"/>
          <w:szCs w:val="32"/>
          <w:lang w:bidi="en-US"/>
        </w:rPr>
      </w:pPr>
    </w:p>
    <w:sdt>
      <w:sdtPr>
        <w:rPr>
          <w:rFonts w:ascii="Times New Roman" w:eastAsia="SimSun" w:hAnsi="Times New Roman" w:cs="Times New Roman"/>
          <w:caps/>
          <w:sz w:val="24"/>
          <w:szCs w:val="32"/>
          <w:lang w:bidi="en-US"/>
        </w:rPr>
        <w:alias w:val="Click to enter thesis title"/>
        <w:tag w:val="Click to enter thesis title"/>
        <w:id w:val="1251162570"/>
        <w:placeholder>
          <w:docPart w:val="183F13FE01E14F3B9A7D1718E5B62C61"/>
        </w:placeholder>
      </w:sdtPr>
      <w:sdtContent>
        <w:p w14:paraId="58A9A219" w14:textId="77777777" w:rsidR="00AE144E" w:rsidRPr="00AE144E" w:rsidRDefault="00AE144E" w:rsidP="00AE144E">
          <w:pPr>
            <w:spacing w:after="0" w:line="240" w:lineRule="auto"/>
            <w:jc w:val="center"/>
            <w:rPr>
              <w:rFonts w:ascii="Times New Roman" w:eastAsia="SimSun" w:hAnsi="Times New Roman" w:cs="Times New Roman"/>
              <w:caps/>
              <w:sz w:val="24"/>
              <w:szCs w:val="32"/>
              <w:lang w:bidi="en-US"/>
            </w:rPr>
          </w:pPr>
          <w:r w:rsidRPr="00AE144E">
            <w:rPr>
              <w:rFonts w:ascii="Times New Roman" w:eastAsia="SimSun" w:hAnsi="Times New Roman" w:cs="Times New Roman"/>
              <w:caps/>
              <w:sz w:val="24"/>
              <w:szCs w:val="32"/>
              <w:lang w:bidi="en-US"/>
            </w:rPr>
            <w:t>Interpretation of Galvanic Resistivity, Electromagnetic Induction, and Dielectric Dispersion Logs to Estimate Water Saturation in Organic Rich Shale</w:t>
          </w:r>
        </w:p>
      </w:sdtContent>
    </w:sdt>
    <w:p w14:paraId="67C177C1" w14:textId="3B8B9ECE" w:rsidR="008B0032" w:rsidRPr="008B0032" w:rsidRDefault="00E77D5E" w:rsidP="008B0032">
      <w:pPr>
        <w:spacing w:after="0" w:line="240" w:lineRule="auto"/>
        <w:jc w:val="center"/>
        <w:rPr>
          <w:rFonts w:ascii="Times New Roman" w:eastAsia="Times New Roman" w:hAnsi="Times New Roman" w:cs="Times New Roman"/>
          <w:caps/>
          <w:sz w:val="24"/>
          <w:szCs w:val="32"/>
          <w:lang w:bidi="en-US"/>
        </w:rPr>
      </w:pPr>
      <w:r w:rsidRPr="008B0032" w:rsidDel="00E77D5E">
        <w:rPr>
          <w:rFonts w:ascii="Times New Roman" w:eastAsia="Times New Roman" w:hAnsi="Times New Roman" w:cs="Times New Roman"/>
          <w:caps/>
          <w:sz w:val="24"/>
          <w:szCs w:val="32"/>
          <w:lang w:bidi="en-US"/>
        </w:rPr>
        <w:t xml:space="preserve"> </w:t>
      </w:r>
    </w:p>
    <w:p w14:paraId="041C18DC"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01F663413C8649A2B06D8FF20F651A52"/>
        </w:placeholder>
        <w:group/>
      </w:sdtPr>
      <w:sdtContent>
        <w:p w14:paraId="44F2590F" w14:textId="6532C7B9"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r w:rsidRPr="008B0032">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764C7127262F446B945509F0A9260AB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204F6393" w14:textId="34871E8F" w:rsidR="008B0032" w:rsidRPr="008B0032" w:rsidRDefault="005741DE" w:rsidP="008B0032">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Mewbourne School of Petroleum and Geological Engineering</w:t>
          </w:r>
        </w:p>
      </w:sdtContent>
    </w:sdt>
    <w:p w14:paraId="20ABD10D"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7A7FA09B"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0D41660E"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20F4D16C"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6B12E7C3"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4F520146"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1807C7C1"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p w14:paraId="7D86EB1C" w14:textId="77777777"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01F663413C8649A2B06D8FF20F651A52"/>
        </w:placeholder>
        <w:group/>
      </w:sdtPr>
      <w:sdtContent>
        <w:p w14:paraId="3BF6939F" w14:textId="283499F9" w:rsidR="008B0032" w:rsidRPr="008B0032" w:rsidRDefault="008B0032" w:rsidP="008B0032">
          <w:pPr>
            <w:spacing w:after="0" w:line="240" w:lineRule="auto"/>
            <w:jc w:val="center"/>
            <w:rPr>
              <w:rFonts w:ascii="Times New Roman" w:eastAsia="Times New Roman" w:hAnsi="Times New Roman" w:cs="Times New Roman"/>
              <w:caps/>
              <w:sz w:val="24"/>
              <w:szCs w:val="32"/>
              <w:lang w:bidi="en-US"/>
            </w:rPr>
          </w:pPr>
          <w:r w:rsidRPr="008B0032">
            <w:rPr>
              <w:rFonts w:ascii="Times New Roman" w:eastAsia="Times New Roman" w:hAnsi="Times New Roman" w:cs="Times New Roman"/>
              <w:caps/>
              <w:sz w:val="24"/>
              <w:szCs w:val="32"/>
              <w:lang w:bidi="en-US"/>
            </w:rPr>
            <w:t>By</w:t>
          </w:r>
        </w:p>
      </w:sdtContent>
    </w:sdt>
    <w:p w14:paraId="7D8A1DBD"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p w14:paraId="36A3D9D7" w14:textId="77777777" w:rsidR="008B0032" w:rsidRPr="008B0032" w:rsidRDefault="008B0032" w:rsidP="008B0032">
      <w:pPr>
        <w:spacing w:after="0" w:line="240" w:lineRule="auto"/>
        <w:jc w:val="center"/>
        <w:rPr>
          <w:rFonts w:ascii="Times New Roman" w:eastAsia="Times New Roman" w:hAnsi="Times New Roman" w:cs="Times New Roman"/>
          <w:sz w:val="24"/>
          <w:szCs w:val="32"/>
          <w:lang w:bidi="en-US"/>
        </w:rPr>
      </w:pPr>
    </w:p>
    <w:sdt>
      <w:sdtPr>
        <w:rPr>
          <w:rFonts w:ascii="Times New Roman" w:eastAsia="SimSun" w:hAnsi="Times New Roman" w:cs="Times New Roman"/>
          <w:sz w:val="24"/>
          <w:szCs w:val="32"/>
          <w:lang w:bidi="en-US"/>
        </w:rPr>
        <w:alias w:val="Click to enter 2nd member name"/>
        <w:tag w:val="2nd member"/>
        <w:id w:val="-2033794479"/>
        <w:placeholder>
          <w:docPart w:val="20144C00D9754A2DB040064CCFC56A18"/>
        </w:placeholder>
      </w:sdtPr>
      <w:sdtContent>
        <w:p w14:paraId="19DFAE65" w14:textId="77777777" w:rsidR="001E5145" w:rsidRDefault="001E5145" w:rsidP="001E5145">
          <w:pPr>
            <w:spacing w:after="0" w:line="240" w:lineRule="auto"/>
            <w:jc w:val="right"/>
            <w:rPr>
              <w:rFonts w:ascii="Times New Roman" w:eastAsia="SimSun" w:hAnsi="Times New Roman" w:cs="Times New Roman"/>
              <w:sz w:val="24"/>
              <w:szCs w:val="32"/>
              <w:lang w:bidi="en-US"/>
            </w:rPr>
          </w:pPr>
        </w:p>
        <w:p w14:paraId="1A5DFC79" w14:textId="77777777" w:rsidR="001E5145" w:rsidRDefault="001E5145" w:rsidP="001E5145">
          <w:pPr>
            <w:spacing w:after="0" w:line="240" w:lineRule="auto"/>
            <w:jc w:val="right"/>
            <w:rPr>
              <w:rFonts w:ascii="Times New Roman" w:eastAsia="SimSun" w:hAnsi="Times New Roman" w:cs="Times New Roman"/>
              <w:sz w:val="24"/>
              <w:szCs w:val="32"/>
              <w:lang w:bidi="en-US"/>
            </w:rPr>
          </w:pPr>
        </w:p>
        <w:p w14:paraId="27AB241F" w14:textId="77777777" w:rsidR="001E5145" w:rsidRDefault="001E5145" w:rsidP="001E5145">
          <w:pPr>
            <w:spacing w:after="0" w:line="240" w:lineRule="auto"/>
            <w:jc w:val="right"/>
            <w:rPr>
              <w:rFonts w:ascii="Times New Roman" w:eastAsia="SimSun" w:hAnsi="Times New Roman" w:cs="Times New Roman"/>
              <w:sz w:val="24"/>
              <w:szCs w:val="32"/>
              <w:lang w:bidi="en-US"/>
            </w:rPr>
          </w:pPr>
        </w:p>
        <w:p w14:paraId="62929120" w14:textId="77777777" w:rsidR="001E5145" w:rsidRDefault="001E5145" w:rsidP="001E5145">
          <w:pPr>
            <w:spacing w:after="0" w:line="240" w:lineRule="auto"/>
            <w:jc w:val="right"/>
            <w:rPr>
              <w:rFonts w:ascii="Times New Roman" w:eastAsia="SimSun" w:hAnsi="Times New Roman" w:cs="Times New Roman"/>
              <w:sz w:val="24"/>
              <w:szCs w:val="32"/>
              <w:lang w:bidi="en-US"/>
            </w:rPr>
          </w:pPr>
        </w:p>
        <w:p w14:paraId="2154BD6B" w14:textId="6B958815" w:rsidR="001E5145" w:rsidRPr="004C278E" w:rsidRDefault="00C139E2" w:rsidP="001E5145">
          <w:pPr>
            <w:spacing w:after="0" w:line="240" w:lineRule="auto"/>
            <w:jc w:val="right"/>
            <w:rPr>
              <w:rFonts w:ascii="Times New Roman" w:eastAsia="SimSun" w:hAnsi="Times New Roman" w:cs="Times New Roman"/>
              <w:sz w:val="24"/>
              <w:szCs w:val="32"/>
              <w:lang w:bidi="en-US"/>
            </w:rPr>
          </w:pPr>
        </w:p>
      </w:sdtContent>
    </w:sdt>
    <w:p w14:paraId="4AF366B2" w14:textId="77777777" w:rsidR="001E5145" w:rsidRPr="008B0032" w:rsidRDefault="001E5145" w:rsidP="001E5145">
      <w:pPr>
        <w:spacing w:after="0" w:line="240" w:lineRule="auto"/>
        <w:jc w:val="right"/>
        <w:rPr>
          <w:rFonts w:ascii="Times New Roman" w:eastAsia="Times New Roman" w:hAnsi="Times New Roman" w:cs="Times New Roman"/>
          <w:sz w:val="24"/>
          <w:szCs w:val="32"/>
          <w:lang w:bidi="en-US"/>
        </w:rPr>
      </w:pPr>
      <w:r w:rsidRPr="008B0032" w:rsidDel="007D1779">
        <w:rPr>
          <w:rFonts w:ascii="Times New Roman" w:eastAsia="Times New Roman" w:hAnsi="Times New Roman" w:cs="Times New Roman"/>
          <w:sz w:val="24"/>
          <w:szCs w:val="32"/>
          <w:lang w:bidi="en-US"/>
        </w:rPr>
        <w:t xml:space="preserve"> </w:t>
      </w:r>
    </w:p>
    <w:p w14:paraId="76B796AC" w14:textId="77777777" w:rsidR="001E5145" w:rsidRPr="008B0032" w:rsidRDefault="001E5145" w:rsidP="001E5145">
      <w:pPr>
        <w:spacing w:after="0" w:line="240" w:lineRule="auto"/>
        <w:jc w:val="right"/>
        <w:rPr>
          <w:rFonts w:ascii="Times New Roman" w:eastAsia="Times New Roman" w:hAnsi="Times New Roman" w:cs="Times New Roman"/>
          <w:sz w:val="24"/>
          <w:szCs w:val="32"/>
          <w:lang w:bidi="en-US"/>
        </w:rPr>
      </w:pPr>
    </w:p>
    <w:p w14:paraId="65C2DFF2" w14:textId="549D3F7F" w:rsidR="001E5145" w:rsidRDefault="001E5145" w:rsidP="001E5145">
      <w:pPr>
        <w:spacing w:after="0" w:line="240" w:lineRule="auto"/>
        <w:jc w:val="right"/>
        <w:rPr>
          <w:rFonts w:ascii="Times New Roman" w:eastAsia="SimSun" w:hAnsi="Times New Roman" w:cs="Times New Roman"/>
          <w:sz w:val="24"/>
          <w:szCs w:val="32"/>
          <w:lang w:bidi="en-US"/>
        </w:rPr>
      </w:pPr>
    </w:p>
    <w:p w14:paraId="2F99C9B3" w14:textId="77777777" w:rsidR="001E5145" w:rsidRPr="008B0032" w:rsidRDefault="001E5145" w:rsidP="001E5145">
      <w:pPr>
        <w:spacing w:after="0" w:line="240" w:lineRule="auto"/>
        <w:jc w:val="right"/>
        <w:rPr>
          <w:rFonts w:ascii="Times New Roman" w:eastAsia="Times New Roman" w:hAnsi="Times New Roman" w:cs="Times New Roman"/>
          <w:sz w:val="24"/>
          <w:szCs w:val="32"/>
          <w:lang w:bidi="en-US"/>
        </w:rPr>
      </w:pPr>
    </w:p>
    <w:p w14:paraId="6F442B58" w14:textId="7DA11FA4" w:rsidR="008B0032" w:rsidRDefault="008B0032" w:rsidP="008B0032">
      <w:pPr>
        <w:spacing w:after="0" w:line="240" w:lineRule="auto"/>
        <w:jc w:val="right"/>
        <w:rPr>
          <w:rFonts w:ascii="Times New Roman" w:eastAsia="Times New Roman" w:hAnsi="Times New Roman" w:cs="Times New Roman"/>
          <w:sz w:val="24"/>
          <w:szCs w:val="32"/>
          <w:lang w:bidi="en-US"/>
        </w:rPr>
      </w:pPr>
    </w:p>
    <w:p w14:paraId="2947CDA4" w14:textId="42A8D82E" w:rsidR="00EA3F81" w:rsidRDefault="00EA3F81" w:rsidP="008B0032">
      <w:pPr>
        <w:spacing w:after="0" w:line="240" w:lineRule="auto"/>
        <w:jc w:val="right"/>
        <w:rPr>
          <w:rFonts w:ascii="Times New Roman" w:eastAsia="Times New Roman" w:hAnsi="Times New Roman" w:cs="Times New Roman"/>
          <w:sz w:val="24"/>
          <w:szCs w:val="32"/>
          <w:lang w:bidi="en-US"/>
        </w:rPr>
      </w:pPr>
    </w:p>
    <w:p w14:paraId="627A411D" w14:textId="0720DEAA" w:rsidR="00EA3F81" w:rsidRDefault="00EA3F81" w:rsidP="008B0032">
      <w:pPr>
        <w:spacing w:after="0" w:line="240" w:lineRule="auto"/>
        <w:jc w:val="right"/>
        <w:rPr>
          <w:rFonts w:ascii="Times New Roman" w:eastAsia="Times New Roman" w:hAnsi="Times New Roman" w:cs="Times New Roman"/>
          <w:sz w:val="24"/>
          <w:szCs w:val="32"/>
          <w:lang w:bidi="en-US"/>
        </w:rPr>
      </w:pPr>
    </w:p>
    <w:p w14:paraId="130ACD2B" w14:textId="206DA0F2" w:rsidR="00EA3F81" w:rsidRDefault="00EA3F81" w:rsidP="008B0032">
      <w:pPr>
        <w:spacing w:after="0" w:line="240" w:lineRule="auto"/>
        <w:jc w:val="right"/>
        <w:rPr>
          <w:rFonts w:ascii="Times New Roman" w:eastAsia="Times New Roman" w:hAnsi="Times New Roman" w:cs="Times New Roman"/>
          <w:sz w:val="24"/>
          <w:szCs w:val="32"/>
          <w:lang w:bidi="en-US"/>
        </w:rPr>
      </w:pPr>
    </w:p>
    <w:p w14:paraId="18BA023D" w14:textId="606CA7D7" w:rsidR="008B0032" w:rsidRPr="008B0032" w:rsidRDefault="00C139E2" w:rsidP="008B0032">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CB37CC2399FC429E8CBE2B3DEA5D56A6"/>
          </w:placeholder>
          <w:dropDownList>
            <w:listItem w:displayText="[Dr. / Mr. / Mrs. / Ms.]" w:value="[Dr. / Mr. / Mrs. / Ms.]"/>
            <w:listItem w:displayText="Dr." w:value="Dr."/>
            <w:listItem w:displayText="Mr." w:value="Mr."/>
            <w:listItem w:displayText="Mrs." w:value="Mrs."/>
            <w:listItem w:displayText="Ms." w:value="Ms."/>
          </w:dropDownList>
        </w:sdtPr>
        <w:sdtContent>
          <w:r w:rsidR="005741DE">
            <w:rPr>
              <w:rFonts w:ascii="Times New Roman" w:eastAsia="Times New Roman" w:hAnsi="Times New Roman" w:cs="Times New Roman"/>
              <w:sz w:val="24"/>
              <w:szCs w:val="32"/>
              <w:lang w:bidi="en-US"/>
            </w:rPr>
            <w:t>Dr.</w:t>
          </w:r>
        </w:sdtContent>
      </w:sdt>
      <w:r w:rsidR="008B0032" w:rsidRPr="008B0032">
        <w:rPr>
          <w:rFonts w:ascii="Times New Roman" w:eastAsia="Times New Roman" w:hAnsi="Times New Roman" w:cs="Times New Roman"/>
          <w:sz w:val="24"/>
          <w:szCs w:val="32"/>
          <w:lang w:bidi="en-US"/>
        </w:rPr>
        <w:t xml:space="preserve"> </w:t>
      </w:r>
      <w:sdt>
        <w:sdtPr>
          <w:rPr>
            <w:rFonts w:ascii="Times New Roman" w:eastAsia="SimSun" w:hAnsi="Times New Roman" w:cs="Times New Roman"/>
            <w:sz w:val="24"/>
            <w:szCs w:val="32"/>
            <w:lang w:bidi="en-US"/>
          </w:rPr>
          <w:alias w:val="Click to enter committee chair name"/>
          <w:tag w:val="committee chair"/>
          <w:id w:val="-1582370793"/>
          <w:placeholder>
            <w:docPart w:val="401FFD178FCD45FEAF75DDE8B61B9A5B"/>
          </w:placeholder>
        </w:sdtPr>
        <w:sdtContent>
          <w:r w:rsidR="007D1779" w:rsidRPr="004C278E">
            <w:rPr>
              <w:rFonts w:ascii="Times New Roman" w:eastAsia="SimSun" w:hAnsi="Times New Roman" w:cs="Times New Roman"/>
              <w:sz w:val="24"/>
              <w:szCs w:val="32"/>
              <w:lang w:bidi="en-US"/>
            </w:rPr>
            <w:t>Siddharth Misra</w:t>
          </w:r>
        </w:sdtContent>
      </w:sdt>
      <w:r w:rsidR="003D560A">
        <w:rPr>
          <w:rFonts w:ascii="Times New Roman" w:eastAsia="Times New Roman" w:hAnsi="Times New Roman" w:cs="Times New Roman"/>
          <w:sz w:val="24"/>
          <w:szCs w:val="32"/>
          <w:lang w:bidi="en-US"/>
        </w:rPr>
        <w:t>, Chair</w:t>
      </w:r>
    </w:p>
    <w:p w14:paraId="32F49E00" w14:textId="033C0D6A" w:rsidR="008B0032" w:rsidRDefault="008B0032" w:rsidP="008B0032">
      <w:pPr>
        <w:spacing w:after="0" w:line="240" w:lineRule="auto"/>
        <w:jc w:val="right"/>
        <w:rPr>
          <w:rFonts w:ascii="Times New Roman" w:eastAsia="Times New Roman" w:hAnsi="Times New Roman" w:cs="Times New Roman"/>
          <w:sz w:val="24"/>
          <w:szCs w:val="32"/>
          <w:lang w:bidi="en-US"/>
        </w:rPr>
      </w:pPr>
    </w:p>
    <w:p w14:paraId="6D5E368C" w14:textId="16D6375B" w:rsidR="008B0032" w:rsidRPr="008B0032" w:rsidRDefault="008B0032" w:rsidP="008B0032">
      <w:pPr>
        <w:spacing w:after="0" w:line="240" w:lineRule="auto"/>
        <w:jc w:val="right"/>
        <w:rPr>
          <w:rFonts w:ascii="Times New Roman" w:eastAsia="Times New Roman" w:hAnsi="Times New Roman" w:cs="Times New Roman"/>
          <w:sz w:val="24"/>
          <w:szCs w:val="32"/>
          <w:lang w:bidi="en-US"/>
        </w:rPr>
      </w:pPr>
    </w:p>
    <w:p w14:paraId="23D83227" w14:textId="46748EAF" w:rsidR="007D1779" w:rsidRPr="004C278E" w:rsidRDefault="007D1779" w:rsidP="007D1779">
      <w:pPr>
        <w:spacing w:after="0" w:line="240" w:lineRule="auto"/>
        <w:jc w:val="right"/>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 xml:space="preserve">Dr. </w:t>
      </w:r>
      <w:sdt>
        <w:sdtPr>
          <w:rPr>
            <w:rFonts w:ascii="Times New Roman" w:eastAsia="SimSun" w:hAnsi="Times New Roman" w:cs="Times New Roman"/>
            <w:sz w:val="24"/>
            <w:szCs w:val="32"/>
            <w:lang w:bidi="en-US"/>
          </w:rPr>
          <w:alias w:val="Click to enter 2nd member name"/>
          <w:tag w:val="2nd member"/>
          <w:id w:val="-1128922255"/>
          <w:placeholder>
            <w:docPart w:val="6A2B0DD922E44B2ABD6935AEFECFC851"/>
          </w:placeholder>
        </w:sdtPr>
        <w:sdtContent>
          <w:r w:rsidRPr="004C278E">
            <w:rPr>
              <w:rFonts w:ascii="Times New Roman" w:eastAsia="SimSun" w:hAnsi="Times New Roman" w:cs="Times New Roman"/>
              <w:sz w:val="24"/>
              <w:szCs w:val="32"/>
              <w:lang w:bidi="en-US"/>
            </w:rPr>
            <w:t>Chandra S. Rai</w:t>
          </w:r>
        </w:sdtContent>
      </w:sdt>
    </w:p>
    <w:p w14:paraId="34441D64" w14:textId="6A41927A" w:rsidR="008B0032" w:rsidRPr="008B0032" w:rsidRDefault="008B0032" w:rsidP="008B0032">
      <w:pPr>
        <w:spacing w:after="0" w:line="240" w:lineRule="auto"/>
        <w:jc w:val="right"/>
        <w:rPr>
          <w:rFonts w:ascii="Times New Roman" w:eastAsia="Times New Roman" w:hAnsi="Times New Roman" w:cs="Times New Roman"/>
          <w:sz w:val="24"/>
          <w:szCs w:val="32"/>
          <w:lang w:bidi="en-US"/>
        </w:rPr>
      </w:pPr>
    </w:p>
    <w:p w14:paraId="0AFA7041" w14:textId="2495832E" w:rsidR="008B0032" w:rsidRPr="008B0032" w:rsidRDefault="008B0032" w:rsidP="008B0032">
      <w:pPr>
        <w:spacing w:after="0" w:line="240" w:lineRule="auto"/>
        <w:jc w:val="right"/>
        <w:rPr>
          <w:rFonts w:ascii="Times New Roman" w:eastAsia="Times New Roman" w:hAnsi="Times New Roman" w:cs="Times New Roman"/>
          <w:sz w:val="24"/>
          <w:szCs w:val="32"/>
          <w:lang w:bidi="en-US"/>
        </w:rPr>
      </w:pPr>
    </w:p>
    <w:p w14:paraId="6D215188" w14:textId="38F72482" w:rsidR="007D1779" w:rsidRPr="004C278E" w:rsidRDefault="007D1779" w:rsidP="007D1779">
      <w:pPr>
        <w:spacing w:after="0" w:line="240" w:lineRule="auto"/>
        <w:jc w:val="right"/>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 xml:space="preserve">Dr. </w:t>
      </w:r>
      <w:sdt>
        <w:sdtPr>
          <w:rPr>
            <w:rFonts w:ascii="Times New Roman" w:eastAsia="SimSun" w:hAnsi="Times New Roman" w:cs="Times New Roman"/>
            <w:sz w:val="24"/>
            <w:szCs w:val="32"/>
            <w:lang w:bidi="en-US"/>
          </w:rPr>
          <w:alias w:val="Click to enter 3rd member name"/>
          <w:tag w:val="3rd member"/>
          <w:id w:val="1538621353"/>
          <w:placeholder>
            <w:docPart w:val="666B627F210640B6BE62741BBA7B0352"/>
          </w:placeholder>
        </w:sdtPr>
        <w:sdtContent>
          <w:r w:rsidRPr="004C278E">
            <w:rPr>
              <w:rFonts w:ascii="Times New Roman" w:eastAsia="SimSun" w:hAnsi="Times New Roman" w:cs="Times New Roman"/>
              <w:sz w:val="24"/>
              <w:szCs w:val="32"/>
              <w:lang w:bidi="en-US"/>
            </w:rPr>
            <w:t>Carl Sondergeld</w:t>
          </w:r>
        </w:sdtContent>
      </w:sdt>
    </w:p>
    <w:p w14:paraId="5BCD8FD3" w14:textId="3E7645E8" w:rsidR="008B0032" w:rsidRPr="008B0032" w:rsidRDefault="007D1779" w:rsidP="008B0032">
      <w:pPr>
        <w:spacing w:after="0" w:line="240" w:lineRule="auto"/>
        <w:jc w:val="right"/>
        <w:rPr>
          <w:rFonts w:ascii="Times New Roman" w:eastAsia="Times New Roman" w:hAnsi="Times New Roman" w:cs="Times New Roman"/>
          <w:sz w:val="24"/>
          <w:szCs w:val="32"/>
          <w:lang w:bidi="en-US"/>
        </w:rPr>
      </w:pPr>
      <w:r w:rsidRPr="008B0032" w:rsidDel="007D1779">
        <w:rPr>
          <w:rFonts w:ascii="Times New Roman" w:eastAsia="Times New Roman" w:hAnsi="Times New Roman" w:cs="Times New Roman"/>
          <w:sz w:val="24"/>
          <w:szCs w:val="32"/>
          <w:lang w:bidi="en-US"/>
        </w:rPr>
        <w:t xml:space="preserve"> </w:t>
      </w:r>
    </w:p>
    <w:p w14:paraId="2764169F" w14:textId="45C4A9CD" w:rsidR="007D1779" w:rsidRDefault="007D1779" w:rsidP="008B0032">
      <w:pPr>
        <w:spacing w:after="0" w:line="240" w:lineRule="auto"/>
        <w:rPr>
          <w:rFonts w:ascii="Times New Roman" w:eastAsia="SimSun" w:hAnsi="Times New Roman" w:cs="Times New Roman"/>
          <w:sz w:val="24"/>
          <w:szCs w:val="32"/>
          <w:lang w:bidi="en-US"/>
        </w:rPr>
      </w:pPr>
    </w:p>
    <w:p w14:paraId="786EA9E4" w14:textId="77777777" w:rsidR="007D1779" w:rsidRPr="004C278E" w:rsidRDefault="007D1779" w:rsidP="0017543B">
      <w:pPr>
        <w:spacing w:after="0" w:line="240" w:lineRule="auto"/>
        <w:jc w:val="both"/>
        <w:rPr>
          <w:rFonts w:ascii="Times New Roman" w:eastAsia="SimSun" w:hAnsi="Times New Roman" w:cs="Times New Roman"/>
          <w:sz w:val="24"/>
          <w:szCs w:val="32"/>
          <w:lang w:bidi="en-US"/>
        </w:rPr>
      </w:pPr>
    </w:p>
    <w:p w14:paraId="11FE5E43" w14:textId="27AE8DFF" w:rsidR="0062442A" w:rsidRPr="004C278E" w:rsidRDefault="0062442A" w:rsidP="00741661">
      <w:pPr>
        <w:spacing w:after="0" w:line="240" w:lineRule="auto"/>
        <w:jc w:val="both"/>
        <w:rPr>
          <w:rFonts w:ascii="Times New Roman" w:eastAsia="SimSun" w:hAnsi="Times New Roman" w:cs="Times New Roman"/>
          <w:sz w:val="24"/>
          <w:szCs w:val="32"/>
          <w:lang w:bidi="en-US"/>
        </w:rPr>
      </w:pPr>
    </w:p>
    <w:p w14:paraId="08BCC453"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4CC452C2"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2A7B592"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16ED5465"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9CB5C91"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79AAF127"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DF25423"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44929D01"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479E047B"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141EC9B7"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7C2D1B96"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69884CD7"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CF8BDFB"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5D9D12E9"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6DEB4E7B"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772EBCB7"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570AB862"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515063D6"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1412F996"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36FDB819"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3E8C714C"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CE33EC3"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24EB83A0"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7A256138"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070FA838"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7EB51E05" w14:textId="0095625D" w:rsidR="0062442A" w:rsidRDefault="0062442A" w:rsidP="0017543B">
      <w:pPr>
        <w:spacing w:after="0" w:line="240" w:lineRule="auto"/>
        <w:jc w:val="both"/>
        <w:rPr>
          <w:rFonts w:ascii="Times New Roman" w:eastAsia="SimSun" w:hAnsi="Times New Roman" w:cs="Times New Roman"/>
          <w:sz w:val="24"/>
          <w:szCs w:val="32"/>
          <w:lang w:bidi="en-US"/>
        </w:rPr>
      </w:pPr>
    </w:p>
    <w:p w14:paraId="7DEB3850" w14:textId="5DE8C49C" w:rsidR="007E4254" w:rsidRDefault="007E4254" w:rsidP="0017543B">
      <w:pPr>
        <w:spacing w:after="0" w:line="240" w:lineRule="auto"/>
        <w:jc w:val="both"/>
        <w:rPr>
          <w:rFonts w:ascii="Times New Roman" w:eastAsia="SimSun" w:hAnsi="Times New Roman" w:cs="Times New Roman"/>
          <w:sz w:val="24"/>
          <w:szCs w:val="32"/>
          <w:lang w:bidi="en-US"/>
        </w:rPr>
      </w:pPr>
    </w:p>
    <w:p w14:paraId="45CB7435" w14:textId="2935DF6F" w:rsidR="007E4254" w:rsidRDefault="007E4254" w:rsidP="0017543B">
      <w:pPr>
        <w:spacing w:after="0" w:line="240" w:lineRule="auto"/>
        <w:jc w:val="both"/>
        <w:rPr>
          <w:rFonts w:ascii="Times New Roman" w:eastAsia="SimSun" w:hAnsi="Times New Roman" w:cs="Times New Roman"/>
          <w:sz w:val="24"/>
          <w:szCs w:val="32"/>
          <w:lang w:bidi="en-US"/>
        </w:rPr>
      </w:pPr>
    </w:p>
    <w:p w14:paraId="12C9786C" w14:textId="561D8B91" w:rsidR="007E4254" w:rsidRDefault="007E4254" w:rsidP="0017543B">
      <w:pPr>
        <w:spacing w:after="0" w:line="240" w:lineRule="auto"/>
        <w:jc w:val="both"/>
        <w:rPr>
          <w:rFonts w:ascii="Times New Roman" w:eastAsia="SimSun" w:hAnsi="Times New Roman" w:cs="Times New Roman"/>
          <w:sz w:val="24"/>
          <w:szCs w:val="32"/>
          <w:lang w:bidi="en-US"/>
        </w:rPr>
      </w:pPr>
    </w:p>
    <w:p w14:paraId="46802CB1" w14:textId="3E3F552C" w:rsidR="007E4254" w:rsidRDefault="007E4254" w:rsidP="0017543B">
      <w:pPr>
        <w:spacing w:after="0" w:line="240" w:lineRule="auto"/>
        <w:jc w:val="both"/>
        <w:rPr>
          <w:rFonts w:ascii="Times New Roman" w:eastAsia="SimSun" w:hAnsi="Times New Roman" w:cs="Times New Roman"/>
          <w:sz w:val="24"/>
          <w:szCs w:val="32"/>
          <w:lang w:bidi="en-US"/>
        </w:rPr>
      </w:pPr>
    </w:p>
    <w:p w14:paraId="1EB34EC8" w14:textId="5FE2014E" w:rsidR="007E4254" w:rsidRDefault="007E4254" w:rsidP="0017543B">
      <w:pPr>
        <w:spacing w:after="0" w:line="240" w:lineRule="auto"/>
        <w:jc w:val="both"/>
        <w:rPr>
          <w:rFonts w:ascii="Times New Roman" w:eastAsia="SimSun" w:hAnsi="Times New Roman" w:cs="Times New Roman"/>
          <w:sz w:val="24"/>
          <w:szCs w:val="32"/>
          <w:lang w:bidi="en-US"/>
        </w:rPr>
      </w:pPr>
    </w:p>
    <w:p w14:paraId="7C590571" w14:textId="7E32C6C5" w:rsidR="007E4254" w:rsidRDefault="007E4254" w:rsidP="0017543B">
      <w:pPr>
        <w:spacing w:after="0" w:line="240" w:lineRule="auto"/>
        <w:jc w:val="both"/>
        <w:rPr>
          <w:rFonts w:ascii="Times New Roman" w:eastAsia="SimSun" w:hAnsi="Times New Roman" w:cs="Times New Roman"/>
          <w:sz w:val="24"/>
          <w:szCs w:val="32"/>
          <w:lang w:bidi="en-US"/>
        </w:rPr>
      </w:pPr>
    </w:p>
    <w:p w14:paraId="7D00642E" w14:textId="13103937" w:rsidR="007E4254" w:rsidRDefault="007E4254" w:rsidP="0017543B">
      <w:pPr>
        <w:spacing w:after="0" w:line="240" w:lineRule="auto"/>
        <w:jc w:val="both"/>
        <w:rPr>
          <w:rFonts w:ascii="Times New Roman" w:eastAsia="SimSun" w:hAnsi="Times New Roman" w:cs="Times New Roman"/>
          <w:sz w:val="24"/>
          <w:szCs w:val="32"/>
          <w:lang w:bidi="en-US"/>
        </w:rPr>
      </w:pPr>
    </w:p>
    <w:p w14:paraId="706FBA3C" w14:textId="0948860A" w:rsidR="007E4254" w:rsidRDefault="007E4254" w:rsidP="0017543B">
      <w:pPr>
        <w:spacing w:after="0" w:line="240" w:lineRule="auto"/>
        <w:jc w:val="both"/>
        <w:rPr>
          <w:rFonts w:ascii="Times New Roman" w:eastAsia="SimSun" w:hAnsi="Times New Roman" w:cs="Times New Roman"/>
          <w:sz w:val="24"/>
          <w:szCs w:val="32"/>
          <w:lang w:bidi="en-US"/>
        </w:rPr>
      </w:pPr>
    </w:p>
    <w:p w14:paraId="3E4AD306" w14:textId="578E5928" w:rsidR="007E4254" w:rsidRDefault="007E4254" w:rsidP="0017543B">
      <w:pPr>
        <w:spacing w:after="0" w:line="240" w:lineRule="auto"/>
        <w:jc w:val="both"/>
        <w:rPr>
          <w:rFonts w:ascii="Times New Roman" w:eastAsia="SimSun" w:hAnsi="Times New Roman" w:cs="Times New Roman"/>
          <w:sz w:val="24"/>
          <w:szCs w:val="32"/>
          <w:lang w:bidi="en-US"/>
        </w:rPr>
      </w:pPr>
    </w:p>
    <w:p w14:paraId="0AFF346B" w14:textId="7B8A9B06" w:rsidR="007E4254" w:rsidRDefault="007E4254" w:rsidP="0017543B">
      <w:pPr>
        <w:spacing w:after="0" w:line="240" w:lineRule="auto"/>
        <w:jc w:val="both"/>
        <w:rPr>
          <w:rFonts w:ascii="Times New Roman" w:eastAsia="SimSun" w:hAnsi="Times New Roman" w:cs="Times New Roman"/>
          <w:sz w:val="24"/>
          <w:szCs w:val="32"/>
          <w:lang w:bidi="en-US"/>
        </w:rPr>
      </w:pPr>
    </w:p>
    <w:p w14:paraId="0F6A3130" w14:textId="77EDC996" w:rsidR="007E4254" w:rsidRDefault="007E4254" w:rsidP="0017543B">
      <w:pPr>
        <w:spacing w:after="0" w:line="240" w:lineRule="auto"/>
        <w:jc w:val="both"/>
        <w:rPr>
          <w:rFonts w:ascii="Times New Roman" w:eastAsia="SimSun" w:hAnsi="Times New Roman" w:cs="Times New Roman"/>
          <w:sz w:val="24"/>
          <w:szCs w:val="32"/>
          <w:lang w:bidi="en-US"/>
        </w:rPr>
      </w:pPr>
    </w:p>
    <w:p w14:paraId="785B86CF" w14:textId="6A4FB533" w:rsidR="007E4254" w:rsidRDefault="007E4254" w:rsidP="0017543B">
      <w:pPr>
        <w:spacing w:after="0" w:line="240" w:lineRule="auto"/>
        <w:jc w:val="both"/>
        <w:rPr>
          <w:rFonts w:ascii="Times New Roman" w:eastAsia="SimSun" w:hAnsi="Times New Roman" w:cs="Times New Roman"/>
          <w:sz w:val="24"/>
          <w:szCs w:val="32"/>
          <w:lang w:bidi="en-US"/>
        </w:rPr>
      </w:pPr>
    </w:p>
    <w:p w14:paraId="0EE74510" w14:textId="595140FE" w:rsidR="007E4254" w:rsidRDefault="007E4254" w:rsidP="0017543B">
      <w:pPr>
        <w:spacing w:after="0" w:line="240" w:lineRule="auto"/>
        <w:jc w:val="both"/>
        <w:rPr>
          <w:rFonts w:ascii="Times New Roman" w:eastAsia="SimSun" w:hAnsi="Times New Roman" w:cs="Times New Roman"/>
          <w:sz w:val="24"/>
          <w:szCs w:val="32"/>
          <w:lang w:bidi="en-US"/>
        </w:rPr>
      </w:pPr>
    </w:p>
    <w:p w14:paraId="1D37235F" w14:textId="77777777" w:rsidR="007E4254" w:rsidRPr="004C278E" w:rsidRDefault="007E4254" w:rsidP="0017543B">
      <w:pPr>
        <w:spacing w:after="0" w:line="240" w:lineRule="auto"/>
        <w:jc w:val="both"/>
        <w:rPr>
          <w:rFonts w:ascii="Times New Roman" w:eastAsia="SimSun" w:hAnsi="Times New Roman" w:cs="Times New Roman"/>
          <w:sz w:val="24"/>
          <w:szCs w:val="32"/>
          <w:lang w:bidi="en-US"/>
        </w:rPr>
      </w:pPr>
    </w:p>
    <w:p w14:paraId="054D9012" w14:textId="77777777" w:rsidR="0062442A" w:rsidRPr="004C278E" w:rsidRDefault="0062442A" w:rsidP="0017543B">
      <w:pPr>
        <w:spacing w:after="0" w:line="240" w:lineRule="auto"/>
        <w:jc w:val="both"/>
        <w:rPr>
          <w:rFonts w:ascii="Times New Roman" w:eastAsia="SimSun" w:hAnsi="Times New Roman" w:cs="Times New Roman"/>
          <w:sz w:val="24"/>
          <w:szCs w:val="32"/>
          <w:lang w:bidi="en-US"/>
        </w:rPr>
      </w:pPr>
    </w:p>
    <w:p w14:paraId="5C8CAA32" w14:textId="77777777" w:rsidR="0062442A" w:rsidRPr="004C278E" w:rsidRDefault="0062442A" w:rsidP="007E4254">
      <w:pPr>
        <w:spacing w:after="0" w:line="240" w:lineRule="auto"/>
        <w:rPr>
          <w:rFonts w:ascii="Times New Roman" w:eastAsia="SimSun" w:hAnsi="Times New Roman" w:cs="Times New Roman"/>
          <w:sz w:val="24"/>
          <w:szCs w:val="32"/>
          <w:lang w:bidi="en-US"/>
        </w:rPr>
      </w:pPr>
    </w:p>
    <w:p w14:paraId="1B6A2BFD" w14:textId="53A13910" w:rsidR="0062442A" w:rsidRPr="004C278E" w:rsidRDefault="0062442A" w:rsidP="00741661">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 xml:space="preserve">© Copyright by </w:t>
      </w:r>
      <w:sdt>
        <w:sdtPr>
          <w:rPr>
            <w:rFonts w:ascii="Times New Roman" w:eastAsia="SimSun" w:hAnsi="Times New Roman" w:cs="Times New Roman"/>
            <w:sz w:val="24"/>
            <w:szCs w:val="32"/>
            <w:lang w:bidi="en-US"/>
          </w:rPr>
          <w:alias w:val="Click here to enter your name (must match University records)"/>
          <w:tag w:val="Click here to enter your name (must match University records)"/>
          <w:id w:val="2590303"/>
          <w:placeholder>
            <w:docPart w:val="7FB99818B8554216AC0E68C31240A3FC"/>
          </w:placeholder>
        </w:sdtPr>
        <w:sdtEndPr>
          <w:rPr>
            <w:caps/>
          </w:rPr>
        </w:sdtEndPr>
        <w:sdtContent>
          <w:r w:rsidRPr="004C278E">
            <w:rPr>
              <w:rFonts w:ascii="Times New Roman" w:eastAsia="SimSun" w:hAnsi="Times New Roman" w:cs="Times New Roman"/>
              <w:caps/>
              <w:sz w:val="24"/>
              <w:szCs w:val="32"/>
              <w:lang w:bidi="en-US"/>
            </w:rPr>
            <w:t>PRATIKSHA TATHED</w:t>
          </w:r>
        </w:sdtContent>
      </w:sdt>
      <w:r w:rsidRPr="004C278E">
        <w:rPr>
          <w:rFonts w:ascii="Times New Roman" w:eastAsia="SimSun" w:hAnsi="Times New Roman" w:cs="Times New Roman"/>
          <w:sz w:val="24"/>
          <w:szCs w:val="32"/>
          <w:lang w:bidi="en-US"/>
        </w:rPr>
        <w:t xml:space="preserve"> </w:t>
      </w:r>
      <w:sdt>
        <w:sdtPr>
          <w:rPr>
            <w:rFonts w:ascii="Times New Roman" w:eastAsia="SimSun" w:hAnsi="Times New Roman" w:cs="Times New Roman"/>
            <w:sz w:val="24"/>
            <w:szCs w:val="32"/>
            <w:lang w:bidi="en-US"/>
          </w:rPr>
          <w:alias w:val="Click to enter the year you are depositing thesis"/>
          <w:tag w:val="Click to enter the year you are depositing thesis"/>
          <w:id w:val="2590304"/>
          <w:placeholder>
            <w:docPart w:val="7FB99818B8554216AC0E68C31240A3FC"/>
          </w:placeholder>
        </w:sdtPr>
        <w:sdtContent>
          <w:r w:rsidRPr="004C278E">
            <w:rPr>
              <w:rFonts w:ascii="Times New Roman" w:eastAsia="SimSun" w:hAnsi="Times New Roman" w:cs="Times New Roman"/>
              <w:sz w:val="24"/>
              <w:szCs w:val="32"/>
              <w:lang w:bidi="en-US"/>
            </w:rPr>
            <w:t>2018</w:t>
          </w:r>
        </w:sdtContent>
      </w:sdt>
    </w:p>
    <w:p w14:paraId="53264AFF" w14:textId="77777777" w:rsidR="0062442A" w:rsidRPr="004C278E" w:rsidRDefault="0062442A" w:rsidP="00741661">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All Rights Reserved.</w:t>
      </w:r>
    </w:p>
    <w:p w14:paraId="7671743F" w14:textId="77777777" w:rsidR="004809BE" w:rsidRDefault="004809BE" w:rsidP="0017543B">
      <w:pPr>
        <w:spacing w:after="0" w:line="480" w:lineRule="auto"/>
        <w:jc w:val="both"/>
        <w:rPr>
          <w:rFonts w:ascii="Times New Roman" w:eastAsia="SimSun" w:hAnsi="Times New Roman" w:cs="Times New Roman"/>
          <w:sz w:val="24"/>
          <w:szCs w:val="24"/>
          <w:lang w:bidi="en-US"/>
        </w:rPr>
        <w:sectPr w:rsidR="004809BE" w:rsidSect="00E17E3F">
          <w:footerReference w:type="default" r:id="rId8"/>
          <w:pgSz w:w="12240" w:h="15840" w:code="1"/>
          <w:pgMar w:top="1440" w:right="1440" w:bottom="1440" w:left="1440" w:header="720" w:footer="720" w:gutter="0"/>
          <w:cols w:space="720"/>
          <w:docGrid w:linePitch="360"/>
        </w:sectPr>
      </w:pPr>
    </w:p>
    <w:p w14:paraId="7F17FA6A" w14:textId="2FD93062" w:rsidR="0062442A" w:rsidRPr="004C278E" w:rsidRDefault="008342D0" w:rsidP="0017543B">
      <w:pPr>
        <w:spacing w:after="0" w:line="480" w:lineRule="auto"/>
        <w:jc w:val="both"/>
        <w:rPr>
          <w:rFonts w:ascii="Times New Roman" w:eastAsia="SimSun" w:hAnsi="Times New Roman" w:cs="Times New Roman"/>
          <w:i/>
          <w:sz w:val="24"/>
          <w:szCs w:val="24"/>
          <w:lang w:bidi="en-US"/>
        </w:rPr>
        <w:sectPr w:rsidR="0062442A" w:rsidRPr="004C278E" w:rsidSect="00E17E3F">
          <w:footerReference w:type="default" r:id="rId9"/>
          <w:pgSz w:w="12240" w:h="15840" w:code="1"/>
          <w:pgMar w:top="1440" w:right="1440" w:bottom="1440" w:left="1440" w:header="720" w:footer="720" w:gutter="0"/>
          <w:pgNumType w:fmt="lowerRoman" w:start="4"/>
          <w:cols w:space="720"/>
          <w:docGrid w:linePitch="360"/>
        </w:sectPr>
      </w:pPr>
      <w:r w:rsidRPr="004C278E">
        <w:rPr>
          <w:rFonts w:ascii="Times New Roman" w:eastAsia="SimSun" w:hAnsi="Times New Roman" w:cs="Times New Roman"/>
          <w:i/>
          <w:sz w:val="36"/>
          <w:szCs w:val="24"/>
          <w:lang w:bidi="en-US"/>
        </w:rPr>
        <w:lastRenderedPageBreak/>
        <w:t>Dedicated to my dear mom and dad who gave me countless love and support</w:t>
      </w:r>
      <w:r w:rsidRPr="004C278E">
        <w:rPr>
          <w:rFonts w:ascii="Times New Roman" w:eastAsia="SimSun" w:hAnsi="Times New Roman" w:cs="Times New Roman"/>
          <w:sz w:val="24"/>
          <w:szCs w:val="24"/>
          <w:lang w:bidi="en-US"/>
        </w:rPr>
        <w:t xml:space="preserve"> </w:t>
      </w:r>
      <w:r w:rsidR="0062442A" w:rsidRPr="004C278E">
        <w:rPr>
          <w:rFonts w:ascii="Times New Roman" w:eastAsia="SimSun" w:hAnsi="Times New Roman" w:cs="Times New Roman"/>
          <w:sz w:val="24"/>
          <w:szCs w:val="24"/>
          <w:lang w:bidi="en-US"/>
        </w:rPr>
        <w:br w:type="page"/>
      </w:r>
    </w:p>
    <w:p w14:paraId="35C9B1CE" w14:textId="77777777" w:rsidR="002A3DC4" w:rsidRPr="004C278E" w:rsidRDefault="002A3DC4" w:rsidP="00084D2E">
      <w:pPr>
        <w:spacing w:after="240" w:line="240" w:lineRule="auto"/>
        <w:jc w:val="center"/>
        <w:outlineLvl w:val="0"/>
        <w:rPr>
          <w:rFonts w:ascii="Times New Roman" w:eastAsia="SimSun" w:hAnsi="Times New Roman" w:cs="Times New Roman"/>
          <w:b/>
          <w:bCs/>
          <w:sz w:val="28"/>
          <w:szCs w:val="32"/>
          <w:lang w:bidi="en-US"/>
        </w:rPr>
      </w:pPr>
      <w:bookmarkStart w:id="2" w:name="_Toc526607845"/>
      <w:bookmarkStart w:id="3" w:name="_Toc310579464"/>
      <w:bookmarkStart w:id="4" w:name="_Toc494999330"/>
      <w:bookmarkStart w:id="5" w:name="_Toc503797215"/>
      <w:r w:rsidRPr="004C278E">
        <w:rPr>
          <w:rFonts w:ascii="Times New Roman" w:eastAsia="SimSun" w:hAnsi="Times New Roman" w:cs="Times New Roman"/>
          <w:b/>
          <w:bCs/>
          <w:sz w:val="28"/>
          <w:szCs w:val="32"/>
          <w:lang w:bidi="en-US"/>
        </w:rPr>
        <w:lastRenderedPageBreak/>
        <w:t>Acknowledgements</w:t>
      </w:r>
      <w:bookmarkEnd w:id="2"/>
    </w:p>
    <w:p w14:paraId="3B18D838" w14:textId="7F048ADB" w:rsidR="00084D2E" w:rsidRPr="004C278E" w:rsidRDefault="00066125" w:rsidP="00084D2E">
      <w:pPr>
        <w:spacing w:after="240" w:line="480" w:lineRule="auto"/>
        <w:ind w:firstLine="720"/>
        <w:contextualSpacing/>
        <w:jc w:val="both"/>
        <w:rPr>
          <w:rFonts w:ascii="Times New Roman" w:eastAsia="SimSun" w:hAnsi="Times New Roman" w:cs="Times New Roman"/>
          <w:sz w:val="24"/>
          <w:szCs w:val="24"/>
          <w:lang w:bidi="en-US"/>
        </w:rPr>
      </w:pPr>
      <w:r w:rsidRPr="004C278E">
        <w:rPr>
          <w:rFonts w:ascii="Times New Roman" w:eastAsia="SimSun" w:hAnsi="Times New Roman" w:cs="Times New Roman"/>
          <w:sz w:val="24"/>
          <w:szCs w:val="24"/>
          <w:lang w:bidi="en-US"/>
        </w:rPr>
        <w:t>My deepest gratitude goes first to my advisor,</w:t>
      </w:r>
      <w:r w:rsidR="00084D2E" w:rsidRPr="004C278E">
        <w:rPr>
          <w:rFonts w:ascii="Times New Roman" w:eastAsia="SimSun" w:hAnsi="Times New Roman" w:cs="Times New Roman"/>
          <w:sz w:val="24"/>
          <w:szCs w:val="24"/>
          <w:lang w:bidi="en-US"/>
        </w:rPr>
        <w:t xml:space="preserve"> Dr. Siddharth Misra.</w:t>
      </w:r>
      <w:r w:rsidRPr="004C278E">
        <w:rPr>
          <w:rFonts w:ascii="Times New Roman" w:eastAsia="SimSun" w:hAnsi="Times New Roman" w:cs="Times New Roman"/>
          <w:sz w:val="24"/>
          <w:szCs w:val="24"/>
          <w:lang w:bidi="en-US"/>
        </w:rPr>
        <w:t xml:space="preserve"> Without his selfless help and guides, this research would not have been possible. I will be forever grateful for his constant encouragement, that has pushed me not only to dig deeper into my research, but also succeed in my career. I am forever indebted to my colleague, </w:t>
      </w:r>
      <w:proofErr w:type="spellStart"/>
      <w:r w:rsidRPr="004C278E">
        <w:rPr>
          <w:rFonts w:ascii="Times New Roman" w:eastAsia="SimSun" w:hAnsi="Times New Roman" w:cs="Times New Roman"/>
          <w:sz w:val="24"/>
          <w:szCs w:val="24"/>
          <w:lang w:bidi="en-US"/>
        </w:rPr>
        <w:t>Yifu</w:t>
      </w:r>
      <w:proofErr w:type="spellEnd"/>
      <w:r w:rsidRPr="004C278E">
        <w:rPr>
          <w:rFonts w:ascii="Times New Roman" w:eastAsia="SimSun" w:hAnsi="Times New Roman" w:cs="Times New Roman"/>
          <w:sz w:val="24"/>
          <w:szCs w:val="24"/>
          <w:lang w:bidi="en-US"/>
        </w:rPr>
        <w:t xml:space="preserve"> Han, for lending his </w:t>
      </w:r>
      <w:r w:rsidR="00403D2A" w:rsidRPr="004C278E">
        <w:rPr>
          <w:rFonts w:ascii="Times New Roman" w:eastAsia="SimSun" w:hAnsi="Times New Roman" w:cs="Times New Roman"/>
          <w:sz w:val="24"/>
          <w:szCs w:val="24"/>
          <w:lang w:bidi="en-US"/>
        </w:rPr>
        <w:t xml:space="preserve">time and </w:t>
      </w:r>
      <w:r w:rsidRPr="004C278E">
        <w:rPr>
          <w:rFonts w:ascii="Times New Roman" w:eastAsia="SimSun" w:hAnsi="Times New Roman" w:cs="Times New Roman"/>
          <w:sz w:val="24"/>
          <w:szCs w:val="24"/>
          <w:lang w:bidi="en-US"/>
        </w:rPr>
        <w:t>support in developing this inversion work. He helped me a great deal in understanding the fundamentals of inversion work.</w:t>
      </w:r>
    </w:p>
    <w:p w14:paraId="482317A2" w14:textId="3FCB8054" w:rsidR="00066125" w:rsidRPr="004C278E" w:rsidRDefault="00084D2E" w:rsidP="00066125">
      <w:pPr>
        <w:spacing w:after="240" w:line="480" w:lineRule="auto"/>
        <w:ind w:firstLine="720"/>
        <w:contextualSpacing/>
        <w:jc w:val="both"/>
        <w:rPr>
          <w:rFonts w:ascii="Times New Roman" w:eastAsia="SimSun" w:hAnsi="Times New Roman" w:cs="Times New Roman"/>
          <w:sz w:val="24"/>
          <w:szCs w:val="24"/>
          <w:lang w:bidi="en-US"/>
        </w:rPr>
      </w:pPr>
      <w:r w:rsidRPr="004C278E">
        <w:rPr>
          <w:rFonts w:ascii="Times New Roman" w:eastAsia="SimSun" w:hAnsi="Times New Roman" w:cs="Times New Roman"/>
          <w:sz w:val="24"/>
          <w:szCs w:val="24"/>
          <w:lang w:bidi="en-US"/>
        </w:rPr>
        <w:t xml:space="preserve">I would like to thank Dr. Chandra S. Rai and Dr. </w:t>
      </w:r>
      <w:r w:rsidR="00066125" w:rsidRPr="004C278E">
        <w:rPr>
          <w:rFonts w:ascii="Times New Roman" w:eastAsia="SimSun" w:hAnsi="Times New Roman" w:cs="Times New Roman"/>
          <w:sz w:val="24"/>
          <w:szCs w:val="24"/>
          <w:lang w:bidi="en-US"/>
        </w:rPr>
        <w:t>Carl Sondergeld</w:t>
      </w:r>
      <w:r w:rsidRPr="004C278E">
        <w:rPr>
          <w:rFonts w:ascii="Times New Roman" w:eastAsia="SimSun" w:hAnsi="Times New Roman" w:cs="Times New Roman"/>
          <w:sz w:val="24"/>
          <w:szCs w:val="24"/>
          <w:lang w:bidi="en-US"/>
        </w:rPr>
        <w:t>, the members of my thesis committee, for shaping the course of my graduate program. I greatly appreciate their time in reviewing this work and making valuable suggestions and comments.</w:t>
      </w:r>
      <w:r w:rsidR="00066125" w:rsidRPr="004C278E">
        <w:rPr>
          <w:rFonts w:ascii="Times New Roman" w:eastAsia="SimSun" w:hAnsi="Times New Roman" w:cs="Times New Roman"/>
          <w:sz w:val="24"/>
          <w:szCs w:val="24"/>
          <w:lang w:bidi="en-US"/>
        </w:rPr>
        <w:t xml:space="preserve"> I would also like to extend sincere thanks to IC</w:t>
      </w:r>
      <w:r w:rsidR="00066125" w:rsidRPr="004C278E">
        <w:rPr>
          <w:rFonts w:ascii="Times New Roman" w:eastAsia="SimSun" w:hAnsi="Times New Roman" w:cs="Times New Roman"/>
          <w:sz w:val="24"/>
          <w:szCs w:val="24"/>
          <w:vertAlign w:val="superscript"/>
          <w:lang w:bidi="en-US"/>
        </w:rPr>
        <w:t xml:space="preserve">3 </w:t>
      </w:r>
      <w:r w:rsidR="00066125" w:rsidRPr="004C278E">
        <w:rPr>
          <w:rFonts w:ascii="Times New Roman" w:eastAsia="SimSun" w:hAnsi="Times New Roman" w:cs="Times New Roman"/>
          <w:sz w:val="24"/>
          <w:szCs w:val="24"/>
          <w:lang w:bidi="en-US"/>
        </w:rPr>
        <w:t>(Integrated Core Characterization Center) and my colleagues in IC</w:t>
      </w:r>
      <w:r w:rsidR="00066125" w:rsidRPr="004C278E">
        <w:rPr>
          <w:rFonts w:ascii="Times New Roman" w:eastAsia="SimSun" w:hAnsi="Times New Roman" w:cs="Times New Roman"/>
          <w:sz w:val="24"/>
          <w:szCs w:val="24"/>
          <w:vertAlign w:val="superscript"/>
          <w:lang w:bidi="en-US"/>
        </w:rPr>
        <w:t xml:space="preserve">3 </w:t>
      </w:r>
      <w:r w:rsidR="00066125" w:rsidRPr="004C278E">
        <w:rPr>
          <w:rFonts w:ascii="Times New Roman" w:eastAsia="SimSun" w:hAnsi="Times New Roman" w:cs="Times New Roman"/>
          <w:sz w:val="24"/>
          <w:szCs w:val="24"/>
          <w:lang w:bidi="en-US"/>
        </w:rPr>
        <w:t>who have helped me immensely to conduct experiments.</w:t>
      </w:r>
    </w:p>
    <w:p w14:paraId="7DBCC8F8" w14:textId="4AE5807B" w:rsidR="00084D2E" w:rsidRDefault="00084D2E" w:rsidP="00084D2E">
      <w:pPr>
        <w:spacing w:after="0" w:line="480" w:lineRule="auto"/>
        <w:ind w:firstLine="720"/>
        <w:contextualSpacing/>
        <w:jc w:val="both"/>
        <w:rPr>
          <w:rFonts w:ascii="Times New Roman" w:eastAsia="SimSun" w:hAnsi="Times New Roman" w:cs="Times New Roman"/>
          <w:sz w:val="24"/>
          <w:szCs w:val="24"/>
          <w:lang w:bidi="en-US"/>
        </w:rPr>
      </w:pPr>
      <w:r w:rsidRPr="004C278E">
        <w:rPr>
          <w:rFonts w:ascii="Times New Roman" w:eastAsia="SimSun" w:hAnsi="Times New Roman" w:cs="Times New Roman"/>
          <w:sz w:val="24"/>
          <w:szCs w:val="24"/>
          <w:lang w:bidi="en-US"/>
        </w:rPr>
        <w:t xml:space="preserve">I would like to thank my </w:t>
      </w:r>
      <w:r w:rsidR="00066125" w:rsidRPr="004C278E">
        <w:rPr>
          <w:rFonts w:ascii="Times New Roman" w:eastAsia="SimSun" w:hAnsi="Times New Roman" w:cs="Times New Roman"/>
          <w:sz w:val="24"/>
          <w:szCs w:val="24"/>
          <w:lang w:bidi="en-US"/>
        </w:rPr>
        <w:t xml:space="preserve">family, my </w:t>
      </w:r>
      <w:r w:rsidRPr="004C278E">
        <w:rPr>
          <w:rFonts w:ascii="Times New Roman" w:eastAsia="SimSun" w:hAnsi="Times New Roman" w:cs="Times New Roman"/>
          <w:sz w:val="24"/>
          <w:szCs w:val="24"/>
          <w:lang w:bidi="en-US"/>
        </w:rPr>
        <w:t xml:space="preserve">parents, Ramesh Tathed, and Mangala Tathed </w:t>
      </w:r>
      <w:r w:rsidR="00066125" w:rsidRPr="004C278E">
        <w:rPr>
          <w:rFonts w:ascii="Times New Roman" w:eastAsia="SimSun" w:hAnsi="Times New Roman" w:cs="Times New Roman"/>
          <w:sz w:val="24"/>
          <w:szCs w:val="24"/>
          <w:lang w:bidi="en-US"/>
        </w:rPr>
        <w:t xml:space="preserve">who allowed me to move so far away to do all of this. My sisters and cousins who always encouraged </w:t>
      </w:r>
      <w:r w:rsidRPr="004C278E">
        <w:rPr>
          <w:rFonts w:ascii="Times New Roman" w:eastAsia="SimSun" w:hAnsi="Times New Roman" w:cs="Times New Roman"/>
          <w:sz w:val="24"/>
          <w:szCs w:val="24"/>
          <w:lang w:bidi="en-US"/>
        </w:rPr>
        <w:t xml:space="preserve">me </w:t>
      </w:r>
      <w:r w:rsidR="00066125" w:rsidRPr="004C278E">
        <w:rPr>
          <w:rFonts w:ascii="Times New Roman" w:eastAsia="SimSun" w:hAnsi="Times New Roman" w:cs="Times New Roman"/>
          <w:sz w:val="24"/>
          <w:szCs w:val="24"/>
          <w:lang w:bidi="en-US"/>
        </w:rPr>
        <w:t xml:space="preserve">to </w:t>
      </w:r>
      <w:r w:rsidRPr="004C278E">
        <w:rPr>
          <w:rFonts w:ascii="Times New Roman" w:eastAsia="SimSun" w:hAnsi="Times New Roman" w:cs="Times New Roman"/>
          <w:sz w:val="24"/>
          <w:szCs w:val="24"/>
          <w:lang w:bidi="en-US"/>
        </w:rPr>
        <w:t>focus on my research. Their unfailing support is exactly what I needed to accomplish my Master of Science degree at University of Oklahoma.</w:t>
      </w:r>
      <w:r w:rsidR="00066125" w:rsidRPr="004C278E">
        <w:rPr>
          <w:rFonts w:ascii="Times New Roman" w:eastAsia="SimSun" w:hAnsi="Times New Roman" w:cs="Times New Roman"/>
          <w:sz w:val="24"/>
          <w:szCs w:val="24"/>
          <w:lang w:bidi="en-US"/>
        </w:rPr>
        <w:t xml:space="preserve"> I am indebted to my friends Pritesh Bhoumick, Yao Wang, and Gowtham Talluru for always supporting me, offering a helping hand and thoughtful advice.</w:t>
      </w:r>
      <w:r w:rsidR="00410487" w:rsidRPr="00410487">
        <w:t xml:space="preserve"> </w:t>
      </w:r>
      <w:r w:rsidR="00410487" w:rsidRPr="00410487">
        <w:rPr>
          <w:rFonts w:ascii="Times New Roman" w:eastAsia="SimSun" w:hAnsi="Times New Roman" w:cs="Times New Roman"/>
          <w:sz w:val="24"/>
          <w:szCs w:val="24"/>
          <w:lang w:bidi="en-US"/>
        </w:rPr>
        <w:t>I would like to say thank you to Hao Li,</w:t>
      </w:r>
      <w:r w:rsidR="00410487">
        <w:rPr>
          <w:rFonts w:ascii="Times New Roman" w:eastAsia="SimSun" w:hAnsi="Times New Roman" w:cs="Times New Roman"/>
          <w:sz w:val="24"/>
          <w:szCs w:val="24"/>
          <w:lang w:bidi="en-US"/>
        </w:rPr>
        <w:t xml:space="preserve"> He </w:t>
      </w:r>
      <w:proofErr w:type="spellStart"/>
      <w:r w:rsidR="00410487">
        <w:rPr>
          <w:rFonts w:ascii="Times New Roman" w:eastAsia="SimSun" w:hAnsi="Times New Roman" w:cs="Times New Roman"/>
          <w:sz w:val="24"/>
          <w:szCs w:val="24"/>
          <w:lang w:bidi="en-US"/>
        </w:rPr>
        <w:t>Jiabo</w:t>
      </w:r>
      <w:proofErr w:type="spellEnd"/>
      <w:r w:rsidR="00410487" w:rsidRPr="00410487">
        <w:rPr>
          <w:rFonts w:ascii="Times New Roman" w:eastAsia="SimSun" w:hAnsi="Times New Roman" w:cs="Times New Roman"/>
          <w:sz w:val="24"/>
          <w:szCs w:val="24"/>
          <w:lang w:bidi="en-US"/>
        </w:rPr>
        <w:t xml:space="preserve">, </w:t>
      </w:r>
      <w:proofErr w:type="spellStart"/>
      <w:r w:rsidR="00410487" w:rsidRPr="00410487">
        <w:rPr>
          <w:rFonts w:ascii="Times New Roman" w:eastAsia="SimSun" w:hAnsi="Times New Roman" w:cs="Times New Roman"/>
          <w:sz w:val="24"/>
          <w:szCs w:val="24"/>
          <w:lang w:bidi="en-US"/>
        </w:rPr>
        <w:t>Sangcheol</w:t>
      </w:r>
      <w:proofErr w:type="spellEnd"/>
      <w:r w:rsidR="00410487" w:rsidRPr="00410487">
        <w:rPr>
          <w:rFonts w:ascii="Times New Roman" w:eastAsia="SimSun" w:hAnsi="Times New Roman" w:cs="Times New Roman"/>
          <w:sz w:val="24"/>
          <w:szCs w:val="24"/>
          <w:lang w:bidi="en-US"/>
        </w:rPr>
        <w:t xml:space="preserve"> Yoon, and Shiv Prakash Ojha for their help in my research.</w:t>
      </w:r>
      <w:r w:rsidR="00066125" w:rsidRPr="004C278E">
        <w:rPr>
          <w:rFonts w:ascii="Times New Roman" w:eastAsia="SimSun" w:hAnsi="Times New Roman" w:cs="Times New Roman"/>
          <w:sz w:val="24"/>
          <w:szCs w:val="24"/>
          <w:lang w:bidi="en-US"/>
        </w:rPr>
        <w:t xml:space="preserve"> </w:t>
      </w:r>
    </w:p>
    <w:p w14:paraId="2B7F0E64" w14:textId="481FE00E" w:rsidR="0086557A" w:rsidRDefault="0086557A" w:rsidP="00084D2E">
      <w:pPr>
        <w:spacing w:after="0" w:line="480" w:lineRule="auto"/>
        <w:ind w:firstLine="720"/>
        <w:contextualSpacing/>
        <w:jc w:val="both"/>
        <w:rPr>
          <w:rFonts w:ascii="Times New Roman" w:eastAsia="SimSun" w:hAnsi="Times New Roman" w:cs="Times New Roman"/>
          <w:sz w:val="24"/>
          <w:szCs w:val="24"/>
          <w:lang w:bidi="en-US"/>
        </w:rPr>
      </w:pPr>
    </w:p>
    <w:p w14:paraId="09E350D5" w14:textId="45BC6660" w:rsidR="0086557A" w:rsidRDefault="0086557A" w:rsidP="00084D2E">
      <w:pPr>
        <w:spacing w:after="0" w:line="480" w:lineRule="auto"/>
        <w:ind w:firstLine="720"/>
        <w:contextualSpacing/>
        <w:jc w:val="both"/>
        <w:rPr>
          <w:rFonts w:ascii="Times New Roman" w:eastAsia="SimSun" w:hAnsi="Times New Roman" w:cs="Times New Roman"/>
          <w:sz w:val="24"/>
          <w:szCs w:val="24"/>
          <w:lang w:bidi="en-US"/>
        </w:rPr>
      </w:pPr>
    </w:p>
    <w:p w14:paraId="67B042C5" w14:textId="77777777" w:rsidR="00946ED7" w:rsidRDefault="00946ED7" w:rsidP="00084D2E">
      <w:pPr>
        <w:spacing w:after="0" w:line="480" w:lineRule="auto"/>
        <w:ind w:firstLine="720"/>
        <w:contextualSpacing/>
        <w:jc w:val="both"/>
        <w:rPr>
          <w:rFonts w:ascii="Times New Roman" w:eastAsia="SimSun" w:hAnsi="Times New Roman" w:cs="Times New Roman"/>
          <w:sz w:val="24"/>
          <w:szCs w:val="24"/>
          <w:lang w:bidi="en-US"/>
        </w:rPr>
      </w:pPr>
    </w:p>
    <w:bookmarkStart w:id="6" w:name="_Toc494999331" w:displacedByCustomXml="next"/>
    <w:bookmarkStart w:id="7" w:name="_Toc526607847" w:displacedByCustomXml="next"/>
    <w:sdt>
      <w:sdtPr>
        <w:rPr>
          <w:rFonts w:asciiTheme="minorHAnsi" w:eastAsiaTheme="minorHAnsi" w:hAnsiTheme="minorHAnsi" w:cstheme="minorBidi"/>
          <w:color w:val="auto"/>
          <w:sz w:val="22"/>
          <w:szCs w:val="22"/>
        </w:rPr>
        <w:id w:val="1592114547"/>
        <w:docPartObj>
          <w:docPartGallery w:val="Table of Contents"/>
          <w:docPartUnique/>
        </w:docPartObj>
      </w:sdtPr>
      <w:sdtEndPr>
        <w:rPr>
          <w:b/>
          <w:bCs/>
          <w:noProof/>
        </w:rPr>
      </w:sdtEndPr>
      <w:sdtContent>
        <w:p w14:paraId="651543B0" w14:textId="6721EF45" w:rsidR="00943561" w:rsidRPr="00DB5A29" w:rsidRDefault="00943561" w:rsidP="00B472D4">
          <w:pPr>
            <w:pStyle w:val="TOCHeading"/>
            <w:numPr>
              <w:ilvl w:val="0"/>
              <w:numId w:val="0"/>
            </w:numPr>
            <w:rPr>
              <w:rFonts w:ascii="Times New Roman" w:eastAsia="SimSun" w:hAnsi="Times New Roman" w:cs="Times New Roman"/>
              <w:b/>
              <w:bCs/>
              <w:color w:val="auto"/>
              <w:sz w:val="28"/>
              <w:lang w:bidi="en-US"/>
            </w:rPr>
          </w:pPr>
          <w:r w:rsidRPr="00DB5A29">
            <w:rPr>
              <w:rFonts w:ascii="Times New Roman" w:eastAsia="SimSun" w:hAnsi="Times New Roman" w:cs="Times New Roman"/>
              <w:b/>
              <w:bCs/>
              <w:color w:val="auto"/>
              <w:sz w:val="28"/>
              <w:lang w:bidi="en-US"/>
            </w:rPr>
            <w:t>Table of Contents</w:t>
          </w:r>
        </w:p>
        <w:p w14:paraId="1BE505B5" w14:textId="2304CECE" w:rsidR="00943561" w:rsidRDefault="00943561" w:rsidP="00943561"/>
        <w:p w14:paraId="7A4FEBBD" w14:textId="3D937330" w:rsidR="004A0D90" w:rsidRDefault="004A0D90" w:rsidP="004A0D90">
          <w:pPr>
            <w:tabs>
              <w:tab w:val="right" w:leader="dot" w:pos="8486"/>
            </w:tabs>
            <w:spacing w:after="0" w:line="480" w:lineRule="auto"/>
            <w:ind w:left="720" w:hanging="720"/>
            <w:rPr>
              <w:rFonts w:ascii="Times New Roman" w:eastAsia="SimSun" w:hAnsi="Times New Roman" w:cs="Times New Roman"/>
              <w:noProof/>
              <w:sz w:val="24"/>
              <w:szCs w:val="24"/>
              <w:lang w:bidi="en-US"/>
            </w:rPr>
          </w:pPr>
          <w:r w:rsidRPr="004C278E">
            <w:rPr>
              <w:rFonts w:ascii="Times New Roman" w:eastAsia="SimSun" w:hAnsi="Times New Roman" w:cs="Times New Roman"/>
              <w:noProof/>
              <w:sz w:val="24"/>
              <w:szCs w:val="24"/>
              <w:lang w:bidi="en-US"/>
            </w:rPr>
            <w:t>Acknowledgements</w:t>
          </w:r>
          <w:r w:rsidRPr="004C278E">
            <w:rPr>
              <w:rFonts w:ascii="Times New Roman" w:eastAsia="SimSun" w:hAnsi="Times New Roman" w:cs="Times New Roman"/>
              <w:noProof/>
              <w:webHidden/>
              <w:sz w:val="24"/>
              <w:szCs w:val="24"/>
              <w:lang w:bidi="en-US"/>
            </w:rPr>
            <w:tab/>
          </w:r>
          <w:r>
            <w:rPr>
              <w:rFonts w:ascii="Times New Roman" w:eastAsia="SimSun" w:hAnsi="Times New Roman" w:cs="Times New Roman"/>
              <w:noProof/>
              <w:webHidden/>
              <w:sz w:val="24"/>
              <w:szCs w:val="24"/>
              <w:lang w:bidi="en-US"/>
            </w:rPr>
            <w:t>v</w:t>
          </w:r>
        </w:p>
        <w:p w14:paraId="6713B8FB" w14:textId="5CB6DB44" w:rsidR="004A0D90" w:rsidRPr="004C278E" w:rsidRDefault="004A0D90" w:rsidP="004A0D90">
          <w:pPr>
            <w:tabs>
              <w:tab w:val="right" w:leader="dot" w:pos="8486"/>
            </w:tabs>
            <w:spacing w:after="0" w:line="480" w:lineRule="auto"/>
            <w:ind w:left="720" w:hanging="720"/>
            <w:rPr>
              <w:rFonts w:ascii="Times New Roman" w:eastAsia="SimSun" w:hAnsi="Times New Roman" w:cs="Times New Roman"/>
              <w:noProof/>
              <w:sz w:val="24"/>
              <w:szCs w:val="24"/>
              <w:lang w:eastAsia="zh-CN"/>
            </w:rPr>
          </w:pPr>
          <w:r w:rsidRPr="004C278E">
            <w:rPr>
              <w:rFonts w:ascii="Times New Roman" w:eastAsia="SimSun" w:hAnsi="Times New Roman" w:cs="Times New Roman"/>
              <w:noProof/>
              <w:sz w:val="24"/>
              <w:szCs w:val="24"/>
              <w:lang w:bidi="en-US"/>
            </w:rPr>
            <w:t>T</w:t>
          </w:r>
          <w:r>
            <w:rPr>
              <w:rFonts w:ascii="Times New Roman" w:eastAsia="SimSun" w:hAnsi="Times New Roman" w:cs="Times New Roman"/>
              <w:noProof/>
              <w:sz w:val="24"/>
              <w:szCs w:val="24"/>
              <w:lang w:bidi="en-US"/>
            </w:rPr>
            <w:t>able of Contents</w:t>
          </w:r>
          <w:r w:rsidRPr="004C278E">
            <w:rPr>
              <w:rFonts w:ascii="Times New Roman" w:eastAsia="SimSun" w:hAnsi="Times New Roman" w:cs="Times New Roman"/>
              <w:noProof/>
              <w:webHidden/>
              <w:sz w:val="24"/>
              <w:szCs w:val="24"/>
              <w:lang w:bidi="en-US"/>
            </w:rPr>
            <w:tab/>
          </w:r>
          <w:r>
            <w:rPr>
              <w:rFonts w:ascii="Times New Roman" w:eastAsia="SimSun" w:hAnsi="Times New Roman" w:cs="Times New Roman"/>
              <w:noProof/>
              <w:webHidden/>
              <w:sz w:val="24"/>
              <w:szCs w:val="24"/>
              <w:lang w:bidi="en-US"/>
            </w:rPr>
            <w:t>v</w:t>
          </w:r>
          <w:r w:rsidR="009C53EF">
            <w:rPr>
              <w:rFonts w:ascii="Times New Roman" w:eastAsia="SimSun" w:hAnsi="Times New Roman" w:cs="Times New Roman"/>
              <w:noProof/>
              <w:webHidden/>
              <w:sz w:val="24"/>
              <w:szCs w:val="24"/>
              <w:lang w:bidi="en-US"/>
            </w:rPr>
            <w:t>i</w:t>
          </w:r>
        </w:p>
        <w:p w14:paraId="7AAC50D1" w14:textId="0FF85FD1" w:rsidR="004A0D90" w:rsidRPr="004C278E" w:rsidRDefault="004A0D90" w:rsidP="004A0D90">
          <w:pPr>
            <w:tabs>
              <w:tab w:val="right" w:leader="dot" w:pos="8486"/>
            </w:tabs>
            <w:spacing w:after="0" w:line="480" w:lineRule="auto"/>
            <w:ind w:left="720" w:hanging="720"/>
            <w:rPr>
              <w:rFonts w:ascii="Times New Roman" w:eastAsia="SimSun" w:hAnsi="Times New Roman" w:cs="Times New Roman"/>
              <w:noProof/>
              <w:sz w:val="24"/>
              <w:szCs w:val="24"/>
              <w:lang w:eastAsia="zh-CN"/>
            </w:rPr>
          </w:pPr>
          <w:r w:rsidRPr="004C278E">
            <w:rPr>
              <w:rFonts w:ascii="Times New Roman" w:eastAsia="SimSun" w:hAnsi="Times New Roman" w:cs="Times New Roman"/>
              <w:noProof/>
              <w:sz w:val="24"/>
              <w:szCs w:val="24"/>
              <w:lang w:bidi="en-US"/>
            </w:rPr>
            <w:t>List of Tables</w:t>
          </w:r>
          <w:r w:rsidRPr="004C278E">
            <w:rPr>
              <w:rFonts w:ascii="Times New Roman" w:eastAsia="SimSun" w:hAnsi="Times New Roman" w:cs="Times New Roman"/>
              <w:noProof/>
              <w:webHidden/>
              <w:sz w:val="24"/>
              <w:szCs w:val="24"/>
              <w:lang w:bidi="en-US"/>
            </w:rPr>
            <w:tab/>
          </w:r>
          <w:r>
            <w:rPr>
              <w:rFonts w:ascii="Times New Roman" w:eastAsia="SimSun" w:hAnsi="Times New Roman" w:cs="Times New Roman"/>
              <w:noProof/>
              <w:sz w:val="24"/>
              <w:szCs w:val="24"/>
              <w:lang w:bidi="en-US"/>
            </w:rPr>
            <w:t>i</w:t>
          </w:r>
          <w:r w:rsidR="009C53EF">
            <w:rPr>
              <w:rFonts w:ascii="Times New Roman" w:eastAsia="SimSun" w:hAnsi="Times New Roman" w:cs="Times New Roman"/>
              <w:noProof/>
              <w:sz w:val="24"/>
              <w:szCs w:val="24"/>
              <w:lang w:bidi="en-US"/>
            </w:rPr>
            <w:t>x</w:t>
          </w:r>
        </w:p>
        <w:p w14:paraId="3FA567C0" w14:textId="46808B66" w:rsidR="004A0D90" w:rsidRPr="004C278E" w:rsidRDefault="004A0D90" w:rsidP="004A0D90">
          <w:pPr>
            <w:tabs>
              <w:tab w:val="right" w:leader="dot" w:pos="8486"/>
            </w:tabs>
            <w:spacing w:after="0" w:line="480" w:lineRule="auto"/>
            <w:ind w:left="720" w:hanging="720"/>
            <w:rPr>
              <w:rFonts w:ascii="Times New Roman" w:eastAsia="SimSun" w:hAnsi="Times New Roman" w:cs="Times New Roman"/>
              <w:noProof/>
              <w:sz w:val="24"/>
              <w:szCs w:val="24"/>
              <w:lang w:eastAsia="zh-CN"/>
            </w:rPr>
          </w:pPr>
          <w:r w:rsidRPr="004C278E">
            <w:rPr>
              <w:rFonts w:ascii="Times New Roman" w:eastAsia="SimSun" w:hAnsi="Times New Roman" w:cs="Times New Roman"/>
              <w:noProof/>
              <w:sz w:val="24"/>
              <w:szCs w:val="24"/>
              <w:lang w:bidi="en-US"/>
            </w:rPr>
            <w:t>List of Figures</w:t>
          </w:r>
          <w:r w:rsidRPr="004C278E">
            <w:rPr>
              <w:rFonts w:ascii="Times New Roman" w:eastAsia="SimSun" w:hAnsi="Times New Roman" w:cs="Times New Roman"/>
              <w:noProof/>
              <w:webHidden/>
              <w:sz w:val="24"/>
              <w:szCs w:val="24"/>
              <w:lang w:bidi="en-US"/>
            </w:rPr>
            <w:tab/>
          </w:r>
          <w:r>
            <w:rPr>
              <w:rFonts w:ascii="Times New Roman" w:eastAsia="SimSun" w:hAnsi="Times New Roman" w:cs="Times New Roman"/>
              <w:noProof/>
              <w:webHidden/>
              <w:sz w:val="24"/>
              <w:szCs w:val="24"/>
              <w:lang w:bidi="en-US"/>
            </w:rPr>
            <w:t>x</w:t>
          </w:r>
        </w:p>
        <w:p w14:paraId="38178B83" w14:textId="4C70A3EB" w:rsidR="004A0D90" w:rsidRPr="004A0D90" w:rsidRDefault="004A0D90" w:rsidP="004A0D90">
          <w:pPr>
            <w:tabs>
              <w:tab w:val="right" w:leader="dot" w:pos="8486"/>
            </w:tabs>
            <w:spacing w:after="0" w:line="480" w:lineRule="auto"/>
            <w:ind w:left="720" w:hanging="720"/>
            <w:rPr>
              <w:rFonts w:ascii="Times New Roman" w:eastAsia="SimSun" w:hAnsi="Times New Roman" w:cs="Times New Roman"/>
              <w:noProof/>
              <w:sz w:val="24"/>
              <w:szCs w:val="24"/>
              <w:lang w:eastAsia="zh-CN"/>
            </w:rPr>
          </w:pPr>
          <w:r w:rsidRPr="004C278E">
            <w:rPr>
              <w:rFonts w:ascii="Times New Roman" w:eastAsia="SimSun" w:hAnsi="Times New Roman" w:cs="Times New Roman"/>
              <w:noProof/>
              <w:sz w:val="24"/>
              <w:szCs w:val="24"/>
              <w:lang w:bidi="en-US"/>
            </w:rPr>
            <w:t>Abstract</w:t>
          </w:r>
          <w:r w:rsidRPr="004C278E">
            <w:rPr>
              <w:rFonts w:ascii="Times New Roman" w:eastAsia="SimSun" w:hAnsi="Times New Roman" w:cs="Times New Roman"/>
              <w:noProof/>
              <w:webHidden/>
              <w:sz w:val="24"/>
              <w:szCs w:val="24"/>
              <w:lang w:bidi="en-US"/>
            </w:rPr>
            <w:tab/>
          </w:r>
          <w:r>
            <w:rPr>
              <w:rFonts w:ascii="Times New Roman" w:eastAsia="SimSun" w:hAnsi="Times New Roman" w:cs="Times New Roman"/>
              <w:noProof/>
              <w:sz w:val="24"/>
              <w:szCs w:val="24"/>
              <w:lang w:bidi="en-US"/>
            </w:rPr>
            <w:t>xv</w:t>
          </w:r>
        </w:p>
        <w:p w14:paraId="73D201CD" w14:textId="1FC45B38" w:rsidR="00431D55" w:rsidRPr="00431D55" w:rsidRDefault="00431D55" w:rsidP="00431D55">
          <w:pPr>
            <w:pStyle w:val="TOC1"/>
            <w:numPr>
              <w:ilvl w:val="0"/>
              <w:numId w:val="24"/>
            </w:numPr>
            <w:rPr>
              <w:rFonts w:asciiTheme="minorHAnsi" w:hAnsiTheme="minorHAnsi"/>
              <w:b w:val="0"/>
              <w:lang w:bidi="ar-SA"/>
            </w:rPr>
          </w:pPr>
          <w:r w:rsidRPr="00EA3F81">
            <w:rPr>
              <w:b w:val="0"/>
            </w:rPr>
            <w:t>Introduction</w:t>
          </w:r>
          <w:r w:rsidRPr="00431D55">
            <w:rPr>
              <w:b w:val="0"/>
              <w:webHidden/>
            </w:rPr>
            <w:tab/>
            <w:t>1</w:t>
          </w:r>
        </w:p>
        <w:p w14:paraId="5A9C1380" w14:textId="6760F710" w:rsidR="00431D55" w:rsidRPr="00431D55" w:rsidRDefault="00431D55" w:rsidP="00431D55">
          <w:pPr>
            <w:pStyle w:val="TOC1"/>
            <w:ind w:firstLine="720"/>
            <w:rPr>
              <w:rFonts w:asciiTheme="minorHAnsi" w:hAnsiTheme="minorHAnsi"/>
              <w:b w:val="0"/>
              <w:lang w:bidi="ar-SA"/>
            </w:rPr>
          </w:pPr>
          <w:r w:rsidRPr="00EA3F81">
            <w:rPr>
              <w:b w:val="0"/>
            </w:rPr>
            <w:t>1.1</w:t>
          </w:r>
          <w:r w:rsidRPr="00431D55">
            <w:rPr>
              <w:rFonts w:asciiTheme="minorHAnsi" w:hAnsiTheme="minorHAnsi"/>
              <w:b w:val="0"/>
              <w:lang w:bidi="ar-SA"/>
            </w:rPr>
            <w:tab/>
          </w:r>
          <w:r w:rsidRPr="00EA3F81">
            <w:rPr>
              <w:b w:val="0"/>
            </w:rPr>
            <w:t>Motivation and problem statement</w:t>
          </w:r>
          <w:r w:rsidR="005B027F">
            <w:rPr>
              <w:b w:val="0"/>
              <w:webHidden/>
            </w:rPr>
            <w:tab/>
            <w:t>1</w:t>
          </w:r>
        </w:p>
        <w:p w14:paraId="30A5036C" w14:textId="67EC91B0" w:rsidR="00431D55" w:rsidRPr="00431D55" w:rsidRDefault="00431D55" w:rsidP="00431D55">
          <w:pPr>
            <w:pStyle w:val="TOC1"/>
            <w:ind w:firstLine="720"/>
            <w:rPr>
              <w:rFonts w:asciiTheme="minorHAnsi" w:hAnsiTheme="minorHAnsi"/>
              <w:b w:val="0"/>
              <w:lang w:bidi="ar-SA"/>
            </w:rPr>
          </w:pPr>
          <w:r w:rsidRPr="00EA3F81">
            <w:rPr>
              <w:b w:val="0"/>
            </w:rPr>
            <w:t>1.2</w:t>
          </w:r>
          <w:r w:rsidRPr="00431D55">
            <w:rPr>
              <w:rFonts w:asciiTheme="minorHAnsi" w:hAnsiTheme="minorHAnsi"/>
              <w:b w:val="0"/>
              <w:lang w:bidi="ar-SA"/>
            </w:rPr>
            <w:tab/>
          </w:r>
          <w:r w:rsidRPr="00EA3F81">
            <w:rPr>
              <w:b w:val="0"/>
            </w:rPr>
            <w:t>Objective of this study</w:t>
          </w:r>
          <w:r w:rsidRPr="00431D55">
            <w:rPr>
              <w:b w:val="0"/>
              <w:webHidden/>
            </w:rPr>
            <w:tab/>
          </w:r>
          <w:r w:rsidR="005B027F">
            <w:rPr>
              <w:b w:val="0"/>
              <w:webHidden/>
            </w:rPr>
            <w:t>2</w:t>
          </w:r>
        </w:p>
        <w:p w14:paraId="45810B9E" w14:textId="0A033F8D" w:rsidR="00431D55" w:rsidRPr="00431D55" w:rsidRDefault="00431D55" w:rsidP="00431D55">
          <w:pPr>
            <w:pStyle w:val="TOC1"/>
            <w:ind w:firstLine="720"/>
            <w:rPr>
              <w:rStyle w:val="Hyperlink"/>
              <w:b w:val="0"/>
              <w:color w:val="auto"/>
              <w:u w:val="none"/>
            </w:rPr>
          </w:pPr>
          <w:r w:rsidRPr="00EA3F81">
            <w:rPr>
              <w:b w:val="0"/>
            </w:rPr>
            <w:t>1.3</w:t>
          </w:r>
          <w:r w:rsidRPr="00431D55">
            <w:rPr>
              <w:rFonts w:asciiTheme="minorHAnsi" w:hAnsiTheme="minorHAnsi"/>
              <w:b w:val="0"/>
              <w:lang w:bidi="ar-SA"/>
            </w:rPr>
            <w:tab/>
          </w:r>
          <w:r w:rsidRPr="00EA3F81">
            <w:rPr>
              <w:b w:val="0"/>
            </w:rPr>
            <w:t>Organization of thesis</w:t>
          </w:r>
          <w:r w:rsidRPr="00431D55">
            <w:rPr>
              <w:b w:val="0"/>
              <w:webHidden/>
            </w:rPr>
            <w:tab/>
          </w:r>
          <w:r w:rsidR="005B027F">
            <w:rPr>
              <w:b w:val="0"/>
              <w:webHidden/>
            </w:rPr>
            <w:t>3</w:t>
          </w:r>
        </w:p>
        <w:p w14:paraId="41F9E6AE" w14:textId="3F12FE89" w:rsidR="00DF6131" w:rsidRPr="00431D55" w:rsidRDefault="00DF6131" w:rsidP="00310B81">
          <w:pPr>
            <w:pStyle w:val="TOC1"/>
            <w:numPr>
              <w:ilvl w:val="0"/>
              <w:numId w:val="24"/>
            </w:numPr>
            <w:rPr>
              <w:rFonts w:asciiTheme="minorHAnsi" w:hAnsiTheme="minorHAnsi"/>
              <w:b w:val="0"/>
              <w:lang w:bidi="ar-SA"/>
            </w:rPr>
          </w:pPr>
          <w:r w:rsidRPr="00EA3F81">
            <w:rPr>
              <w:b w:val="0"/>
            </w:rPr>
            <w:t>Methodology for the Inversion Scheme</w:t>
          </w:r>
          <w:r w:rsidRPr="00431D55">
            <w:rPr>
              <w:b w:val="0"/>
              <w:webHidden/>
            </w:rPr>
            <w:tab/>
          </w:r>
          <w:r w:rsidR="005B027F">
            <w:rPr>
              <w:b w:val="0"/>
              <w:webHidden/>
            </w:rPr>
            <w:t>4</w:t>
          </w:r>
        </w:p>
        <w:p w14:paraId="2B13682B" w14:textId="78397BEB"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.1</w:t>
          </w:r>
          <w:r w:rsidR="00DF6131" w:rsidRPr="004A0D90">
            <w:rPr>
              <w:rFonts w:asciiTheme="minorHAnsi" w:hAnsiTheme="minorHAnsi"/>
              <w:b w:val="0"/>
              <w:lang w:bidi="ar-SA"/>
            </w:rPr>
            <w:tab/>
          </w:r>
          <w:r w:rsidR="00DF6131" w:rsidRPr="00EA3F81">
            <w:rPr>
              <w:b w:val="0"/>
            </w:rPr>
            <w:t>Abstract</w:t>
          </w:r>
          <w:r w:rsidR="00DF6131" w:rsidRPr="004A0D90">
            <w:rPr>
              <w:b w:val="0"/>
              <w:webHidden/>
            </w:rPr>
            <w:tab/>
          </w:r>
          <w:r w:rsidR="005B027F">
            <w:rPr>
              <w:b w:val="0"/>
              <w:webHidden/>
            </w:rPr>
            <w:t>4</w:t>
          </w:r>
        </w:p>
        <w:p w14:paraId="229013FD" w14:textId="4A45682E"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.2</w:t>
          </w:r>
          <w:r w:rsidR="00DF6131" w:rsidRPr="004A0D90">
            <w:rPr>
              <w:rFonts w:asciiTheme="minorHAnsi" w:hAnsiTheme="minorHAnsi"/>
              <w:b w:val="0"/>
              <w:lang w:bidi="ar-SA"/>
            </w:rPr>
            <w:tab/>
          </w:r>
          <w:r w:rsidR="00DF6131" w:rsidRPr="00EA3F81">
            <w:rPr>
              <w:b w:val="0"/>
            </w:rPr>
            <w:t>History of Inversion Schemes for EM Logs</w:t>
          </w:r>
          <w:r w:rsidR="00DF6131" w:rsidRPr="004A0D90">
            <w:rPr>
              <w:b w:val="0"/>
              <w:webHidden/>
            </w:rPr>
            <w:tab/>
          </w:r>
          <w:r w:rsidR="005B027F">
            <w:rPr>
              <w:b w:val="0"/>
              <w:webHidden/>
            </w:rPr>
            <w:t>4</w:t>
          </w:r>
        </w:p>
        <w:p w14:paraId="0C5B86A3" w14:textId="4D67A118"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.3</w:t>
          </w:r>
          <w:r w:rsidR="00DF6131" w:rsidRPr="004A0D90">
            <w:rPr>
              <w:rFonts w:asciiTheme="minorHAnsi" w:hAnsiTheme="minorHAnsi"/>
              <w:b w:val="0"/>
              <w:lang w:bidi="ar-SA"/>
            </w:rPr>
            <w:tab/>
          </w:r>
          <w:r w:rsidR="00DF6131" w:rsidRPr="00EA3F81">
            <w:rPr>
              <w:b w:val="0"/>
            </w:rPr>
            <w:t>Dielectric</w:t>
          </w:r>
          <w:r w:rsidR="008E4A8C" w:rsidRPr="00EA3F81">
            <w:rPr>
              <w:b w:val="0"/>
            </w:rPr>
            <w:t xml:space="preserve"> Dispersion</w:t>
          </w:r>
          <w:r w:rsidR="00DF6131" w:rsidRPr="00EA3F81">
            <w:rPr>
              <w:b w:val="0"/>
            </w:rPr>
            <w:t xml:space="preserve">, </w:t>
          </w:r>
          <w:r w:rsidR="008E4A8C" w:rsidRPr="00EA3F81">
            <w:rPr>
              <w:b w:val="0"/>
            </w:rPr>
            <w:t>Galvanic</w:t>
          </w:r>
          <w:r w:rsidR="00DF6131" w:rsidRPr="00EA3F81">
            <w:rPr>
              <w:b w:val="0"/>
            </w:rPr>
            <w:t xml:space="preserve"> and Induction Logs</w:t>
          </w:r>
          <w:r w:rsidR="00DF6131" w:rsidRPr="004A0D90">
            <w:rPr>
              <w:b w:val="0"/>
              <w:webHidden/>
            </w:rPr>
            <w:tab/>
          </w:r>
          <w:r w:rsidR="005B027F">
            <w:rPr>
              <w:b w:val="0"/>
              <w:webHidden/>
            </w:rPr>
            <w:t>6</w:t>
          </w:r>
        </w:p>
        <w:p w14:paraId="2E48D7C2" w14:textId="0277BDB2"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.4</w:t>
          </w:r>
          <w:r w:rsidR="00DF6131" w:rsidRPr="004A0D90">
            <w:rPr>
              <w:rFonts w:asciiTheme="minorHAnsi" w:hAnsiTheme="minorHAnsi"/>
              <w:b w:val="0"/>
              <w:lang w:bidi="ar-SA"/>
            </w:rPr>
            <w:tab/>
          </w:r>
          <w:r w:rsidR="00DF6131" w:rsidRPr="00EA3F81">
            <w:rPr>
              <w:b w:val="0"/>
            </w:rPr>
            <w:t>EM Multifrequency dielectric models-SMD and CRIM</w:t>
          </w:r>
          <w:r w:rsidR="00DF6131" w:rsidRPr="004A0D90">
            <w:rPr>
              <w:b w:val="0"/>
              <w:webHidden/>
            </w:rPr>
            <w:tab/>
          </w:r>
          <w:r w:rsidR="005B027F">
            <w:rPr>
              <w:b w:val="0"/>
              <w:webHidden/>
            </w:rPr>
            <w:t>7</w:t>
          </w:r>
        </w:p>
        <w:p w14:paraId="3B89FE53" w14:textId="2C4043D4"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.5</w:t>
          </w:r>
          <w:r w:rsidR="00DF6131" w:rsidRPr="004A0D90">
            <w:rPr>
              <w:rFonts w:asciiTheme="minorHAnsi" w:hAnsiTheme="minorHAnsi"/>
              <w:b w:val="0"/>
              <w:lang w:bidi="ar-SA"/>
            </w:rPr>
            <w:tab/>
          </w:r>
          <w:r w:rsidR="00DF6131" w:rsidRPr="00EA3F81">
            <w:rPr>
              <w:b w:val="0"/>
            </w:rPr>
            <w:t>Resistivity model - Waxman Smits and Simandoux</w:t>
          </w:r>
          <w:r w:rsidR="00DF6131" w:rsidRPr="004A0D90">
            <w:rPr>
              <w:b w:val="0"/>
              <w:webHidden/>
            </w:rPr>
            <w:tab/>
          </w:r>
          <w:r w:rsidR="005B027F">
            <w:rPr>
              <w:b w:val="0"/>
              <w:webHidden/>
            </w:rPr>
            <w:t>9</w:t>
          </w:r>
        </w:p>
        <w:p w14:paraId="37EE8F9E" w14:textId="4FFAE0C9"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.6</w:t>
          </w:r>
          <w:r w:rsidR="00DF6131" w:rsidRPr="004A0D90">
            <w:rPr>
              <w:rFonts w:asciiTheme="minorHAnsi" w:hAnsiTheme="minorHAnsi"/>
              <w:b w:val="0"/>
              <w:lang w:bidi="ar-SA"/>
            </w:rPr>
            <w:tab/>
          </w:r>
          <w:r w:rsidR="00DF6131" w:rsidRPr="00EA3F81">
            <w:rPr>
              <w:b w:val="0"/>
            </w:rPr>
            <w:t>Joint Inversion Methodology</w:t>
          </w:r>
          <w:r w:rsidR="00DF6131" w:rsidRPr="004A0D90">
            <w:rPr>
              <w:b w:val="0"/>
              <w:webHidden/>
            </w:rPr>
            <w:tab/>
          </w:r>
          <w:r w:rsidR="005B027F">
            <w:rPr>
              <w:b w:val="0"/>
              <w:webHidden/>
            </w:rPr>
            <w:t>10</w:t>
          </w:r>
        </w:p>
        <w:p w14:paraId="56087597" w14:textId="63204EAC" w:rsidR="00DF6131" w:rsidRPr="004A0D90" w:rsidRDefault="00E274FC" w:rsidP="004A0D90">
          <w:pPr>
            <w:pStyle w:val="TOC1"/>
            <w:ind w:left="720"/>
            <w:rPr>
              <w:rFonts w:asciiTheme="minorHAnsi" w:hAnsiTheme="minorHAnsi"/>
              <w:b w:val="0"/>
              <w:lang w:bidi="ar-SA"/>
            </w:rPr>
          </w:pPr>
          <w:r w:rsidRPr="00EA3F81">
            <w:rPr>
              <w:b w:val="0"/>
            </w:rPr>
            <w:t>2.</w:t>
          </w:r>
          <w:r w:rsidR="00DF6131" w:rsidRPr="00EA3F81">
            <w:rPr>
              <w:b w:val="0"/>
            </w:rPr>
            <w:t>7</w:t>
          </w:r>
          <w:r w:rsidR="00DF6131" w:rsidRPr="004A0D90">
            <w:rPr>
              <w:rFonts w:asciiTheme="minorHAnsi" w:hAnsiTheme="minorHAnsi"/>
              <w:b w:val="0"/>
              <w:lang w:bidi="ar-SA"/>
            </w:rPr>
            <w:tab/>
          </w:r>
          <w:r w:rsidR="00DF6131" w:rsidRPr="00EA3F81">
            <w:rPr>
              <w:b w:val="0"/>
            </w:rPr>
            <w:t>Conclusions</w:t>
          </w:r>
          <w:r w:rsidR="00DF6131" w:rsidRPr="004A0D90">
            <w:rPr>
              <w:b w:val="0"/>
              <w:webHidden/>
            </w:rPr>
            <w:tab/>
          </w:r>
          <w:r w:rsidR="005B027F">
            <w:rPr>
              <w:b w:val="0"/>
              <w:webHidden/>
            </w:rPr>
            <w:t>14</w:t>
          </w:r>
        </w:p>
        <w:p w14:paraId="1D940FDA" w14:textId="1FD88FF8" w:rsidR="00DF6131" w:rsidRPr="004A0D90" w:rsidRDefault="00DF6131" w:rsidP="004A0D90">
          <w:pPr>
            <w:pStyle w:val="TOC1"/>
            <w:numPr>
              <w:ilvl w:val="0"/>
              <w:numId w:val="24"/>
            </w:numPr>
            <w:rPr>
              <w:rFonts w:asciiTheme="minorHAnsi" w:hAnsiTheme="minorHAnsi"/>
              <w:b w:val="0"/>
              <w:lang w:bidi="ar-SA"/>
            </w:rPr>
          </w:pPr>
          <w:r w:rsidRPr="00EA3F81">
            <w:rPr>
              <w:b w:val="0"/>
            </w:rPr>
            <w:t>Sensitivity Analysis of Inversion Scheme</w:t>
          </w:r>
          <w:r w:rsidRPr="004A0D90">
            <w:rPr>
              <w:b w:val="0"/>
              <w:webHidden/>
            </w:rPr>
            <w:tab/>
          </w:r>
          <w:r w:rsidR="005B027F">
            <w:rPr>
              <w:b w:val="0"/>
              <w:webHidden/>
            </w:rPr>
            <w:t>16</w:t>
          </w:r>
        </w:p>
        <w:p w14:paraId="5430EA8C" w14:textId="25F1A1BC" w:rsidR="00DF6131" w:rsidRPr="004A0D90" w:rsidRDefault="00E274FC" w:rsidP="004A0D90">
          <w:pPr>
            <w:pStyle w:val="TOC1"/>
            <w:ind w:left="720"/>
            <w:rPr>
              <w:rFonts w:asciiTheme="minorHAnsi" w:hAnsiTheme="minorHAnsi"/>
              <w:b w:val="0"/>
              <w:lang w:bidi="ar-SA"/>
            </w:rPr>
          </w:pPr>
          <w:r w:rsidRPr="00EA3F81">
            <w:rPr>
              <w:b w:val="0"/>
            </w:rPr>
            <w:t>3</w:t>
          </w:r>
          <w:r w:rsidR="00DF6131" w:rsidRPr="00EA3F81">
            <w:rPr>
              <w:b w:val="0"/>
            </w:rPr>
            <w:t>.1</w:t>
          </w:r>
          <w:r w:rsidR="00DF6131" w:rsidRPr="004A0D90">
            <w:rPr>
              <w:rFonts w:asciiTheme="minorHAnsi" w:hAnsiTheme="minorHAnsi"/>
              <w:b w:val="0"/>
              <w:lang w:bidi="ar-SA"/>
            </w:rPr>
            <w:tab/>
          </w:r>
          <w:r w:rsidR="00DF6131" w:rsidRPr="00EA3F81">
            <w:rPr>
              <w:b w:val="0"/>
            </w:rPr>
            <w:t>Abstract</w:t>
          </w:r>
          <w:r w:rsidR="00DF6131" w:rsidRPr="004A0D90">
            <w:rPr>
              <w:b w:val="0"/>
              <w:webHidden/>
            </w:rPr>
            <w:tab/>
          </w:r>
          <w:r w:rsidR="005B027F">
            <w:rPr>
              <w:b w:val="0"/>
              <w:webHidden/>
            </w:rPr>
            <w:t>16</w:t>
          </w:r>
        </w:p>
        <w:p w14:paraId="73A2DA38" w14:textId="3CCA1028" w:rsidR="00DF6131" w:rsidRPr="004A0D90" w:rsidRDefault="00E274FC" w:rsidP="004A0D90">
          <w:pPr>
            <w:pStyle w:val="TOC1"/>
            <w:ind w:left="720"/>
            <w:rPr>
              <w:rFonts w:asciiTheme="minorHAnsi" w:hAnsiTheme="minorHAnsi"/>
              <w:b w:val="0"/>
              <w:lang w:bidi="ar-SA"/>
            </w:rPr>
          </w:pPr>
          <w:r w:rsidRPr="00EA3F81">
            <w:rPr>
              <w:b w:val="0"/>
            </w:rPr>
            <w:t>3</w:t>
          </w:r>
          <w:r w:rsidR="00DF6131" w:rsidRPr="00EA3F81">
            <w:rPr>
              <w:b w:val="0"/>
            </w:rPr>
            <w:t>.2</w:t>
          </w:r>
          <w:r w:rsidR="00DF6131" w:rsidRPr="004A0D90">
            <w:rPr>
              <w:rFonts w:asciiTheme="minorHAnsi" w:hAnsiTheme="minorHAnsi"/>
              <w:b w:val="0"/>
              <w:lang w:bidi="ar-SA"/>
            </w:rPr>
            <w:tab/>
          </w:r>
          <w:r w:rsidR="00DF6131" w:rsidRPr="00EA3F81">
            <w:rPr>
              <w:b w:val="0"/>
            </w:rPr>
            <w:t>Comparison of sensitivity of the proposed joint inversion with dielectric dispersion logs</w:t>
          </w:r>
          <w:r w:rsidR="00DF6131" w:rsidRPr="004A0D90">
            <w:rPr>
              <w:b w:val="0"/>
              <w:webHidden/>
            </w:rPr>
            <w:tab/>
          </w:r>
          <w:r w:rsidR="005B027F">
            <w:rPr>
              <w:b w:val="0"/>
              <w:webHidden/>
            </w:rPr>
            <w:t>1</w:t>
          </w:r>
          <w:r w:rsidR="00C139E2">
            <w:rPr>
              <w:b w:val="0"/>
              <w:webHidden/>
            </w:rPr>
            <w:t>6</w:t>
          </w:r>
        </w:p>
        <w:p w14:paraId="499A7C9F" w14:textId="3B852ACF" w:rsidR="00DF6131" w:rsidRPr="004A0D90" w:rsidRDefault="00E274FC" w:rsidP="004A0D90">
          <w:pPr>
            <w:pStyle w:val="TOC1"/>
            <w:ind w:left="720"/>
            <w:rPr>
              <w:rFonts w:asciiTheme="minorHAnsi" w:hAnsiTheme="minorHAnsi"/>
              <w:b w:val="0"/>
              <w:lang w:bidi="ar-SA"/>
            </w:rPr>
          </w:pPr>
          <w:r w:rsidRPr="00EA3F81">
            <w:rPr>
              <w:b w:val="0"/>
            </w:rPr>
            <w:t>3</w:t>
          </w:r>
          <w:r w:rsidR="00DF6131" w:rsidRPr="00EA3F81">
            <w:rPr>
              <w:b w:val="0"/>
            </w:rPr>
            <w:t>.3</w:t>
          </w:r>
          <w:r w:rsidR="00DF6131" w:rsidRPr="004A0D90">
            <w:rPr>
              <w:rFonts w:asciiTheme="minorHAnsi" w:hAnsiTheme="minorHAnsi"/>
              <w:b w:val="0"/>
              <w:lang w:bidi="ar-SA"/>
            </w:rPr>
            <w:tab/>
          </w:r>
          <w:r w:rsidR="00DF6131" w:rsidRPr="00EA3F81">
            <w:rPr>
              <w:b w:val="0"/>
            </w:rPr>
            <w:t>Uncertainties in inversion-derived estimates</w:t>
          </w:r>
          <w:r w:rsidR="00DF6131" w:rsidRPr="004A0D90">
            <w:rPr>
              <w:b w:val="0"/>
              <w:webHidden/>
            </w:rPr>
            <w:tab/>
          </w:r>
          <w:r w:rsidR="008E4A8C">
            <w:rPr>
              <w:b w:val="0"/>
              <w:webHidden/>
            </w:rPr>
            <w:t>2</w:t>
          </w:r>
          <w:r w:rsidR="005B027F">
            <w:rPr>
              <w:b w:val="0"/>
              <w:webHidden/>
            </w:rPr>
            <w:t>0</w:t>
          </w:r>
        </w:p>
        <w:p w14:paraId="46ABB75A" w14:textId="1E9D7C4E" w:rsidR="00DF6131" w:rsidRPr="004A0D90" w:rsidRDefault="00E274FC" w:rsidP="004A0D90">
          <w:pPr>
            <w:pStyle w:val="TOC1"/>
            <w:ind w:left="720"/>
            <w:rPr>
              <w:rFonts w:asciiTheme="minorHAnsi" w:hAnsiTheme="minorHAnsi"/>
              <w:b w:val="0"/>
              <w:lang w:bidi="ar-SA"/>
            </w:rPr>
          </w:pPr>
          <w:r w:rsidRPr="00EA3F81">
            <w:rPr>
              <w:b w:val="0"/>
            </w:rPr>
            <w:t>3</w:t>
          </w:r>
          <w:r w:rsidR="00DF6131" w:rsidRPr="00EA3F81">
            <w:rPr>
              <w:b w:val="0"/>
            </w:rPr>
            <w:t>.4</w:t>
          </w:r>
          <w:r w:rsidR="00DF6131" w:rsidRPr="004A0D90">
            <w:rPr>
              <w:rFonts w:asciiTheme="minorHAnsi" w:hAnsiTheme="minorHAnsi"/>
              <w:b w:val="0"/>
              <w:lang w:bidi="ar-SA"/>
            </w:rPr>
            <w:tab/>
          </w:r>
          <w:r w:rsidR="00DF6131" w:rsidRPr="00EA3F81">
            <w:rPr>
              <w:b w:val="0"/>
            </w:rPr>
            <w:t>Effect of pyrite in low porosity high salinity formations</w:t>
          </w:r>
          <w:r w:rsidR="00DF6131" w:rsidRPr="004A0D90">
            <w:rPr>
              <w:b w:val="0"/>
              <w:webHidden/>
            </w:rPr>
            <w:tab/>
          </w:r>
          <w:r w:rsidR="005B027F">
            <w:rPr>
              <w:b w:val="0"/>
              <w:webHidden/>
            </w:rPr>
            <w:t>25</w:t>
          </w:r>
        </w:p>
        <w:p w14:paraId="44A5DE7F" w14:textId="641E3E43" w:rsidR="00DF6131" w:rsidRPr="004A0D90" w:rsidRDefault="00E274FC" w:rsidP="004A0D90">
          <w:pPr>
            <w:pStyle w:val="TOC1"/>
            <w:ind w:left="720"/>
            <w:rPr>
              <w:rFonts w:asciiTheme="minorHAnsi" w:hAnsiTheme="minorHAnsi"/>
              <w:b w:val="0"/>
              <w:lang w:bidi="ar-SA"/>
            </w:rPr>
          </w:pPr>
          <w:r w:rsidRPr="00EA3F81">
            <w:rPr>
              <w:b w:val="0"/>
            </w:rPr>
            <w:t>3</w:t>
          </w:r>
          <w:r w:rsidR="00DF6131" w:rsidRPr="00EA3F81">
            <w:rPr>
              <w:b w:val="0"/>
            </w:rPr>
            <w:t>.5</w:t>
          </w:r>
          <w:r w:rsidR="00DF6131" w:rsidRPr="004A0D90">
            <w:rPr>
              <w:rFonts w:asciiTheme="minorHAnsi" w:hAnsiTheme="minorHAnsi"/>
              <w:b w:val="0"/>
              <w:lang w:bidi="ar-SA"/>
            </w:rPr>
            <w:tab/>
          </w:r>
          <w:r w:rsidR="00DF6131" w:rsidRPr="00EA3F81">
            <w:rPr>
              <w:b w:val="0"/>
            </w:rPr>
            <w:t>Threshold of brine conductivity in WS, SMD, and CRI model</w:t>
          </w:r>
          <w:r w:rsidR="00DF6131" w:rsidRPr="004A0D90">
            <w:rPr>
              <w:b w:val="0"/>
              <w:webHidden/>
            </w:rPr>
            <w:tab/>
          </w:r>
          <w:r w:rsidR="005B027F">
            <w:rPr>
              <w:b w:val="0"/>
              <w:webHidden/>
            </w:rPr>
            <w:t>27</w:t>
          </w:r>
        </w:p>
        <w:p w14:paraId="2A559012" w14:textId="191FE117" w:rsidR="00DF6131" w:rsidRPr="004A0D90" w:rsidRDefault="00E274FC" w:rsidP="004A0D90">
          <w:pPr>
            <w:pStyle w:val="TOC1"/>
            <w:ind w:left="720"/>
            <w:rPr>
              <w:rFonts w:asciiTheme="minorHAnsi" w:hAnsiTheme="minorHAnsi"/>
              <w:b w:val="0"/>
              <w:lang w:bidi="ar-SA"/>
            </w:rPr>
          </w:pPr>
          <w:r w:rsidRPr="00EA3F81">
            <w:rPr>
              <w:b w:val="0"/>
            </w:rPr>
            <w:lastRenderedPageBreak/>
            <w:t>3</w:t>
          </w:r>
          <w:r w:rsidR="00DF6131" w:rsidRPr="00EA3F81">
            <w:rPr>
              <w:b w:val="0"/>
            </w:rPr>
            <w:t>.6</w:t>
          </w:r>
          <w:r w:rsidR="00DF6131" w:rsidRPr="004A0D90">
            <w:rPr>
              <w:rFonts w:asciiTheme="minorHAnsi" w:hAnsiTheme="minorHAnsi"/>
              <w:b w:val="0"/>
              <w:lang w:bidi="ar-SA"/>
            </w:rPr>
            <w:tab/>
          </w:r>
          <w:r w:rsidR="00DF6131" w:rsidRPr="00EA3F81">
            <w:rPr>
              <w:b w:val="0"/>
            </w:rPr>
            <w:t>Conclusions</w:t>
          </w:r>
          <w:r w:rsidR="00DF6131" w:rsidRPr="004A0D90">
            <w:rPr>
              <w:b w:val="0"/>
              <w:webHidden/>
            </w:rPr>
            <w:tab/>
          </w:r>
          <w:r w:rsidR="005B027F">
            <w:rPr>
              <w:b w:val="0"/>
              <w:webHidden/>
            </w:rPr>
            <w:t>28</w:t>
          </w:r>
        </w:p>
        <w:p w14:paraId="2F84C587" w14:textId="7E5CABDB" w:rsidR="00DF6131" w:rsidRPr="004A0D90" w:rsidRDefault="00DF6131" w:rsidP="004A0D90">
          <w:pPr>
            <w:pStyle w:val="TOC1"/>
            <w:numPr>
              <w:ilvl w:val="0"/>
              <w:numId w:val="24"/>
            </w:numPr>
            <w:rPr>
              <w:rFonts w:asciiTheme="minorHAnsi" w:hAnsiTheme="minorHAnsi"/>
              <w:b w:val="0"/>
              <w:lang w:bidi="ar-SA"/>
            </w:rPr>
          </w:pPr>
          <w:r w:rsidRPr="00EA3F81">
            <w:rPr>
              <w:b w:val="0"/>
            </w:rPr>
            <w:t>Synthetic Case Study and Field Case Study</w:t>
          </w:r>
          <w:r w:rsidRPr="004A0D90">
            <w:rPr>
              <w:b w:val="0"/>
              <w:webHidden/>
            </w:rPr>
            <w:tab/>
          </w:r>
          <w:r w:rsidR="005B027F">
            <w:rPr>
              <w:b w:val="0"/>
              <w:webHidden/>
            </w:rPr>
            <w:t>30</w:t>
          </w:r>
        </w:p>
        <w:p w14:paraId="139A8E5C" w14:textId="29AAF294" w:rsidR="00DF6131" w:rsidRPr="00D93CB5" w:rsidRDefault="00E274FC" w:rsidP="00D93CB5">
          <w:pPr>
            <w:pStyle w:val="TOC1"/>
            <w:ind w:left="720"/>
            <w:rPr>
              <w:rStyle w:val="Hyperlink"/>
              <w:b w:val="0"/>
            </w:rPr>
          </w:pPr>
          <w:r w:rsidRPr="00EA3F81">
            <w:rPr>
              <w:b w:val="0"/>
            </w:rPr>
            <w:t>4</w:t>
          </w:r>
          <w:r w:rsidR="00DF6131" w:rsidRPr="00EA3F81">
            <w:rPr>
              <w:b w:val="0"/>
            </w:rPr>
            <w:t>.1</w:t>
          </w:r>
          <w:r w:rsidR="00DF6131" w:rsidRPr="00EA3F81">
            <w:rPr>
              <w:b w:val="0"/>
            </w:rPr>
            <w:tab/>
            <w:t>Abstract</w:t>
          </w:r>
          <w:r w:rsidR="00DF6131" w:rsidRPr="00EA3F81">
            <w:rPr>
              <w:b w:val="0"/>
              <w:webHidden/>
            </w:rPr>
            <w:tab/>
          </w:r>
          <w:r w:rsidR="005B027F">
            <w:rPr>
              <w:b w:val="0"/>
              <w:webHidden/>
            </w:rPr>
            <w:t>30</w:t>
          </w:r>
        </w:p>
        <w:p w14:paraId="2B540962" w14:textId="28A95B67" w:rsidR="00DF6131" w:rsidRPr="00D93CB5" w:rsidRDefault="00E274FC" w:rsidP="00D93CB5">
          <w:pPr>
            <w:pStyle w:val="TOC1"/>
            <w:ind w:left="720"/>
            <w:rPr>
              <w:rStyle w:val="Hyperlink"/>
              <w:b w:val="0"/>
            </w:rPr>
          </w:pPr>
          <w:r w:rsidRPr="00EA3F81">
            <w:rPr>
              <w:b w:val="0"/>
            </w:rPr>
            <w:t>4</w:t>
          </w:r>
          <w:r w:rsidR="00DF6131" w:rsidRPr="00EA3F81">
            <w:rPr>
              <w:b w:val="0"/>
            </w:rPr>
            <w:t>.2</w:t>
          </w:r>
          <w:r w:rsidR="00DF6131" w:rsidRPr="00EA3F81">
            <w:rPr>
              <w:b w:val="0"/>
            </w:rPr>
            <w:tab/>
            <w:t>Synthetic Case Histograms and Model Predictions</w:t>
          </w:r>
          <w:r w:rsidR="00DF6131" w:rsidRPr="00EA3F81">
            <w:rPr>
              <w:b w:val="0"/>
              <w:webHidden/>
            </w:rPr>
            <w:tab/>
          </w:r>
          <w:r w:rsidR="005B027F">
            <w:rPr>
              <w:b w:val="0"/>
              <w:webHidden/>
            </w:rPr>
            <w:t>30</w:t>
          </w:r>
        </w:p>
        <w:p w14:paraId="51F8C3A6" w14:textId="1603BBC0" w:rsidR="00DF6131" w:rsidRPr="00D93CB5" w:rsidRDefault="00E274FC" w:rsidP="00D93CB5">
          <w:pPr>
            <w:pStyle w:val="TOC1"/>
            <w:ind w:left="720"/>
            <w:rPr>
              <w:rStyle w:val="Hyperlink"/>
              <w:b w:val="0"/>
            </w:rPr>
          </w:pPr>
          <w:r w:rsidRPr="00EA3F81">
            <w:rPr>
              <w:b w:val="0"/>
            </w:rPr>
            <w:t>4</w:t>
          </w:r>
          <w:r w:rsidR="00DF6131" w:rsidRPr="00EA3F81">
            <w:rPr>
              <w:b w:val="0"/>
            </w:rPr>
            <w:t>.3</w:t>
          </w:r>
          <w:r w:rsidR="00DF6131" w:rsidRPr="00EA3F81">
            <w:rPr>
              <w:b w:val="0"/>
            </w:rPr>
            <w:tab/>
            <w:t>Field Case Study 1</w:t>
          </w:r>
          <w:r w:rsidR="00DF6131" w:rsidRPr="00EA3F81">
            <w:rPr>
              <w:b w:val="0"/>
              <w:webHidden/>
            </w:rPr>
            <w:tab/>
          </w:r>
          <w:r w:rsidR="00E71A10">
            <w:rPr>
              <w:b w:val="0"/>
              <w:webHidden/>
            </w:rPr>
            <w:t>33</w:t>
          </w:r>
        </w:p>
        <w:p w14:paraId="4F76A958" w14:textId="0F91DB93" w:rsidR="00DF6131" w:rsidRPr="00D93CB5" w:rsidRDefault="00E274FC" w:rsidP="00D93CB5">
          <w:pPr>
            <w:pStyle w:val="TOC1"/>
            <w:ind w:left="720"/>
            <w:rPr>
              <w:rStyle w:val="Hyperlink"/>
              <w:b w:val="0"/>
            </w:rPr>
          </w:pPr>
          <w:r w:rsidRPr="00EA3F81">
            <w:rPr>
              <w:b w:val="0"/>
            </w:rPr>
            <w:t>4</w:t>
          </w:r>
          <w:r w:rsidR="00DF6131" w:rsidRPr="00EA3F81">
            <w:rPr>
              <w:b w:val="0"/>
            </w:rPr>
            <w:t>.3.1</w:t>
          </w:r>
          <w:r w:rsidR="00DF6131" w:rsidRPr="00EA3F81">
            <w:rPr>
              <w:b w:val="0"/>
            </w:rPr>
            <w:tab/>
            <w:t>Wells in study and Characteristics</w:t>
          </w:r>
          <w:r w:rsidR="00DF6131" w:rsidRPr="00EA3F81">
            <w:rPr>
              <w:b w:val="0"/>
              <w:webHidden/>
            </w:rPr>
            <w:tab/>
          </w:r>
          <w:r w:rsidR="00E71A10">
            <w:rPr>
              <w:b w:val="0"/>
              <w:webHidden/>
            </w:rPr>
            <w:t>33</w:t>
          </w:r>
        </w:p>
        <w:p w14:paraId="164B8058" w14:textId="1BA5E4D4" w:rsidR="00DF6131" w:rsidRPr="00D93CB5" w:rsidRDefault="00E274FC" w:rsidP="00D93CB5">
          <w:pPr>
            <w:pStyle w:val="TOC1"/>
            <w:ind w:left="720"/>
            <w:rPr>
              <w:rStyle w:val="Hyperlink"/>
              <w:b w:val="0"/>
            </w:rPr>
          </w:pPr>
          <w:r w:rsidRPr="00EA3F81">
            <w:rPr>
              <w:b w:val="0"/>
            </w:rPr>
            <w:t>4</w:t>
          </w:r>
          <w:r w:rsidR="00DF6131" w:rsidRPr="00EA3F81">
            <w:rPr>
              <w:b w:val="0"/>
            </w:rPr>
            <w:t>.3.2</w:t>
          </w:r>
          <w:r w:rsidR="00DF6131" w:rsidRPr="00EA3F81">
            <w:rPr>
              <w:b w:val="0"/>
            </w:rPr>
            <w:tab/>
            <w:t>Log interpretation of our estimates</w:t>
          </w:r>
          <w:r w:rsidR="00DF6131" w:rsidRPr="00EA3F81">
            <w:rPr>
              <w:b w:val="0"/>
              <w:webHidden/>
            </w:rPr>
            <w:tab/>
          </w:r>
          <w:r w:rsidR="00E71A10">
            <w:rPr>
              <w:b w:val="0"/>
              <w:webHidden/>
            </w:rPr>
            <w:t>37</w:t>
          </w:r>
        </w:p>
        <w:p w14:paraId="69876E9B" w14:textId="2AEE18B9" w:rsidR="00DF6131" w:rsidRPr="00D93CB5" w:rsidRDefault="00E274FC" w:rsidP="00D93CB5">
          <w:pPr>
            <w:pStyle w:val="TOC1"/>
            <w:ind w:left="720"/>
            <w:rPr>
              <w:rStyle w:val="Hyperlink"/>
              <w:b w:val="0"/>
            </w:rPr>
          </w:pPr>
          <w:r w:rsidRPr="00EA3F81">
            <w:rPr>
              <w:b w:val="0"/>
            </w:rPr>
            <w:t>4</w:t>
          </w:r>
          <w:r w:rsidR="00DF6131" w:rsidRPr="00EA3F81">
            <w:rPr>
              <w:b w:val="0"/>
            </w:rPr>
            <w:t>.3.3</w:t>
          </w:r>
          <w:r w:rsidR="00DF6131" w:rsidRPr="00EA3F81">
            <w:rPr>
              <w:b w:val="0"/>
            </w:rPr>
            <w:tab/>
            <w:t>Error Analysis</w:t>
          </w:r>
          <w:r w:rsidR="00DF6131" w:rsidRPr="00EA3F81">
            <w:rPr>
              <w:b w:val="0"/>
              <w:webHidden/>
            </w:rPr>
            <w:tab/>
          </w:r>
          <w:r w:rsidR="00E71A10">
            <w:rPr>
              <w:b w:val="0"/>
              <w:webHidden/>
            </w:rPr>
            <w:t>38</w:t>
          </w:r>
        </w:p>
        <w:p w14:paraId="0BAB2AD2" w14:textId="48949446" w:rsidR="00DF6131" w:rsidRPr="00D93CB5" w:rsidRDefault="00E274FC" w:rsidP="00D93CB5">
          <w:pPr>
            <w:pStyle w:val="TOC1"/>
            <w:ind w:left="720"/>
            <w:rPr>
              <w:rStyle w:val="Hyperlink"/>
              <w:b w:val="0"/>
            </w:rPr>
          </w:pPr>
          <w:r w:rsidRPr="00EA3F81">
            <w:rPr>
              <w:b w:val="0"/>
            </w:rPr>
            <w:t>4</w:t>
          </w:r>
          <w:r w:rsidR="00DF6131" w:rsidRPr="00EA3F81">
            <w:rPr>
              <w:b w:val="0"/>
            </w:rPr>
            <w:t>.4</w:t>
          </w:r>
          <w:r w:rsidR="00DF6131" w:rsidRPr="00EA3F81">
            <w:rPr>
              <w:b w:val="0"/>
            </w:rPr>
            <w:tab/>
            <w:t>Field Case Study 2</w:t>
          </w:r>
          <w:r w:rsidR="00DF6131" w:rsidRPr="00EA3F81">
            <w:rPr>
              <w:b w:val="0"/>
              <w:webHidden/>
            </w:rPr>
            <w:tab/>
          </w:r>
          <w:r w:rsidR="00E71A10">
            <w:rPr>
              <w:b w:val="0"/>
              <w:webHidden/>
            </w:rPr>
            <w:t>40</w:t>
          </w:r>
        </w:p>
        <w:p w14:paraId="40966D17" w14:textId="724B5F37" w:rsidR="00DF6131" w:rsidRPr="004A0D90" w:rsidRDefault="00E274FC" w:rsidP="004A0D90">
          <w:pPr>
            <w:pStyle w:val="TOC1"/>
            <w:ind w:left="720"/>
            <w:rPr>
              <w:rFonts w:asciiTheme="minorHAnsi" w:hAnsiTheme="minorHAnsi"/>
              <w:b w:val="0"/>
              <w:lang w:bidi="ar-SA"/>
            </w:rPr>
          </w:pPr>
          <w:r w:rsidRPr="00EA3F81">
            <w:rPr>
              <w:b w:val="0"/>
            </w:rPr>
            <w:t>4</w:t>
          </w:r>
          <w:r w:rsidR="00DF6131" w:rsidRPr="00EA3F81">
            <w:rPr>
              <w:b w:val="0"/>
            </w:rPr>
            <w:t>.4.1</w:t>
          </w:r>
          <w:r w:rsidR="00DF6131" w:rsidRPr="004A0D90">
            <w:rPr>
              <w:rFonts w:asciiTheme="minorHAnsi" w:hAnsiTheme="minorHAnsi"/>
              <w:b w:val="0"/>
              <w:lang w:bidi="ar-SA"/>
            </w:rPr>
            <w:tab/>
          </w:r>
          <w:r w:rsidR="00DF6131" w:rsidRPr="00EA3F81">
            <w:rPr>
              <w:b w:val="0"/>
            </w:rPr>
            <w:t>Wells in study and Characteristics</w:t>
          </w:r>
          <w:r w:rsidR="00DF6131" w:rsidRPr="004A0D90">
            <w:rPr>
              <w:b w:val="0"/>
              <w:webHidden/>
            </w:rPr>
            <w:tab/>
          </w:r>
          <w:r w:rsidR="00E71A10">
            <w:rPr>
              <w:b w:val="0"/>
              <w:webHidden/>
            </w:rPr>
            <w:t>40</w:t>
          </w:r>
        </w:p>
        <w:p w14:paraId="65E3EB09" w14:textId="4371728E" w:rsidR="00DF6131" w:rsidRPr="004A0D90" w:rsidRDefault="00E274FC" w:rsidP="004A0D90">
          <w:pPr>
            <w:pStyle w:val="TOC1"/>
            <w:ind w:left="720"/>
            <w:rPr>
              <w:rFonts w:asciiTheme="minorHAnsi" w:hAnsiTheme="minorHAnsi"/>
              <w:b w:val="0"/>
              <w:lang w:bidi="ar-SA"/>
            </w:rPr>
          </w:pPr>
          <w:r w:rsidRPr="00EA3F81">
            <w:rPr>
              <w:b w:val="0"/>
            </w:rPr>
            <w:t>4</w:t>
          </w:r>
          <w:r w:rsidR="00DF6131" w:rsidRPr="00EA3F81">
            <w:rPr>
              <w:b w:val="0"/>
            </w:rPr>
            <w:t>.4.2</w:t>
          </w:r>
          <w:r w:rsidR="00DF6131" w:rsidRPr="004A0D90">
            <w:rPr>
              <w:rFonts w:asciiTheme="minorHAnsi" w:hAnsiTheme="minorHAnsi"/>
              <w:b w:val="0"/>
              <w:lang w:bidi="ar-SA"/>
            </w:rPr>
            <w:tab/>
          </w:r>
          <w:r w:rsidR="00DF6131" w:rsidRPr="00EA3F81">
            <w:rPr>
              <w:b w:val="0"/>
            </w:rPr>
            <w:t>Log interpretation of our estimates</w:t>
          </w:r>
          <w:r w:rsidR="00DF6131" w:rsidRPr="004A0D90">
            <w:rPr>
              <w:b w:val="0"/>
              <w:webHidden/>
            </w:rPr>
            <w:tab/>
          </w:r>
          <w:r w:rsidR="00E71A10">
            <w:rPr>
              <w:b w:val="0"/>
              <w:webHidden/>
            </w:rPr>
            <w:t>44</w:t>
          </w:r>
        </w:p>
        <w:p w14:paraId="73BCB6BF" w14:textId="749D1012" w:rsidR="00DF6131" w:rsidRPr="004A0D90" w:rsidRDefault="00E274FC" w:rsidP="004A0D90">
          <w:pPr>
            <w:pStyle w:val="TOC1"/>
            <w:ind w:left="720"/>
            <w:rPr>
              <w:rFonts w:asciiTheme="minorHAnsi" w:hAnsiTheme="minorHAnsi"/>
              <w:b w:val="0"/>
              <w:lang w:bidi="ar-SA"/>
            </w:rPr>
          </w:pPr>
          <w:r w:rsidRPr="00EA3F81">
            <w:rPr>
              <w:b w:val="0"/>
            </w:rPr>
            <w:t>4</w:t>
          </w:r>
          <w:r w:rsidR="00DF6131" w:rsidRPr="00EA3F81">
            <w:rPr>
              <w:b w:val="0"/>
            </w:rPr>
            <w:t>.4.3</w:t>
          </w:r>
          <w:r w:rsidR="00DF6131" w:rsidRPr="004A0D90">
            <w:rPr>
              <w:rFonts w:asciiTheme="minorHAnsi" w:hAnsiTheme="minorHAnsi"/>
              <w:b w:val="0"/>
              <w:lang w:bidi="ar-SA"/>
            </w:rPr>
            <w:tab/>
          </w:r>
          <w:r w:rsidR="00DF6131" w:rsidRPr="00EA3F81">
            <w:rPr>
              <w:b w:val="0"/>
            </w:rPr>
            <w:t>Error Analysis</w:t>
          </w:r>
          <w:r w:rsidR="00DF6131" w:rsidRPr="004A0D90">
            <w:rPr>
              <w:b w:val="0"/>
              <w:webHidden/>
            </w:rPr>
            <w:tab/>
          </w:r>
          <w:r w:rsidR="00C139E2">
            <w:rPr>
              <w:b w:val="0"/>
              <w:webHidden/>
            </w:rPr>
            <w:t>46</w:t>
          </w:r>
        </w:p>
        <w:p w14:paraId="29BBAE9B" w14:textId="2691232B" w:rsidR="00DF6131" w:rsidRPr="004A0D90" w:rsidRDefault="00E274FC" w:rsidP="004A0D90">
          <w:pPr>
            <w:pStyle w:val="TOC1"/>
            <w:ind w:left="720"/>
            <w:rPr>
              <w:rFonts w:asciiTheme="minorHAnsi" w:hAnsiTheme="minorHAnsi"/>
              <w:b w:val="0"/>
              <w:lang w:bidi="ar-SA"/>
            </w:rPr>
          </w:pPr>
          <w:r w:rsidRPr="00EA3F81">
            <w:rPr>
              <w:b w:val="0"/>
            </w:rPr>
            <w:t>4</w:t>
          </w:r>
          <w:r w:rsidR="00DF6131" w:rsidRPr="00EA3F81">
            <w:rPr>
              <w:b w:val="0"/>
            </w:rPr>
            <w:t>.5</w:t>
          </w:r>
          <w:r w:rsidR="00DF6131" w:rsidRPr="004A0D90">
            <w:rPr>
              <w:rFonts w:asciiTheme="minorHAnsi" w:hAnsiTheme="minorHAnsi"/>
              <w:b w:val="0"/>
              <w:lang w:bidi="ar-SA"/>
            </w:rPr>
            <w:tab/>
          </w:r>
          <w:r w:rsidR="00DF6131" w:rsidRPr="00EA3F81">
            <w:rPr>
              <w:b w:val="0"/>
            </w:rPr>
            <w:t>Limitations of our work</w:t>
          </w:r>
          <w:r w:rsidR="00DF6131" w:rsidRPr="004A0D90">
            <w:rPr>
              <w:b w:val="0"/>
              <w:webHidden/>
            </w:rPr>
            <w:tab/>
          </w:r>
          <w:r w:rsidR="00C139E2">
            <w:rPr>
              <w:b w:val="0"/>
              <w:webHidden/>
            </w:rPr>
            <w:t>47</w:t>
          </w:r>
        </w:p>
        <w:p w14:paraId="20263578" w14:textId="4B118F4C" w:rsidR="00DF6131" w:rsidRDefault="00DF6131" w:rsidP="004A0D90">
          <w:pPr>
            <w:pStyle w:val="TOC1"/>
            <w:numPr>
              <w:ilvl w:val="0"/>
              <w:numId w:val="24"/>
            </w:numPr>
            <w:rPr>
              <w:b w:val="0"/>
            </w:rPr>
          </w:pPr>
          <w:r w:rsidRPr="00EA3F81">
            <w:rPr>
              <w:b w:val="0"/>
            </w:rPr>
            <w:t>Conclusions</w:t>
          </w:r>
          <w:r w:rsidRPr="004A0D90">
            <w:rPr>
              <w:b w:val="0"/>
              <w:webHidden/>
            </w:rPr>
            <w:tab/>
          </w:r>
          <w:r w:rsidR="00C139E2">
            <w:rPr>
              <w:b w:val="0"/>
              <w:webHidden/>
            </w:rPr>
            <w:t>49</w:t>
          </w:r>
        </w:p>
        <w:p w14:paraId="27CBE44E" w14:textId="00E45F04" w:rsidR="00431D55" w:rsidRPr="004A0D90" w:rsidRDefault="002815DB" w:rsidP="002815DB">
          <w:pPr>
            <w:pStyle w:val="TOC1"/>
            <w:ind w:left="360"/>
            <w:rPr>
              <w:rFonts w:asciiTheme="minorHAnsi" w:hAnsiTheme="minorHAnsi"/>
              <w:b w:val="0"/>
              <w:lang w:bidi="ar-SA"/>
            </w:rPr>
          </w:pPr>
          <w:r w:rsidRPr="002815DB">
            <w:rPr>
              <w:rStyle w:val="Hyperlink"/>
              <w:b w:val="0"/>
              <w:color w:val="000000" w:themeColor="text1"/>
              <w:u w:val="none"/>
            </w:rPr>
            <w:t>Appendix A:</w:t>
          </w:r>
          <w:r>
            <w:rPr>
              <w:rStyle w:val="Hyperlink"/>
              <w:b w:val="0"/>
              <w:color w:val="000000" w:themeColor="text1"/>
              <w:u w:val="none"/>
            </w:rPr>
            <w:t xml:space="preserve"> </w:t>
          </w:r>
          <w:r w:rsidR="00431D55" w:rsidRPr="00EA3F81">
            <w:rPr>
              <w:b w:val="0"/>
            </w:rPr>
            <w:t>Dielectric EM Laboratory Measurements on Sandstone Samples</w:t>
          </w:r>
          <w:r w:rsidR="00431D55" w:rsidRPr="004A0D90">
            <w:rPr>
              <w:b w:val="0"/>
              <w:webHidden/>
            </w:rPr>
            <w:tab/>
          </w:r>
          <w:r w:rsidR="009A6595">
            <w:rPr>
              <w:b w:val="0"/>
              <w:webHidden/>
            </w:rPr>
            <w:t>56</w:t>
          </w:r>
        </w:p>
        <w:p w14:paraId="54024932" w14:textId="5614FA26"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.1</w:t>
          </w:r>
          <w:r w:rsidR="00431D55" w:rsidRPr="004A0D90">
            <w:rPr>
              <w:rFonts w:asciiTheme="minorHAnsi" w:hAnsiTheme="minorHAnsi"/>
              <w:b w:val="0"/>
              <w:lang w:bidi="ar-SA"/>
            </w:rPr>
            <w:tab/>
          </w:r>
          <w:r w:rsidR="00431D55" w:rsidRPr="00EA3F81">
            <w:rPr>
              <w:b w:val="0"/>
            </w:rPr>
            <w:t>Abstract</w:t>
          </w:r>
          <w:r w:rsidR="00431D55" w:rsidRPr="004A0D90">
            <w:rPr>
              <w:b w:val="0"/>
              <w:webHidden/>
            </w:rPr>
            <w:tab/>
          </w:r>
          <w:r w:rsidR="009A6595">
            <w:rPr>
              <w:b w:val="0"/>
              <w:webHidden/>
            </w:rPr>
            <w:t>56</w:t>
          </w:r>
        </w:p>
        <w:p w14:paraId="76BEDA3A" w14:textId="6C8CEEED" w:rsidR="00431D55" w:rsidRPr="004A0D90" w:rsidRDefault="002815DB" w:rsidP="00431D55">
          <w:pPr>
            <w:pStyle w:val="TOC1"/>
            <w:ind w:left="720"/>
            <w:rPr>
              <w:rFonts w:asciiTheme="minorHAnsi" w:hAnsiTheme="minorHAnsi"/>
              <w:b w:val="0"/>
              <w:lang w:bidi="ar-SA"/>
            </w:rPr>
          </w:pPr>
          <w:r w:rsidRPr="00EA3F81">
            <w:rPr>
              <w:b w:val="0"/>
              <w:lang w:eastAsia="zh-CN"/>
            </w:rPr>
            <w:t>A</w:t>
          </w:r>
          <w:r w:rsidR="00431D55" w:rsidRPr="00EA3F81">
            <w:rPr>
              <w:b w:val="0"/>
              <w:lang w:eastAsia="zh-CN"/>
            </w:rPr>
            <w:t>.2</w:t>
          </w:r>
          <w:r w:rsidR="00431D55" w:rsidRPr="004A0D90">
            <w:rPr>
              <w:rFonts w:asciiTheme="minorHAnsi" w:hAnsiTheme="minorHAnsi"/>
              <w:b w:val="0"/>
              <w:lang w:bidi="ar-SA"/>
            </w:rPr>
            <w:tab/>
          </w:r>
          <w:r w:rsidR="00431D55" w:rsidRPr="00EA3F81">
            <w:rPr>
              <w:b w:val="0"/>
              <w:lang w:eastAsia="zh-CN"/>
            </w:rPr>
            <w:t>History of EM measurements on Sandstone</w:t>
          </w:r>
          <w:r w:rsidR="00431D55" w:rsidRPr="004A0D90">
            <w:rPr>
              <w:b w:val="0"/>
              <w:webHidden/>
            </w:rPr>
            <w:tab/>
          </w:r>
          <w:r w:rsidR="009A6595">
            <w:rPr>
              <w:b w:val="0"/>
              <w:webHidden/>
            </w:rPr>
            <w:t>56</w:t>
          </w:r>
        </w:p>
        <w:p w14:paraId="12C6E5D3" w14:textId="5333EB4A"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.3</w:t>
          </w:r>
          <w:r w:rsidR="00431D55" w:rsidRPr="004A0D90">
            <w:rPr>
              <w:rFonts w:asciiTheme="minorHAnsi" w:hAnsiTheme="minorHAnsi"/>
              <w:b w:val="0"/>
              <w:lang w:bidi="ar-SA"/>
            </w:rPr>
            <w:tab/>
          </w:r>
          <w:r w:rsidR="00431D55" w:rsidRPr="00EA3F81">
            <w:rPr>
              <w:b w:val="0"/>
            </w:rPr>
            <w:t>Samples Description</w:t>
          </w:r>
          <w:r w:rsidR="00431D55" w:rsidRPr="004A0D90">
            <w:rPr>
              <w:b w:val="0"/>
              <w:webHidden/>
            </w:rPr>
            <w:tab/>
          </w:r>
          <w:r w:rsidR="009A6595">
            <w:rPr>
              <w:b w:val="0"/>
              <w:webHidden/>
            </w:rPr>
            <w:t>57</w:t>
          </w:r>
        </w:p>
        <w:p w14:paraId="736B81C7" w14:textId="63E89F5C"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.4</w:t>
          </w:r>
          <w:r w:rsidR="00431D55" w:rsidRPr="004A0D90">
            <w:rPr>
              <w:rFonts w:asciiTheme="minorHAnsi" w:hAnsiTheme="minorHAnsi"/>
              <w:b w:val="0"/>
              <w:lang w:bidi="ar-SA"/>
            </w:rPr>
            <w:tab/>
          </w:r>
          <w:r w:rsidR="00431D55" w:rsidRPr="00EA3F81">
            <w:rPr>
              <w:b w:val="0"/>
            </w:rPr>
            <w:t>Measurements on saturated samples</w:t>
          </w:r>
          <w:r w:rsidR="00431D55" w:rsidRPr="004A0D90">
            <w:rPr>
              <w:b w:val="0"/>
              <w:webHidden/>
            </w:rPr>
            <w:tab/>
          </w:r>
          <w:r w:rsidR="009A6595">
            <w:rPr>
              <w:b w:val="0"/>
              <w:webHidden/>
            </w:rPr>
            <w:t>58</w:t>
          </w:r>
        </w:p>
        <w:p w14:paraId="7E5E9CFC" w14:textId="7ED973C4"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.4.1</w:t>
          </w:r>
          <w:r w:rsidR="00431D55" w:rsidRPr="004A0D90">
            <w:rPr>
              <w:rFonts w:asciiTheme="minorHAnsi" w:hAnsiTheme="minorHAnsi"/>
              <w:b w:val="0"/>
              <w:lang w:bidi="ar-SA"/>
            </w:rPr>
            <w:tab/>
          </w:r>
          <w:r w:rsidR="00431D55" w:rsidRPr="00EA3F81">
            <w:rPr>
              <w:b w:val="0"/>
            </w:rPr>
            <w:t>Porosity</w:t>
          </w:r>
          <w:r w:rsidR="00431D55" w:rsidRPr="004A0D90">
            <w:rPr>
              <w:b w:val="0"/>
              <w:webHidden/>
            </w:rPr>
            <w:tab/>
          </w:r>
          <w:r w:rsidR="009A6595">
            <w:rPr>
              <w:b w:val="0"/>
              <w:webHidden/>
            </w:rPr>
            <w:t>58</w:t>
          </w:r>
        </w:p>
        <w:p w14:paraId="0EB96CC1" w14:textId="002197DF"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.4.2</w:t>
          </w:r>
          <w:r w:rsidR="00431D55" w:rsidRPr="004A0D90">
            <w:rPr>
              <w:rFonts w:asciiTheme="minorHAnsi" w:hAnsiTheme="minorHAnsi"/>
              <w:b w:val="0"/>
              <w:lang w:bidi="ar-SA"/>
            </w:rPr>
            <w:tab/>
          </w:r>
          <w:r w:rsidR="00431D55" w:rsidRPr="00EA3F81">
            <w:rPr>
              <w:b w:val="0"/>
            </w:rPr>
            <w:t>Saturation and NMR</w:t>
          </w:r>
          <w:r w:rsidR="00431D55" w:rsidRPr="004A0D90">
            <w:rPr>
              <w:b w:val="0"/>
              <w:webHidden/>
            </w:rPr>
            <w:tab/>
          </w:r>
          <w:r w:rsidR="009A6595">
            <w:rPr>
              <w:b w:val="0"/>
              <w:webHidden/>
            </w:rPr>
            <w:t>59</w:t>
          </w:r>
        </w:p>
        <w:p w14:paraId="7A8DEFAB" w14:textId="46B6BCEC"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.4.3</w:t>
          </w:r>
          <w:r w:rsidR="00431D55" w:rsidRPr="004A0D90">
            <w:rPr>
              <w:rFonts w:asciiTheme="minorHAnsi" w:hAnsiTheme="minorHAnsi"/>
              <w:b w:val="0"/>
              <w:lang w:bidi="ar-SA"/>
            </w:rPr>
            <w:tab/>
          </w:r>
          <w:r w:rsidR="00431D55" w:rsidRPr="00EA3F81">
            <w:rPr>
              <w:b w:val="0"/>
            </w:rPr>
            <w:t>Dielectric Equipment Calibration</w:t>
          </w:r>
          <w:r w:rsidR="00431D55" w:rsidRPr="004A0D90">
            <w:rPr>
              <w:b w:val="0"/>
              <w:webHidden/>
            </w:rPr>
            <w:tab/>
          </w:r>
          <w:r w:rsidR="009A6595">
            <w:rPr>
              <w:b w:val="0"/>
              <w:webHidden/>
            </w:rPr>
            <w:t>59</w:t>
          </w:r>
        </w:p>
        <w:p w14:paraId="32305EDF" w14:textId="2DFC97D3"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.4.4</w:t>
          </w:r>
          <w:r w:rsidR="00431D55" w:rsidRPr="004A0D90">
            <w:rPr>
              <w:rFonts w:asciiTheme="minorHAnsi" w:hAnsiTheme="minorHAnsi"/>
              <w:b w:val="0"/>
              <w:lang w:bidi="ar-SA"/>
            </w:rPr>
            <w:tab/>
          </w:r>
          <w:r w:rsidR="00431D55" w:rsidRPr="00EA3F81">
            <w:rPr>
              <w:b w:val="0"/>
            </w:rPr>
            <w:t>Dielectric Measurement</w:t>
          </w:r>
          <w:r w:rsidR="00431D55" w:rsidRPr="004A0D90">
            <w:rPr>
              <w:b w:val="0"/>
              <w:webHidden/>
            </w:rPr>
            <w:tab/>
          </w:r>
          <w:r w:rsidR="009A6595">
            <w:rPr>
              <w:b w:val="0"/>
              <w:webHidden/>
            </w:rPr>
            <w:t>60</w:t>
          </w:r>
        </w:p>
        <w:p w14:paraId="04B44C49" w14:textId="333BE08B"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.5</w:t>
          </w:r>
          <w:r w:rsidR="00431D55" w:rsidRPr="004A0D90">
            <w:rPr>
              <w:rFonts w:asciiTheme="minorHAnsi" w:hAnsiTheme="minorHAnsi"/>
              <w:b w:val="0"/>
              <w:lang w:bidi="ar-SA"/>
            </w:rPr>
            <w:tab/>
          </w:r>
          <w:r w:rsidR="00431D55" w:rsidRPr="00EA3F81">
            <w:rPr>
              <w:b w:val="0"/>
            </w:rPr>
            <w:t>Results</w:t>
          </w:r>
          <w:r w:rsidR="00431D55" w:rsidRPr="004A0D90">
            <w:rPr>
              <w:b w:val="0"/>
              <w:webHidden/>
            </w:rPr>
            <w:tab/>
          </w:r>
          <w:r w:rsidR="009A6595">
            <w:rPr>
              <w:b w:val="0"/>
              <w:webHidden/>
            </w:rPr>
            <w:t>61</w:t>
          </w:r>
        </w:p>
        <w:p w14:paraId="13DF33A3" w14:textId="28CDC0D4" w:rsidR="00431D55" w:rsidRPr="004A0D90" w:rsidRDefault="002815DB" w:rsidP="00431D55">
          <w:pPr>
            <w:pStyle w:val="TOC1"/>
            <w:ind w:left="720"/>
            <w:rPr>
              <w:rFonts w:asciiTheme="minorHAnsi" w:hAnsiTheme="minorHAnsi"/>
              <w:b w:val="0"/>
              <w:lang w:bidi="ar-SA"/>
            </w:rPr>
          </w:pPr>
          <w:r w:rsidRPr="00EA3F81">
            <w:rPr>
              <w:b w:val="0"/>
            </w:rPr>
            <w:t>A</w:t>
          </w:r>
          <w:r w:rsidR="00431D55" w:rsidRPr="00EA3F81">
            <w:rPr>
              <w:b w:val="0"/>
            </w:rPr>
            <w:t>.6</w:t>
          </w:r>
          <w:r w:rsidR="00431D55" w:rsidRPr="004A0D90">
            <w:rPr>
              <w:rFonts w:asciiTheme="minorHAnsi" w:hAnsiTheme="minorHAnsi"/>
              <w:b w:val="0"/>
              <w:lang w:bidi="ar-SA"/>
            </w:rPr>
            <w:tab/>
          </w:r>
          <w:r w:rsidR="00431D55" w:rsidRPr="00EA3F81">
            <w:rPr>
              <w:b w:val="0"/>
            </w:rPr>
            <w:t>Conclusion</w:t>
          </w:r>
          <w:r w:rsidR="00431D55" w:rsidRPr="004A0D90">
            <w:rPr>
              <w:b w:val="0"/>
              <w:webHidden/>
            </w:rPr>
            <w:tab/>
          </w:r>
          <w:r w:rsidR="009A6595">
            <w:rPr>
              <w:b w:val="0"/>
              <w:webHidden/>
            </w:rPr>
            <w:t>63</w:t>
          </w:r>
        </w:p>
        <w:p w14:paraId="74CCA0A5" w14:textId="0CBBAB36" w:rsidR="00431D55" w:rsidRPr="002815DB" w:rsidRDefault="002815DB" w:rsidP="002815DB">
          <w:pPr>
            <w:pStyle w:val="TOC1"/>
            <w:ind w:left="360"/>
            <w:rPr>
              <w:rStyle w:val="Hyperlink"/>
              <w:color w:val="000000" w:themeColor="text1"/>
              <w:u w:val="none"/>
            </w:rPr>
          </w:pPr>
          <w:r w:rsidRPr="002815DB">
            <w:rPr>
              <w:rStyle w:val="Hyperlink"/>
              <w:b w:val="0"/>
              <w:color w:val="000000" w:themeColor="text1"/>
              <w:u w:val="none"/>
            </w:rPr>
            <w:t xml:space="preserve">Appendix B: </w:t>
          </w:r>
          <w:r w:rsidR="00431D55" w:rsidRPr="00EA3F81">
            <w:rPr>
              <w:b w:val="0"/>
            </w:rPr>
            <w:t>Laboratory Resistivity Measurements on Wolfcamp Shale Samples</w:t>
          </w:r>
          <w:r w:rsidR="00431D55" w:rsidRPr="00EA3F81">
            <w:rPr>
              <w:b w:val="0"/>
              <w:webHidden/>
            </w:rPr>
            <w:tab/>
          </w:r>
          <w:r w:rsidR="009A6595">
            <w:rPr>
              <w:b w:val="0"/>
              <w:webHidden/>
            </w:rPr>
            <w:t>65</w:t>
          </w:r>
        </w:p>
        <w:p w14:paraId="693BCF21" w14:textId="207E9086" w:rsidR="00431D55" w:rsidRPr="004A0D90" w:rsidRDefault="002815DB" w:rsidP="00431D55">
          <w:pPr>
            <w:pStyle w:val="TOC1"/>
            <w:ind w:left="720"/>
            <w:rPr>
              <w:rFonts w:asciiTheme="minorHAnsi" w:hAnsiTheme="minorHAnsi"/>
              <w:b w:val="0"/>
              <w:lang w:bidi="ar-SA"/>
            </w:rPr>
          </w:pPr>
          <w:r w:rsidRPr="00EA3F81">
            <w:rPr>
              <w:b w:val="0"/>
            </w:rPr>
            <w:lastRenderedPageBreak/>
            <w:t>B</w:t>
          </w:r>
          <w:r w:rsidR="00431D55" w:rsidRPr="00EA3F81">
            <w:rPr>
              <w:b w:val="0"/>
            </w:rPr>
            <w:t>.1</w:t>
          </w:r>
          <w:r w:rsidR="00431D55" w:rsidRPr="004A0D90">
            <w:rPr>
              <w:rFonts w:asciiTheme="minorHAnsi" w:hAnsiTheme="minorHAnsi"/>
              <w:b w:val="0"/>
              <w:lang w:bidi="ar-SA"/>
            </w:rPr>
            <w:tab/>
          </w:r>
          <w:r w:rsidR="00431D55" w:rsidRPr="00EA3F81">
            <w:rPr>
              <w:b w:val="0"/>
            </w:rPr>
            <w:t>Abstract</w:t>
          </w:r>
          <w:r w:rsidR="00431D55" w:rsidRPr="004A0D90">
            <w:rPr>
              <w:b w:val="0"/>
              <w:webHidden/>
            </w:rPr>
            <w:tab/>
          </w:r>
          <w:r w:rsidR="009A6595">
            <w:rPr>
              <w:b w:val="0"/>
              <w:webHidden/>
            </w:rPr>
            <w:t>65</w:t>
          </w:r>
        </w:p>
        <w:p w14:paraId="36860220" w14:textId="36DBA138"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.2</w:t>
          </w:r>
          <w:r w:rsidR="00431D55" w:rsidRPr="004A0D90">
            <w:rPr>
              <w:rFonts w:asciiTheme="minorHAnsi" w:hAnsiTheme="minorHAnsi"/>
              <w:b w:val="0"/>
              <w:lang w:bidi="ar-SA"/>
            </w:rPr>
            <w:tab/>
          </w:r>
          <w:r w:rsidR="00431D55" w:rsidRPr="00EA3F81">
            <w:rPr>
              <w:b w:val="0"/>
            </w:rPr>
            <w:t>History of resistivity measurements on shale</w:t>
          </w:r>
          <w:r w:rsidR="00431D55" w:rsidRPr="004A0D90">
            <w:rPr>
              <w:b w:val="0"/>
              <w:webHidden/>
            </w:rPr>
            <w:tab/>
          </w:r>
          <w:r w:rsidR="009A6595">
            <w:rPr>
              <w:b w:val="0"/>
              <w:webHidden/>
            </w:rPr>
            <w:t>65</w:t>
          </w:r>
        </w:p>
        <w:p w14:paraId="4E0C56FF" w14:textId="7D6E036A"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.3</w:t>
          </w:r>
          <w:r w:rsidR="00431D55" w:rsidRPr="004A0D90">
            <w:rPr>
              <w:rFonts w:asciiTheme="minorHAnsi" w:hAnsiTheme="minorHAnsi"/>
              <w:b w:val="0"/>
              <w:lang w:bidi="ar-SA"/>
            </w:rPr>
            <w:tab/>
          </w:r>
          <w:r w:rsidR="00431D55" w:rsidRPr="00EA3F81">
            <w:rPr>
              <w:b w:val="0"/>
            </w:rPr>
            <w:t>Samples Description</w:t>
          </w:r>
          <w:r w:rsidR="00431D55" w:rsidRPr="004A0D90">
            <w:rPr>
              <w:b w:val="0"/>
              <w:webHidden/>
            </w:rPr>
            <w:tab/>
          </w:r>
          <w:r w:rsidR="009A6595">
            <w:rPr>
              <w:b w:val="0"/>
              <w:webHidden/>
            </w:rPr>
            <w:t>66</w:t>
          </w:r>
        </w:p>
        <w:p w14:paraId="4A725884" w14:textId="4E778B93"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.4</w:t>
          </w:r>
          <w:r w:rsidR="00431D55" w:rsidRPr="004A0D90">
            <w:rPr>
              <w:rFonts w:asciiTheme="minorHAnsi" w:hAnsiTheme="minorHAnsi"/>
              <w:b w:val="0"/>
              <w:lang w:bidi="ar-SA"/>
            </w:rPr>
            <w:tab/>
          </w:r>
          <w:r w:rsidR="00431D55" w:rsidRPr="00EA3F81">
            <w:rPr>
              <w:b w:val="0"/>
            </w:rPr>
            <w:t>Measurements on saturated samples</w:t>
          </w:r>
          <w:r w:rsidR="00431D55" w:rsidRPr="004A0D90">
            <w:rPr>
              <w:b w:val="0"/>
              <w:webHidden/>
            </w:rPr>
            <w:tab/>
          </w:r>
          <w:r w:rsidR="009A6595">
            <w:rPr>
              <w:b w:val="0"/>
              <w:webHidden/>
            </w:rPr>
            <w:t>68</w:t>
          </w:r>
        </w:p>
        <w:p w14:paraId="1FBA9EAA" w14:textId="5740F959"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.4.1</w:t>
          </w:r>
          <w:r w:rsidR="00431D55" w:rsidRPr="004A0D90">
            <w:rPr>
              <w:rFonts w:asciiTheme="minorHAnsi" w:hAnsiTheme="minorHAnsi"/>
              <w:b w:val="0"/>
              <w:lang w:bidi="ar-SA"/>
            </w:rPr>
            <w:tab/>
          </w:r>
          <w:r w:rsidR="00431D55" w:rsidRPr="00EA3F81">
            <w:rPr>
              <w:b w:val="0"/>
            </w:rPr>
            <w:t>Saturation and NMR</w:t>
          </w:r>
          <w:r w:rsidR="00431D55" w:rsidRPr="004A0D90">
            <w:rPr>
              <w:b w:val="0"/>
              <w:webHidden/>
            </w:rPr>
            <w:tab/>
          </w:r>
          <w:r w:rsidR="009A6595">
            <w:rPr>
              <w:b w:val="0"/>
              <w:webHidden/>
            </w:rPr>
            <w:t>68</w:t>
          </w:r>
        </w:p>
        <w:p w14:paraId="5565AA03" w14:textId="2C38ECCE"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.4.2</w:t>
          </w:r>
          <w:r w:rsidR="00431D55" w:rsidRPr="004A0D90">
            <w:rPr>
              <w:rFonts w:asciiTheme="minorHAnsi" w:hAnsiTheme="minorHAnsi"/>
              <w:b w:val="0"/>
              <w:lang w:bidi="ar-SA"/>
            </w:rPr>
            <w:tab/>
          </w:r>
          <w:r w:rsidR="00431D55" w:rsidRPr="00EA3F81">
            <w:rPr>
              <w:b w:val="0"/>
            </w:rPr>
            <w:t>Resistivity Measurement</w:t>
          </w:r>
          <w:r w:rsidR="00431D55" w:rsidRPr="004A0D90">
            <w:rPr>
              <w:b w:val="0"/>
              <w:webHidden/>
            </w:rPr>
            <w:tab/>
          </w:r>
          <w:r w:rsidR="009A6595">
            <w:rPr>
              <w:b w:val="0"/>
              <w:webHidden/>
            </w:rPr>
            <w:t>68</w:t>
          </w:r>
        </w:p>
        <w:p w14:paraId="38380F28" w14:textId="3FB6E9F5" w:rsidR="00431D55" w:rsidRPr="004A0D90" w:rsidRDefault="002815DB" w:rsidP="00431D55">
          <w:pPr>
            <w:pStyle w:val="TOC1"/>
            <w:ind w:left="720"/>
            <w:rPr>
              <w:rFonts w:asciiTheme="minorHAnsi" w:hAnsiTheme="minorHAnsi"/>
              <w:b w:val="0"/>
              <w:lang w:bidi="ar-SA"/>
            </w:rPr>
          </w:pPr>
          <w:r w:rsidRPr="00EA3F81">
            <w:rPr>
              <w:b w:val="0"/>
            </w:rPr>
            <w:t>B</w:t>
          </w:r>
          <w:r w:rsidR="00431D55" w:rsidRPr="00EA3F81">
            <w:rPr>
              <w:b w:val="0"/>
            </w:rPr>
            <w:t>.5</w:t>
          </w:r>
          <w:r w:rsidR="00431D55" w:rsidRPr="004A0D90">
            <w:rPr>
              <w:rFonts w:asciiTheme="minorHAnsi" w:hAnsiTheme="minorHAnsi"/>
              <w:b w:val="0"/>
              <w:lang w:bidi="ar-SA"/>
            </w:rPr>
            <w:tab/>
          </w:r>
          <w:r w:rsidR="00431D55" w:rsidRPr="00EA3F81">
            <w:rPr>
              <w:b w:val="0"/>
            </w:rPr>
            <w:t>Experiment Results</w:t>
          </w:r>
          <w:r w:rsidR="00431D55" w:rsidRPr="004A0D90">
            <w:rPr>
              <w:b w:val="0"/>
              <w:webHidden/>
            </w:rPr>
            <w:tab/>
          </w:r>
          <w:r w:rsidR="009A6595">
            <w:rPr>
              <w:b w:val="0"/>
              <w:webHidden/>
            </w:rPr>
            <w:t>69</w:t>
          </w:r>
        </w:p>
        <w:p w14:paraId="59AA31BE" w14:textId="55EC68D1" w:rsidR="00431D55" w:rsidRPr="004A0D90" w:rsidRDefault="002815DB" w:rsidP="00431D55">
          <w:pPr>
            <w:pStyle w:val="TOC1"/>
            <w:ind w:firstLine="720"/>
            <w:rPr>
              <w:rFonts w:asciiTheme="minorHAnsi" w:hAnsiTheme="minorHAnsi"/>
              <w:b w:val="0"/>
              <w:lang w:bidi="ar-SA"/>
            </w:rPr>
          </w:pPr>
          <w:r w:rsidRPr="00EA3F81">
            <w:rPr>
              <w:b w:val="0"/>
            </w:rPr>
            <w:t>B</w:t>
          </w:r>
          <w:r w:rsidR="00431D55" w:rsidRPr="00EA3F81">
            <w:rPr>
              <w:b w:val="0"/>
            </w:rPr>
            <w:t>.5.1</w:t>
          </w:r>
          <w:r w:rsidR="00431D55" w:rsidRPr="004A0D90">
            <w:rPr>
              <w:rFonts w:asciiTheme="minorHAnsi" w:hAnsiTheme="minorHAnsi"/>
              <w:b w:val="0"/>
              <w:lang w:bidi="ar-SA"/>
            </w:rPr>
            <w:tab/>
          </w:r>
          <w:r w:rsidR="00431D55" w:rsidRPr="00EA3F81">
            <w:rPr>
              <w:b w:val="0"/>
            </w:rPr>
            <w:t>Effect of confining pressure and equilibrium time</w:t>
          </w:r>
          <w:r w:rsidR="00431D55" w:rsidRPr="004A0D90">
            <w:rPr>
              <w:b w:val="0"/>
              <w:webHidden/>
            </w:rPr>
            <w:tab/>
          </w:r>
          <w:r w:rsidR="009A6595">
            <w:rPr>
              <w:b w:val="0"/>
              <w:webHidden/>
            </w:rPr>
            <w:t>69</w:t>
          </w:r>
        </w:p>
        <w:p w14:paraId="71433969" w14:textId="1F6177BE" w:rsidR="00431D55" w:rsidRDefault="002815DB" w:rsidP="00431D55">
          <w:pPr>
            <w:pStyle w:val="TOC1"/>
            <w:ind w:left="720"/>
            <w:rPr>
              <w:b w:val="0"/>
            </w:rPr>
          </w:pPr>
          <w:r w:rsidRPr="00EA3F81">
            <w:rPr>
              <w:b w:val="0"/>
            </w:rPr>
            <w:t>B</w:t>
          </w:r>
          <w:r w:rsidR="00431D55" w:rsidRPr="00EA3F81">
            <w:rPr>
              <w:b w:val="0"/>
            </w:rPr>
            <w:t>.5.2</w:t>
          </w:r>
          <w:r w:rsidR="00431D55" w:rsidRPr="004A0D90">
            <w:rPr>
              <w:rFonts w:asciiTheme="minorHAnsi" w:hAnsiTheme="minorHAnsi"/>
              <w:b w:val="0"/>
              <w:lang w:bidi="ar-SA"/>
            </w:rPr>
            <w:tab/>
          </w:r>
          <w:r w:rsidR="00431D55" w:rsidRPr="00EA3F81">
            <w:rPr>
              <w:b w:val="0"/>
            </w:rPr>
            <w:t>Resistivity and porosity</w:t>
          </w:r>
          <w:r w:rsidR="00431D55" w:rsidRPr="004A0D90">
            <w:rPr>
              <w:b w:val="0"/>
              <w:webHidden/>
            </w:rPr>
            <w:tab/>
          </w:r>
          <w:r w:rsidR="009A6595">
            <w:rPr>
              <w:b w:val="0"/>
              <w:webHidden/>
            </w:rPr>
            <w:t>69</w:t>
          </w:r>
        </w:p>
        <w:p w14:paraId="563BDA68" w14:textId="2830543F" w:rsidR="00D94DC0" w:rsidRPr="004A0D90" w:rsidRDefault="00D94DC0" w:rsidP="00D94DC0">
          <w:pPr>
            <w:pStyle w:val="TOC1"/>
            <w:ind w:left="720"/>
            <w:rPr>
              <w:rFonts w:asciiTheme="minorHAnsi" w:hAnsiTheme="minorHAnsi"/>
              <w:b w:val="0"/>
              <w:lang w:bidi="ar-SA"/>
            </w:rPr>
          </w:pPr>
          <w:r w:rsidRPr="00EA3F81">
            <w:rPr>
              <w:b w:val="0"/>
            </w:rPr>
            <w:t>B.6</w:t>
          </w:r>
          <w:r w:rsidRPr="004A0D90">
            <w:rPr>
              <w:rFonts w:asciiTheme="minorHAnsi" w:hAnsiTheme="minorHAnsi"/>
              <w:b w:val="0"/>
              <w:lang w:bidi="ar-SA"/>
            </w:rPr>
            <w:tab/>
          </w:r>
          <w:r w:rsidRPr="00EA3F81">
            <w:rPr>
              <w:b w:val="0"/>
            </w:rPr>
            <w:t>Conclusions</w:t>
          </w:r>
          <w:r w:rsidRPr="004A0D90">
            <w:rPr>
              <w:b w:val="0"/>
              <w:webHidden/>
            </w:rPr>
            <w:tab/>
          </w:r>
          <w:r w:rsidR="009A6595">
            <w:rPr>
              <w:b w:val="0"/>
              <w:webHidden/>
            </w:rPr>
            <w:t>72</w:t>
          </w:r>
          <w:bookmarkStart w:id="8" w:name="_GoBack"/>
          <w:bookmarkEnd w:id="8"/>
        </w:p>
        <w:p w14:paraId="631BAF1E" w14:textId="77777777" w:rsidR="00D94DC0" w:rsidRPr="00D94DC0" w:rsidRDefault="00D94DC0" w:rsidP="00D94DC0">
          <w:pPr>
            <w:rPr>
              <w:lang w:bidi="en-US"/>
            </w:rPr>
          </w:pPr>
        </w:p>
        <w:p w14:paraId="1181D2FF" w14:textId="77777777" w:rsidR="00D94DC0" w:rsidRPr="00D94DC0" w:rsidRDefault="00D94DC0" w:rsidP="00D94DC0">
          <w:pPr>
            <w:rPr>
              <w:lang w:bidi="en-US"/>
            </w:rPr>
          </w:pPr>
        </w:p>
        <w:p w14:paraId="64B2DFC4" w14:textId="5430F701" w:rsidR="00066125" w:rsidRPr="00DF6131" w:rsidRDefault="00C139E2" w:rsidP="00DF6131"/>
      </w:sdtContent>
    </w:sdt>
    <w:p w14:paraId="67B4E3E2" w14:textId="77777777" w:rsidR="00DF6131" w:rsidRDefault="00DF6131">
      <w:pPr>
        <w:rPr>
          <w:rFonts w:ascii="Times New Roman" w:eastAsia="SimSun" w:hAnsi="Times New Roman" w:cs="Times New Roman"/>
          <w:b/>
          <w:bCs/>
          <w:sz w:val="28"/>
          <w:szCs w:val="32"/>
          <w:lang w:bidi="en-US"/>
        </w:rPr>
      </w:pPr>
      <w:r>
        <w:rPr>
          <w:rFonts w:ascii="Times New Roman" w:eastAsia="SimSun" w:hAnsi="Times New Roman" w:cs="Times New Roman"/>
          <w:b/>
          <w:bCs/>
          <w:sz w:val="28"/>
          <w:szCs w:val="32"/>
          <w:lang w:bidi="en-US"/>
        </w:rPr>
        <w:br w:type="page"/>
      </w:r>
    </w:p>
    <w:p w14:paraId="160F6FE4" w14:textId="763844D0" w:rsidR="002A3DC4" w:rsidRPr="004C278E" w:rsidRDefault="002A3DC4" w:rsidP="0042374F">
      <w:pPr>
        <w:spacing w:after="240" w:line="240" w:lineRule="auto"/>
        <w:jc w:val="center"/>
        <w:outlineLvl w:val="0"/>
        <w:rPr>
          <w:rFonts w:ascii="Times New Roman" w:eastAsia="SimSun" w:hAnsi="Times New Roman" w:cs="Times New Roman"/>
          <w:b/>
          <w:bCs/>
          <w:sz w:val="28"/>
          <w:szCs w:val="32"/>
          <w:lang w:bidi="en-US"/>
        </w:rPr>
      </w:pPr>
      <w:r w:rsidRPr="004C278E">
        <w:rPr>
          <w:rFonts w:ascii="Times New Roman" w:eastAsia="SimSun" w:hAnsi="Times New Roman" w:cs="Times New Roman"/>
          <w:b/>
          <w:bCs/>
          <w:sz w:val="28"/>
          <w:szCs w:val="32"/>
          <w:lang w:bidi="en-US"/>
        </w:rPr>
        <w:lastRenderedPageBreak/>
        <w:t>List of Table</w:t>
      </w:r>
      <w:bookmarkEnd w:id="6"/>
      <w:r w:rsidRPr="004C278E">
        <w:rPr>
          <w:rFonts w:ascii="Times New Roman" w:eastAsia="SimSun" w:hAnsi="Times New Roman" w:cs="Times New Roman"/>
          <w:b/>
          <w:bCs/>
          <w:sz w:val="28"/>
          <w:szCs w:val="32"/>
          <w:lang w:bidi="en-US"/>
        </w:rPr>
        <w:t>s</w:t>
      </w:r>
      <w:bookmarkEnd w:id="7"/>
    </w:p>
    <w:p w14:paraId="1AF5415A" w14:textId="6FE70F40" w:rsidR="002815DB" w:rsidRPr="002815DB" w:rsidRDefault="002815DB" w:rsidP="002815DB">
      <w:pPr>
        <w:pStyle w:val="TableofFigures"/>
        <w:tabs>
          <w:tab w:val="right" w:leader="dot" w:pos="8450"/>
        </w:tabs>
        <w:spacing w:line="480" w:lineRule="auto"/>
        <w:rPr>
          <w:rStyle w:val="Hyperlink"/>
          <w:rFonts w:ascii="Times New Roman" w:hAnsi="Times New Roman" w:cs="Times New Roman"/>
        </w:rPr>
      </w:pPr>
      <w:r w:rsidRPr="00EA3F81">
        <w:rPr>
          <w:rFonts w:ascii="Times New Roman" w:hAnsi="Times New Roman" w:cs="Times New Roman"/>
          <w:noProof/>
        </w:rPr>
        <w:t>Table 4</w:t>
      </w:r>
      <w:r w:rsidRPr="00EA3F81">
        <w:rPr>
          <w:rFonts w:ascii="Times New Roman" w:hAnsi="Times New Roman" w:cs="Times New Roman"/>
          <w:noProof/>
        </w:rPr>
        <w:noBreakHyphen/>
        <w:t>1: Petrophysical parameters assumed for synthetic case study</w:t>
      </w:r>
      <w:r w:rsidRPr="00EA3F81">
        <w:rPr>
          <w:rFonts w:ascii="Times New Roman" w:hAnsi="Times New Roman" w:cs="Times New Roman"/>
          <w:webHidden/>
        </w:rPr>
        <w:tab/>
      </w:r>
      <w:r w:rsidR="006A717F">
        <w:rPr>
          <w:rFonts w:ascii="Times New Roman" w:hAnsi="Times New Roman" w:cs="Times New Roman"/>
          <w:webHidden/>
        </w:rPr>
        <w:t>31</w:t>
      </w:r>
    </w:p>
    <w:p w14:paraId="4DD8EAD8" w14:textId="2EFD09C1" w:rsidR="002815DB" w:rsidRPr="002815DB" w:rsidRDefault="002815DB" w:rsidP="002815DB">
      <w:pPr>
        <w:pStyle w:val="TableofFigures"/>
        <w:tabs>
          <w:tab w:val="right" w:leader="dot" w:pos="8450"/>
        </w:tabs>
        <w:spacing w:line="480" w:lineRule="auto"/>
        <w:rPr>
          <w:rStyle w:val="Hyperlink"/>
          <w:rFonts w:ascii="Times New Roman" w:hAnsi="Times New Roman" w:cs="Times New Roman"/>
          <w:noProof/>
        </w:rPr>
      </w:pPr>
      <w:r w:rsidRPr="00EA3F81">
        <w:rPr>
          <w:rFonts w:ascii="Times New Roman" w:hAnsi="Times New Roman" w:cs="Times New Roman"/>
          <w:noProof/>
        </w:rPr>
        <w:t>Table A.1 Dimensions of 14 Berea Sandstone samples</w:t>
      </w:r>
      <w:r w:rsidRPr="00EA3F81">
        <w:rPr>
          <w:rFonts w:ascii="Times New Roman" w:hAnsi="Times New Roman" w:cs="Times New Roman"/>
          <w:webHidden/>
        </w:rPr>
        <w:tab/>
      </w:r>
      <w:r w:rsidR="006A717F">
        <w:rPr>
          <w:rFonts w:ascii="Times New Roman" w:hAnsi="Times New Roman" w:cs="Times New Roman"/>
          <w:webHidden/>
        </w:rPr>
        <w:t>58</w:t>
      </w:r>
    </w:p>
    <w:p w14:paraId="335D0D07" w14:textId="67F21683" w:rsidR="002815DB" w:rsidRPr="00BC086E" w:rsidRDefault="002815DB" w:rsidP="002815DB">
      <w:pPr>
        <w:pStyle w:val="TableofFigures"/>
        <w:tabs>
          <w:tab w:val="right" w:leader="dot" w:pos="8450"/>
        </w:tabs>
        <w:spacing w:line="480" w:lineRule="auto"/>
        <w:rPr>
          <w:rFonts w:ascii="Times New Roman" w:eastAsiaTheme="minorEastAsia" w:hAnsi="Times New Roman" w:cs="Times New Roman"/>
          <w:noProof/>
        </w:rPr>
      </w:pPr>
      <w:r w:rsidRPr="00EA3F81">
        <w:rPr>
          <w:rFonts w:ascii="Times New Roman" w:hAnsi="Times New Roman" w:cs="Times New Roman"/>
          <w:noProof/>
        </w:rPr>
        <w:t>Table B.1 Dimensions of 5 Wolfcamp samples</w:t>
      </w:r>
      <w:r w:rsidRPr="00BC086E">
        <w:rPr>
          <w:rFonts w:ascii="Times New Roman" w:hAnsi="Times New Roman" w:cs="Times New Roman"/>
          <w:noProof/>
          <w:webHidden/>
        </w:rPr>
        <w:tab/>
      </w:r>
      <w:r w:rsidR="00695B07">
        <w:rPr>
          <w:rFonts w:ascii="Times New Roman" w:hAnsi="Times New Roman" w:cs="Times New Roman"/>
          <w:noProof/>
          <w:webHidden/>
        </w:rPr>
        <w:t>67</w:t>
      </w:r>
    </w:p>
    <w:p w14:paraId="0A106E1D" w14:textId="77777777" w:rsidR="002815DB" w:rsidRPr="002815DB" w:rsidRDefault="002815DB" w:rsidP="002815DB"/>
    <w:p w14:paraId="5919C904" w14:textId="77777777" w:rsidR="00145AA7" w:rsidRDefault="00145AA7">
      <w:pPr>
        <w:rPr>
          <w:rFonts w:ascii="Times New Roman" w:eastAsia="SimSun" w:hAnsi="Times New Roman" w:cs="Times New Roman"/>
          <w:sz w:val="24"/>
          <w:szCs w:val="24"/>
          <w:lang w:bidi="en-US"/>
        </w:rPr>
      </w:pPr>
      <w:bookmarkStart w:id="9" w:name="_Toc494999332"/>
      <w:bookmarkStart w:id="10" w:name="_Toc526607848"/>
      <w:r>
        <w:rPr>
          <w:rFonts w:ascii="Times New Roman" w:eastAsia="SimSun" w:hAnsi="Times New Roman" w:cs="Times New Roman"/>
          <w:sz w:val="24"/>
          <w:szCs w:val="24"/>
          <w:lang w:bidi="en-US"/>
        </w:rPr>
        <w:br w:type="page"/>
      </w:r>
    </w:p>
    <w:bookmarkStart w:id="11" w:name="_Hlk530920880"/>
    <w:p w14:paraId="24FD9DAE" w14:textId="63795283" w:rsidR="002A3DC4" w:rsidRPr="004C278E" w:rsidRDefault="00C139E2" w:rsidP="00145AA7">
      <w:pPr>
        <w:spacing w:after="240" w:line="240" w:lineRule="auto"/>
        <w:jc w:val="center"/>
        <w:outlineLvl w:val="0"/>
        <w:rPr>
          <w:rFonts w:ascii="Times New Roman" w:eastAsia="SimSun" w:hAnsi="Times New Roman" w:cs="Times New Roman"/>
          <w:b/>
          <w:bCs/>
          <w:sz w:val="28"/>
          <w:szCs w:val="32"/>
          <w:lang w:bidi="en-US"/>
        </w:rPr>
      </w:pPr>
      <w:sdt>
        <w:sdtPr>
          <w:rPr>
            <w:rFonts w:ascii="Times New Roman" w:eastAsia="SimSun" w:hAnsi="Times New Roman" w:cs="Times New Roman"/>
            <w:b/>
            <w:bCs/>
            <w:sz w:val="28"/>
            <w:szCs w:val="32"/>
            <w:lang w:bidi="en-US"/>
          </w:rPr>
          <w:alias w:val="List of Figures/Illustrations"/>
          <w:tag w:val="List of Figures/Illustrations"/>
          <w:id w:val="-1309553638"/>
          <w:placeholder>
            <w:docPart w:val="04CDB091661B43BBAEA2B6F557046E2F"/>
          </w:placeholder>
          <w:dropDownList>
            <w:listItem w:displayText="List of Figures" w:value="List of Figures"/>
            <w:listItem w:displayText="List of Illustrations" w:value="List of Illustrations"/>
          </w:dropDownList>
        </w:sdtPr>
        <w:sdtContent>
          <w:r w:rsidR="005741DE">
            <w:rPr>
              <w:rFonts w:ascii="Times New Roman" w:eastAsia="SimSun" w:hAnsi="Times New Roman" w:cs="Times New Roman"/>
              <w:b/>
              <w:bCs/>
              <w:sz w:val="28"/>
              <w:szCs w:val="32"/>
              <w:lang w:bidi="en-US"/>
            </w:rPr>
            <w:t>List of Figures</w:t>
          </w:r>
        </w:sdtContent>
      </w:sdt>
      <w:bookmarkEnd w:id="9"/>
      <w:bookmarkEnd w:id="10"/>
    </w:p>
    <w:p w14:paraId="47116060" w14:textId="514090B7"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2.1 Log processing workflow</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14</w:t>
      </w:r>
    </w:p>
    <w:p w14:paraId="00AB1646" w14:textId="5CE7E2D4"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3.1 Comparison of sensitivity of (a &amp; c) integrated CRIM and SMD model used for dielectric dispersion inversion against that of (b &amp; d) integrated CRIM, SMD and WS model used for the newly proposed joint inversion to variations in in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and </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 around the default parameters: </w:t>
      </w:r>
      <m:oMath>
        <m:r>
          <w:rPr>
            <w:rFonts w:ascii="Cambria Math" w:hAnsi="Cambria Math" w:cs="Times New Roman"/>
            <w:noProof/>
            <w:sz w:val="24"/>
            <w:szCs w:val="24"/>
          </w:rPr>
          <m:t>m</m:t>
        </m:r>
      </m:oMath>
      <w:r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=2, </w:t>
      </w:r>
      <w:bookmarkStart w:id="12" w:name="_Hlk526612855"/>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bookmarkEnd w:id="12"/>
      <w:r w:rsidRPr="00470C53">
        <w:rPr>
          <w:rFonts w:ascii="Times New Roman" w:hAnsi="Times New Roman" w:cs="Times New Roman"/>
          <w:noProof/>
          <w:sz w:val="24"/>
          <w:szCs w:val="24"/>
        </w:rPr>
        <w:t xml:space="preserve">=10 S/m, </w:t>
      </w:r>
      <m:oMath>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=0.02,</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 xml:space="preserve">=1.3 mS/cc,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=0.3 s.u. and around the default parameters: </w:t>
      </w:r>
      <m:oMath>
        <m:r>
          <w:rPr>
            <w:rFonts w:ascii="Cambria Math" w:hAnsi="Cambria Math" w:cs="Times New Roman"/>
            <w:noProof/>
            <w:sz w:val="24"/>
            <w:szCs w:val="24"/>
          </w:rPr>
          <m:t>m</m:t>
        </m:r>
      </m:oMath>
      <w:r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=2, </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w:t>
      </w:r>
      <m:oMath>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=0.02,</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 xml:space="preserve">=1.3 mS/cc,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=0.9 s.u., respectively..</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1</w:t>
      </w:r>
      <w:r w:rsidR="00E17E3F">
        <w:rPr>
          <w:rFonts w:ascii="Times New Roman" w:hAnsi="Times New Roman" w:cs="Times New Roman"/>
          <w:webHidden/>
          <w:sz w:val="24"/>
          <w:szCs w:val="24"/>
        </w:rPr>
        <w:t>8</w:t>
      </w:r>
    </w:p>
    <w:p w14:paraId="3E823546" w14:textId="65AFD118"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3.2 Comparison of sensitivity of (a &amp; c) integrated CRIM and SMD model used for dielectric dispersion inversion against that of (b &amp; d) integrated CRIM, SMD and WS model used for the newly proposed joint inversion to variations in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 and </w:t>
      </w:r>
      <m:oMath>
        <m:r>
          <w:rPr>
            <w:rFonts w:ascii="Cambria Math" w:hAnsi="Cambria Math" w:cs="Times New Roman"/>
            <w:noProof/>
            <w:sz w:val="24"/>
            <w:szCs w:val="24"/>
          </w:rPr>
          <m:t>m</m:t>
        </m:r>
      </m:oMath>
      <w:r w:rsidRPr="00470C53">
        <w:rPr>
          <w:rFonts w:ascii="Times New Roman" w:hAnsi="Times New Roman" w:cs="Times New Roman"/>
          <w:noProof/>
          <w:sz w:val="24"/>
          <w:szCs w:val="24"/>
        </w:rPr>
        <w:t xml:space="preserve"> around the default parameters: </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m</m:t>
        </m:r>
      </m:oMath>
      <w:r w:rsidRPr="00470C53">
        <w:rPr>
          <w:rFonts w:ascii="Times New Roman" w:hAnsi="Times New Roman" w:cs="Times New Roman"/>
          <w:noProof/>
          <w:sz w:val="24"/>
          <w:szCs w:val="24"/>
        </w:rPr>
        <w:t xml:space="preserve">=2,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=2, </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w:t>
      </w:r>
      <m:oMath>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=0.05,</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 xml:space="preserve">=1.3 mS/cc,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=0.3 s.u. and around the default parameters:</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m</m:t>
        </m:r>
      </m:oMath>
      <w:r w:rsidRPr="00470C53">
        <w:rPr>
          <w:rFonts w:ascii="Times New Roman" w:hAnsi="Times New Roman" w:cs="Times New Roman"/>
          <w:noProof/>
          <w:sz w:val="24"/>
          <w:szCs w:val="24"/>
        </w:rPr>
        <w:t xml:space="preserve">=2,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=2, </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w:t>
      </w:r>
      <m:oMath>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=0.05,</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=1.3 mS/cc, and</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=0.9 s.u., respectively</w:t>
      </w:r>
      <w:r w:rsidRPr="00470C53">
        <w:rPr>
          <w:rFonts w:ascii="Times New Roman" w:hAnsi="Times New Roman" w:cs="Times New Roman"/>
          <w:webHidden/>
          <w:sz w:val="24"/>
          <w:szCs w:val="24"/>
        </w:rPr>
        <w:tab/>
      </w:r>
      <w:r w:rsidR="00E17E3F">
        <w:rPr>
          <w:rFonts w:ascii="Times New Roman" w:hAnsi="Times New Roman" w:cs="Times New Roman"/>
          <w:webHidden/>
          <w:sz w:val="24"/>
          <w:szCs w:val="24"/>
        </w:rPr>
        <w:t>20</w:t>
      </w:r>
    </w:p>
    <w:p w14:paraId="2442A0F7" w14:textId="74D87D30"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3.3 Comparison of sensitivities of the integrated CRIM, SMD and WS model to variations in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 for (a) </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=0.2, (b)</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=0.5, (c)</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=0.9, and (d) </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=0.99 around default parameters: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 =2,</w:t>
      </w:r>
      <m:oMath>
        <m:r>
          <w:rPr>
            <w:rFonts w:ascii="Cambria Math" w:hAnsi="Cambria Math" w:cs="Times New Roman"/>
            <w:noProof/>
            <w:sz w:val="24"/>
            <w:szCs w:val="24"/>
          </w:rPr>
          <m:t>m</m:t>
        </m:r>
      </m:oMath>
      <w:r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=0.05,</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=1.3 mS/cc.</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2</w:t>
      </w:r>
    </w:p>
    <w:p w14:paraId="2B25DD34" w14:textId="4301F9FC"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3.4 Comparison of sensitivities of the integrated CRIM, SMD and WS model to variations in </w:t>
      </w:r>
      <m:oMath>
        <m:r>
          <w:rPr>
            <w:rFonts w:ascii="Cambria Math" w:hAnsi="Cambria Math" w:cs="Times New Roman"/>
            <w:noProof/>
            <w:sz w:val="24"/>
            <w:szCs w:val="24"/>
          </w:rPr>
          <m:t>m</m:t>
        </m:r>
      </m:oMath>
      <w:r w:rsidRPr="00470C53">
        <w:rPr>
          <w:rFonts w:ascii="Times New Roman" w:hAnsi="Times New Roman" w:cs="Times New Roman"/>
          <w:noProof/>
          <w:sz w:val="24"/>
          <w:szCs w:val="24"/>
        </w:rPr>
        <w:t xml:space="preserve">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 for (a) </w:t>
      </w:r>
      <m:oMath>
        <m:r>
          <w:rPr>
            <w:rFonts w:ascii="Cambria Math" w:hAnsi="Cambria Math" w:cs="Times New Roman"/>
            <w:noProof/>
            <w:sz w:val="24"/>
            <w:szCs w:val="24"/>
          </w:rPr>
          <m:t>n</m:t>
        </m:r>
      </m:oMath>
      <w:r w:rsidRPr="00470C53">
        <w:rPr>
          <w:rFonts w:ascii="Times New Roman" w:hAnsi="Times New Roman" w:cs="Times New Roman"/>
          <w:noProof/>
          <w:sz w:val="24"/>
          <w:szCs w:val="24"/>
        </w:rPr>
        <w:t>=2,</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(b) </w:t>
      </w:r>
      <m:oMath>
        <m:r>
          <w:rPr>
            <w:rFonts w:ascii="Cambria Math" w:hAnsi="Cambria Math" w:cs="Times New Roman"/>
            <w:noProof/>
            <w:sz w:val="24"/>
            <w:szCs w:val="24"/>
          </w:rPr>
          <m:t>n</m:t>
        </m:r>
      </m:oMath>
      <w:r w:rsidRPr="00470C53">
        <w:rPr>
          <w:rFonts w:ascii="Times New Roman" w:hAnsi="Times New Roman" w:cs="Times New Roman"/>
          <w:noProof/>
          <w:sz w:val="24"/>
          <w:szCs w:val="24"/>
        </w:rPr>
        <w:t>=3,</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(c) </w:t>
      </w:r>
      <m:oMath>
        <m:r>
          <w:rPr>
            <w:rFonts w:ascii="Cambria Math" w:hAnsi="Cambria Math" w:cs="Times New Roman"/>
            <w:noProof/>
            <w:sz w:val="24"/>
            <w:szCs w:val="24"/>
          </w:rPr>
          <m:t>n</m:t>
        </m:r>
      </m:oMath>
      <w:r w:rsidRPr="00470C53">
        <w:rPr>
          <w:rFonts w:ascii="Times New Roman" w:hAnsi="Times New Roman" w:cs="Times New Roman"/>
          <w:noProof/>
          <w:sz w:val="24"/>
          <w:szCs w:val="24"/>
        </w:rPr>
        <w:t>=4,</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=10 S/m; and (d) </w:t>
      </w:r>
      <m:oMath>
        <m:r>
          <w:rPr>
            <w:rFonts w:ascii="Cambria Math" w:hAnsi="Cambria Math" w:cs="Times New Roman"/>
            <w:noProof/>
            <w:sz w:val="24"/>
            <w:szCs w:val="24"/>
          </w:rPr>
          <m:t>n</m:t>
        </m:r>
      </m:oMath>
      <w:r w:rsidRPr="00470C53">
        <w:rPr>
          <w:rFonts w:ascii="Times New Roman" w:hAnsi="Times New Roman" w:cs="Times New Roman"/>
          <w:noProof/>
          <w:sz w:val="24"/>
          <w:szCs w:val="24"/>
        </w:rPr>
        <w:t>=2,</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=20 S/m around the default parameters: </w:t>
      </w:r>
      <m:oMath>
        <m:r>
          <w:rPr>
            <w:rFonts w:ascii="Cambria Math" w:hAnsi="Cambria Math" w:cs="Times New Roman"/>
            <w:noProof/>
            <w:sz w:val="24"/>
            <w:szCs w:val="24"/>
          </w:rPr>
          <m:t>m</m:t>
        </m:r>
      </m:oMath>
      <w:r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Pr="00470C53">
        <w:rPr>
          <w:rFonts w:ascii="Times New Roman" w:hAnsi="Times New Roman" w:cs="Times New Roman"/>
          <w:noProof/>
          <w:sz w:val="24"/>
          <w:szCs w:val="24"/>
        </w:rPr>
        <w:t>=0.05,</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Pr="00470C53">
        <w:rPr>
          <w:rFonts w:ascii="Times New Roman" w:hAnsi="Times New Roman" w:cs="Times New Roman"/>
          <w:noProof/>
          <w:sz w:val="24"/>
          <w:szCs w:val="24"/>
        </w:rPr>
        <w:t xml:space="preserve">=0.9 s.u.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Pr="00470C53">
        <w:rPr>
          <w:rFonts w:ascii="Times New Roman" w:hAnsi="Times New Roman" w:cs="Times New Roman"/>
          <w:noProof/>
          <w:sz w:val="24"/>
          <w:szCs w:val="24"/>
        </w:rPr>
        <w:t>=1.3 mS/cc.</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3</w:t>
      </w:r>
    </w:p>
    <w:p w14:paraId="66A3D394" w14:textId="57F1D45A"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3.5 </w:t>
      </w:r>
      <w:r w:rsidR="0012783B" w:rsidRPr="00470C53">
        <w:rPr>
          <w:rFonts w:ascii="Times New Roman" w:hAnsi="Times New Roman" w:cs="Times New Roman"/>
          <w:noProof/>
          <w:sz w:val="24"/>
          <w:szCs w:val="24"/>
        </w:rPr>
        <w:t xml:space="preserve">Comparison of sensitivity of (a) integrated CRIM and SMD model for dielectric dispersion inversion against that of (b) integrated CRIM, SMD and WS model for the proposed </w:t>
      </w:r>
      <w:r w:rsidR="0012783B" w:rsidRPr="00470C53">
        <w:rPr>
          <w:rFonts w:ascii="Times New Roman" w:hAnsi="Times New Roman" w:cs="Times New Roman"/>
          <w:noProof/>
          <w:sz w:val="24"/>
          <w:szCs w:val="24"/>
        </w:rPr>
        <w:lastRenderedPageBreak/>
        <w:t xml:space="preserve">joint inversion to variations in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0012783B" w:rsidRPr="00470C53">
        <w:rPr>
          <w:rFonts w:ascii="Times New Roman" w:hAnsi="Times New Roman" w:cs="Times New Roman"/>
          <w:noProof/>
          <w:sz w:val="24"/>
          <w:szCs w:val="24"/>
        </w:rPr>
        <w:t xml:space="preserve"> and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around default parameters: </w:t>
      </w:r>
      <m:oMath>
        <m:r>
          <w:rPr>
            <w:rFonts w:ascii="Cambria Math" w:hAnsi="Cambria Math" w:cs="Times New Roman"/>
            <w:noProof/>
            <w:sz w:val="24"/>
            <w:szCs w:val="24"/>
          </w:rPr>
          <m:t>n=2, m=2,</m:t>
        </m:r>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r>
          <w:rPr>
            <w:rFonts w:ascii="Cambria Math" w:hAnsi="Cambria Math" w:cs="Times New Roman"/>
            <w:noProof/>
            <w:sz w:val="24"/>
            <w:szCs w:val="24"/>
          </w:rPr>
          <m:t>=0.02,</m:t>
        </m:r>
        <m:sSub>
          <m:sSubPr>
            <m:ctrlPr>
              <w:rPr>
                <w:rFonts w:ascii="Cambria Math" w:hAnsi="Cambria Math" w:cs="Times New Roman"/>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r>
          <w:rPr>
            <w:rFonts w:ascii="Cambria Math" w:hAnsi="Cambria Math" w:cs="Times New Roman"/>
            <w:noProof/>
            <w:sz w:val="24"/>
            <w:szCs w:val="24"/>
          </w:rPr>
          <m:t xml:space="preserve">=10 S/m </m:t>
        </m:r>
        <m:r>
          <m:rPr>
            <m:sty m:val="p"/>
          </m:rPr>
          <w:rPr>
            <w:rFonts w:ascii="Cambria Math" w:hAnsi="Cambria Math" w:cs="Times New Roman"/>
            <w:noProof/>
            <w:sz w:val="24"/>
            <w:szCs w:val="24"/>
          </w:rPr>
          <m:t>and</m:t>
        </m:r>
        <m:r>
          <w:rPr>
            <w:rFonts w:ascii="Cambria Math" w:hAnsi="Cambria Math" w:cs="Times New Roman"/>
            <w:noProof/>
            <w:sz w:val="24"/>
            <w:szCs w:val="24"/>
          </w:rPr>
          <m:t xml:space="preserve"> Sw=0.3</m:t>
        </m:r>
      </m:oMath>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4</w:t>
      </w:r>
    </w:p>
    <w:p w14:paraId="35F8BDBE" w14:textId="20415B47"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3.6 </w:t>
      </w:r>
      <w:r w:rsidR="0012783B" w:rsidRPr="00470C53">
        <w:rPr>
          <w:rFonts w:ascii="Times New Roman" w:hAnsi="Times New Roman" w:cs="Times New Roman"/>
          <w:noProof/>
          <w:sz w:val="24"/>
          <w:szCs w:val="24"/>
        </w:rPr>
        <w:t xml:space="preserve">Comparison of sensitivity of (a) integrated CRIM and SMD model for dielectric dispersion inversion against that of (b) integrated CRIM, SMD and WS model for the proposed joint inversion to variations in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0012783B" w:rsidRPr="00470C53">
        <w:rPr>
          <w:rFonts w:ascii="Times New Roman" w:hAnsi="Times New Roman" w:cs="Times New Roman"/>
          <w:noProof/>
          <w:sz w:val="24"/>
          <w:szCs w:val="24"/>
        </w:rPr>
        <w:t xml:space="preserve">  and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 around default parameters: </w:t>
      </w:r>
      <m:oMath>
        <m:r>
          <w:rPr>
            <w:rFonts w:ascii="Cambria Math" w:hAnsi="Cambria Math" w:cs="Times New Roman"/>
            <w:noProof/>
            <w:sz w:val="24"/>
            <w:szCs w:val="24"/>
          </w:rPr>
          <m:t xml:space="preserve">n=2, m=2, </m:t>
        </m:r>
        <m:sSub>
          <m:sSubPr>
            <m:ctrlPr>
              <w:rPr>
                <w:rFonts w:ascii="Cambria Math" w:hAnsi="Cambria Math" w:cs="Times New Roman"/>
                <w:bCs/>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r>
          <w:rPr>
            <w:rFonts w:ascii="Cambria Math" w:hAnsi="Cambria Math" w:cs="Times New Roman"/>
            <w:noProof/>
            <w:sz w:val="24"/>
            <w:szCs w:val="24"/>
          </w:rPr>
          <m:t xml:space="preserve">=0.02, </m:t>
        </m:r>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r>
          <w:rPr>
            <w:rFonts w:ascii="Cambria Math" w:hAnsi="Cambria Math" w:cs="Times New Roman"/>
            <w:noProof/>
            <w:sz w:val="24"/>
            <w:szCs w:val="24"/>
          </w:rPr>
          <m:t xml:space="preserve">=10 S/m </m:t>
        </m:r>
        <m:r>
          <m:rPr>
            <m:sty m:val="p"/>
          </m:rPr>
          <w:rPr>
            <w:rFonts w:ascii="Cambria Math" w:hAnsi="Cambria Math" w:cs="Times New Roman"/>
            <w:noProof/>
            <w:sz w:val="24"/>
            <w:szCs w:val="24"/>
          </w:rPr>
          <m:t xml:space="preserve">and </m:t>
        </m:r>
        <m:r>
          <w:rPr>
            <w:rFonts w:ascii="Cambria Math" w:hAnsi="Cambria Math" w:cs="Times New Roman"/>
            <w:noProof/>
            <w:sz w:val="24"/>
            <w:szCs w:val="24"/>
          </w:rPr>
          <m:t>Sw=</m:t>
        </m:r>
        <m:r>
          <m:rPr>
            <m:sty m:val="p"/>
          </m:rPr>
          <w:rPr>
            <w:rFonts w:ascii="Cambria Math" w:hAnsi="Cambria Math" w:cs="Times New Roman"/>
            <w:noProof/>
            <w:sz w:val="24"/>
            <w:szCs w:val="24"/>
          </w:rPr>
          <m:t>0.6</m:t>
        </m:r>
      </m:oMath>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5</w:t>
      </w:r>
    </w:p>
    <w:p w14:paraId="2293E7DC" w14:textId="6537117E"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3.7 </w:t>
      </w:r>
      <w:r w:rsidR="0012783B" w:rsidRPr="00470C53">
        <w:rPr>
          <w:rFonts w:ascii="Times New Roman" w:hAnsi="Times New Roman" w:cs="Times New Roman"/>
          <w:noProof/>
          <w:sz w:val="24"/>
          <w:szCs w:val="24"/>
        </w:rPr>
        <w:t xml:space="preserve">Comparison of sensitivity of (a) the integrated CRIM and SMD model used for dielectric dispersion inversion against that of (b) the integrated CRIM, SMD and WS model used for the proposed joint inversion to variations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 and </w:t>
      </w:r>
      <m:oMath>
        <m: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V</m:t>
            </m:r>
          </m:e>
          <m:sub>
            <m:r>
              <w:rPr>
                <w:rFonts w:ascii="Cambria Math" w:hAnsi="Cambria Math" w:cs="Times New Roman"/>
                <w:noProof/>
                <w:sz w:val="24"/>
                <w:szCs w:val="24"/>
              </w:rPr>
              <m:t>py</m:t>
            </m:r>
          </m:sub>
        </m:sSub>
      </m:oMath>
      <w:r w:rsidR="0012783B" w:rsidRPr="00470C53">
        <w:rPr>
          <w:rFonts w:ascii="Times New Roman" w:hAnsi="Times New Roman" w:cs="Times New Roman"/>
          <w:noProof/>
          <w:sz w:val="24"/>
          <w:szCs w:val="24"/>
        </w:rPr>
        <w:t xml:space="preserve"> around the default parameters: </w:t>
      </w:r>
      <m:oMath>
        <m:r>
          <w:rPr>
            <w:rFonts w:ascii="Cambria Math" w:hAnsi="Cambria Math" w:cs="Times New Roman"/>
            <w:noProof/>
            <w:sz w:val="24"/>
            <w:szCs w:val="24"/>
          </w:rPr>
          <m:t>n</m:t>
        </m:r>
      </m:oMath>
      <w:r w:rsidR="0012783B"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m</m:t>
        </m:r>
      </m:oMath>
      <w:r w:rsidR="0012783B"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0012783B" w:rsidRPr="00470C53">
        <w:rPr>
          <w:rFonts w:ascii="Times New Roman" w:hAnsi="Times New Roman" w:cs="Times New Roman"/>
          <w:noProof/>
          <w:sz w:val="24"/>
          <w:szCs w:val="24"/>
        </w:rPr>
        <w:t>=0.02,</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=10 S/m,</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V</m:t>
            </m:r>
          </m:e>
          <m:sub>
            <m:r>
              <w:rPr>
                <w:rFonts w:ascii="Cambria Math" w:hAnsi="Cambria Math" w:cs="Times New Roman"/>
                <w:noProof/>
                <w:sz w:val="24"/>
                <w:szCs w:val="24"/>
              </w:rPr>
              <m:t>py</m:t>
            </m:r>
          </m:sub>
        </m:sSub>
      </m:oMath>
      <w:r w:rsidR="0012783B" w:rsidRPr="00470C53">
        <w:rPr>
          <w:rFonts w:ascii="Times New Roman" w:hAnsi="Times New Roman" w:cs="Times New Roman"/>
          <w:noProof/>
          <w:sz w:val="24"/>
          <w:szCs w:val="24"/>
        </w:rPr>
        <w:t>=0.02,</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0012783B" w:rsidRPr="00470C53">
        <w:rPr>
          <w:rFonts w:ascii="Times New Roman" w:hAnsi="Times New Roman" w:cs="Times New Roman"/>
          <w:noProof/>
          <w:sz w:val="24"/>
          <w:szCs w:val="24"/>
        </w:rPr>
        <w:t xml:space="preserve">=1.3 mS/cc,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=0.3 s.u</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6</w:t>
      </w:r>
    </w:p>
    <w:p w14:paraId="1F32A17D" w14:textId="7A815D57"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3.8 </w:t>
      </w:r>
      <w:r w:rsidR="0012783B" w:rsidRPr="00470C53">
        <w:rPr>
          <w:rFonts w:ascii="Times New Roman" w:hAnsi="Times New Roman" w:cs="Times New Roman"/>
          <w:noProof/>
          <w:sz w:val="24"/>
          <w:szCs w:val="24"/>
        </w:rPr>
        <w:t xml:space="preserve">Comparison of sensitivity of (a) the integrated CRIM and SMD model used for dielectric dispersion inversion against that of (b) the integrated CRIM, SMD and WS model used for the proposed joint inversion to variations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 and </w:t>
      </w:r>
      <m:oMath>
        <m: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V</m:t>
            </m:r>
          </m:e>
          <m:sub>
            <m:r>
              <w:rPr>
                <w:rFonts w:ascii="Cambria Math" w:hAnsi="Cambria Math" w:cs="Times New Roman"/>
                <w:noProof/>
                <w:sz w:val="24"/>
                <w:szCs w:val="24"/>
              </w:rPr>
              <m:t>py</m:t>
            </m:r>
          </m:sub>
        </m:sSub>
      </m:oMath>
      <w:r w:rsidR="0012783B" w:rsidRPr="00470C53">
        <w:rPr>
          <w:rFonts w:ascii="Times New Roman" w:hAnsi="Times New Roman" w:cs="Times New Roman"/>
          <w:noProof/>
          <w:sz w:val="24"/>
          <w:szCs w:val="24"/>
        </w:rPr>
        <w:t xml:space="preserve"> around the default parameters: </w:t>
      </w:r>
      <m:oMath>
        <m:r>
          <w:rPr>
            <w:rFonts w:ascii="Cambria Math" w:hAnsi="Cambria Math" w:cs="Times New Roman"/>
            <w:noProof/>
            <w:sz w:val="24"/>
            <w:szCs w:val="24"/>
          </w:rPr>
          <m:t>n</m:t>
        </m:r>
      </m:oMath>
      <w:r w:rsidR="0012783B"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m</m:t>
        </m:r>
      </m:oMath>
      <w:r w:rsidR="0012783B" w:rsidRPr="00470C53">
        <w:rPr>
          <w:rFonts w:ascii="Times New Roman" w:hAnsi="Times New Roman" w:cs="Times New Roman"/>
          <w:noProof/>
          <w:sz w:val="24"/>
          <w:szCs w:val="24"/>
        </w:rPr>
        <w:t>=2,</w:t>
      </w:r>
      <m:oMath>
        <m:r>
          <m:rPr>
            <m:sty m:val="p"/>
          </m:rPr>
          <w:rPr>
            <w:rFonts w:ascii="Cambria Math" w:hAnsi="Cambria Math" w:cs="Times New Roman"/>
            <w:noProof/>
            <w:sz w:val="24"/>
            <w:szCs w:val="24"/>
          </w:rPr>
          <m:t xml:space="preserve"> </m:t>
        </m:r>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0012783B" w:rsidRPr="00470C53">
        <w:rPr>
          <w:rFonts w:ascii="Times New Roman" w:hAnsi="Times New Roman" w:cs="Times New Roman"/>
          <w:noProof/>
          <w:sz w:val="24"/>
          <w:szCs w:val="24"/>
        </w:rPr>
        <w:t>=0.02,</w:t>
      </w:r>
      <m:oMath>
        <m:sSub>
          <m:sSubPr>
            <m:ctrlPr>
              <w:rPr>
                <w:rFonts w:ascii="Cambria Math" w:hAnsi="Cambria Math" w:cs="Times New Roman"/>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=10 S/m,</w:t>
      </w:r>
      <m:oMath>
        <m:r>
          <m:rPr>
            <m:sty m:val="p"/>
          </m:rPr>
          <w:rPr>
            <w:rFonts w:ascii="Cambria Math" w:hAnsi="Cambria Math" w:cs="Times New Roman"/>
            <w:noProof/>
            <w:sz w:val="24"/>
            <w:szCs w:val="24"/>
          </w:rPr>
          <m:t xml:space="preserve"> </m:t>
        </m:r>
        <m: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V</m:t>
            </m:r>
          </m:e>
          <m:sub>
            <m:r>
              <w:rPr>
                <w:rFonts w:ascii="Cambria Math" w:hAnsi="Cambria Math" w:cs="Times New Roman"/>
                <w:noProof/>
                <w:sz w:val="24"/>
                <w:szCs w:val="24"/>
              </w:rPr>
              <m:t>py</m:t>
            </m:r>
          </m:sub>
        </m:sSub>
      </m:oMath>
      <w:r w:rsidR="0012783B" w:rsidRPr="00470C53">
        <w:rPr>
          <w:rFonts w:ascii="Times New Roman" w:hAnsi="Times New Roman" w:cs="Times New Roman"/>
          <w:noProof/>
          <w:sz w:val="24"/>
          <w:szCs w:val="24"/>
        </w:rPr>
        <w:t>=0.02,</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0012783B" w:rsidRPr="00470C53">
        <w:rPr>
          <w:rFonts w:ascii="Times New Roman" w:hAnsi="Times New Roman" w:cs="Times New Roman"/>
          <w:noProof/>
          <w:sz w:val="24"/>
          <w:szCs w:val="24"/>
        </w:rPr>
        <w:t xml:space="preserve">=1.3 mS/cc, and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=0.3 s.u</w:t>
      </w:r>
      <w:r w:rsidRPr="00470C53">
        <w:rPr>
          <w:rFonts w:ascii="Times New Roman" w:hAnsi="Times New Roman" w:cs="Times New Roman"/>
          <w:webHidden/>
          <w:sz w:val="24"/>
          <w:szCs w:val="24"/>
        </w:rPr>
        <w:tab/>
      </w:r>
      <w:r w:rsidR="00374F97">
        <w:rPr>
          <w:rFonts w:ascii="Times New Roman" w:hAnsi="Times New Roman" w:cs="Times New Roman"/>
          <w:webHidden/>
          <w:sz w:val="24"/>
          <w:szCs w:val="24"/>
        </w:rPr>
        <w:t>2</w:t>
      </w:r>
      <w:r w:rsidR="00E17E3F">
        <w:rPr>
          <w:rFonts w:ascii="Times New Roman" w:hAnsi="Times New Roman" w:cs="Times New Roman"/>
          <w:webHidden/>
          <w:sz w:val="24"/>
          <w:szCs w:val="24"/>
        </w:rPr>
        <w:t>7</w:t>
      </w:r>
    </w:p>
    <w:p w14:paraId="746A0595" w14:textId="7B9B99BA"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3.9 </w:t>
      </w:r>
      <w:r w:rsidR="0012783B" w:rsidRPr="00470C53">
        <w:rPr>
          <w:rFonts w:ascii="Times New Roman" w:hAnsi="Times New Roman" w:cs="Times New Roman"/>
          <w:noProof/>
          <w:sz w:val="24"/>
          <w:szCs w:val="24"/>
        </w:rPr>
        <w:t xml:space="preserve">Comparison of sensitivity of resistivity at 20 kHz and permittivity and conductivity dispersions at frequencies: F0 (22 MHz), F1 (100 MHz), F2 (350 MHz) and F3 (1 GHz) to brine conductivity for (a) water rich layer of </w:t>
      </w:r>
      <m:oMath>
        <m:sSub>
          <m:sSubPr>
            <m:ctrlPr>
              <w:rPr>
                <w:rFonts w:ascii="Cambria Math" w:hAnsi="Cambria Math" w:cs="Times New Roman"/>
                <w:noProof/>
                <w:sz w:val="24"/>
                <w:szCs w:val="24"/>
              </w:rPr>
            </m:ctrlPr>
          </m:sSubPr>
          <m:e>
            <m:r>
              <m:rPr>
                <m:sty m:val="p"/>
              </m:rPr>
              <w:rPr>
                <w:rFonts w:ascii="Cambria Math" w:hAnsi="Cambria Math" w:cs="Times New Roman"/>
                <w:noProof/>
                <w:sz w:val="24"/>
                <w:szCs w:val="24"/>
              </w:rPr>
              <m:t xml:space="preserve"> </m:t>
            </m:r>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=0.9 s.u. (b) oil-rich layer of </w:t>
      </w:r>
      <m:oMath>
        <m:sSub>
          <m:sSubPr>
            <m:ctrlPr>
              <w:rPr>
                <w:rFonts w:ascii="Cambria Math" w:hAnsi="Cambria Math" w:cs="Times New Roman"/>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=0.1 s.u. and (c) clay-rich layer of</w:t>
      </w:r>
      <m:oMath>
        <m:sSub>
          <m:sSubPr>
            <m:ctrlPr>
              <w:rPr>
                <w:rFonts w:ascii="Cambria Math" w:hAnsi="Cambria Math" w:cs="Times New Roman"/>
                <w:noProof/>
                <w:sz w:val="24"/>
                <w:szCs w:val="24"/>
              </w:rPr>
            </m:ctrlPr>
          </m:sSubPr>
          <m:e>
            <m:r>
              <m:rPr>
                <m:sty m:val="p"/>
              </m:rPr>
              <w:rPr>
                <w:rFonts w:ascii="Cambria Math" w:hAnsi="Cambria Math" w:cs="Times New Roman"/>
                <w:noProof/>
                <w:sz w:val="24"/>
                <w:szCs w:val="24"/>
              </w:rPr>
              <m:t xml:space="preserve"> </m:t>
            </m:r>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=0.9 s.u. and </w:t>
      </w:r>
      <m:oMath>
        <m:r>
          <w:rPr>
            <w:rFonts w:ascii="Cambria Math" w:hAnsi="Cambria Math" w:cs="Times New Roman"/>
            <w:noProof/>
            <w:sz w:val="24"/>
            <w:szCs w:val="24"/>
          </w:rPr>
          <m:t>Vc</m:t>
        </m:r>
      </m:oMath>
      <w:r w:rsidR="0012783B" w:rsidRPr="00470C53">
        <w:rPr>
          <w:rFonts w:ascii="Times New Roman" w:hAnsi="Times New Roman" w:cs="Times New Roman"/>
          <w:noProof/>
          <w:sz w:val="24"/>
          <w:szCs w:val="24"/>
        </w:rPr>
        <w:t xml:space="preserve">=40% with default parameters </w:t>
      </w:r>
      <m:oMath>
        <m:r>
          <w:rPr>
            <w:rFonts w:ascii="Cambria Math" w:hAnsi="Cambria Math" w:cs="Times New Roman"/>
            <w:noProof/>
            <w:sz w:val="24"/>
            <w:szCs w:val="24"/>
          </w:rPr>
          <m:t>m</m:t>
        </m:r>
      </m:oMath>
      <w:r w:rsidR="0012783B" w:rsidRPr="00470C53">
        <w:rPr>
          <w:rFonts w:ascii="Times New Roman" w:hAnsi="Times New Roman" w:cs="Times New Roman"/>
          <w:noProof/>
          <w:sz w:val="24"/>
          <w:szCs w:val="24"/>
        </w:rPr>
        <w:t xml:space="preserve">=2, </w:t>
      </w:r>
      <m:oMath>
        <m:r>
          <w:rPr>
            <w:rFonts w:ascii="Cambria Math" w:hAnsi="Cambria Math" w:cs="Times New Roman"/>
            <w:noProof/>
            <w:sz w:val="24"/>
            <w:szCs w:val="24"/>
          </w:rPr>
          <m:t>n</m:t>
        </m:r>
      </m:oMath>
      <w:r w:rsidR="0012783B" w:rsidRPr="00470C53">
        <w:rPr>
          <w:rFonts w:ascii="Times New Roman" w:hAnsi="Times New Roman" w:cs="Times New Roman"/>
          <w:noProof/>
          <w:sz w:val="24"/>
          <w:szCs w:val="24"/>
        </w:rPr>
        <w:t xml:space="preserve">=2, </w:t>
      </w:r>
      <m:oMath>
        <m:sSub>
          <m:sSubPr>
            <m:ctrlPr>
              <w:rPr>
                <w:rFonts w:ascii="Cambria Math" w:hAnsi="Cambria Math" w:cs="Times New Roman"/>
                <w:i/>
                <w:noProof/>
                <w:sz w:val="24"/>
                <w:szCs w:val="24"/>
              </w:rPr>
            </m:ctrlPr>
          </m:sSubPr>
          <m:e>
            <m:r>
              <w:rPr>
                <w:rFonts w:ascii="Cambria Math" w:hAnsi="Cambria Math" w:cs="Times New Roman"/>
                <w:noProof/>
                <w:sz w:val="24"/>
                <w:szCs w:val="24"/>
              </w:rPr>
              <m:t>φ</m:t>
            </m:r>
          </m:e>
          <m:sub>
            <m:r>
              <w:rPr>
                <w:rFonts w:ascii="Cambria Math" w:hAnsi="Cambria Math" w:cs="Times New Roman"/>
                <w:noProof/>
                <w:sz w:val="24"/>
                <w:szCs w:val="24"/>
              </w:rPr>
              <m:t>t</m:t>
            </m:r>
          </m:sub>
        </m:sSub>
      </m:oMath>
      <w:r w:rsidR="0012783B" w:rsidRPr="00470C53">
        <w:rPr>
          <w:rFonts w:ascii="Times New Roman" w:hAnsi="Times New Roman" w:cs="Times New Roman"/>
          <w:noProof/>
          <w:sz w:val="24"/>
          <w:szCs w:val="24"/>
        </w:rPr>
        <w:t>=0.07, and</w:t>
      </w:r>
      <m:oMath>
        <m:r>
          <m:rPr>
            <m:sty m:val="p"/>
          </m:rPr>
          <w:rPr>
            <w:rFonts w:ascii="Cambria Math" w:hAnsi="Cambria Math" w:cs="Times New Roman"/>
            <w:noProof/>
            <w:sz w:val="24"/>
            <w:szCs w:val="24"/>
          </w:rPr>
          <m:t xml:space="preserve"> </m:t>
        </m:r>
        <m:sSub>
          <m:sSubPr>
            <m:ctrlPr>
              <w:rPr>
                <w:rFonts w:ascii="Cambria Math" w:hAnsi="Cambria Math" w:cs="Times New Roman"/>
                <w:noProof/>
                <w:sz w:val="24"/>
                <w:szCs w:val="24"/>
              </w:rPr>
            </m:ctrlPr>
          </m:sSubPr>
          <m:e>
            <m:r>
              <w:rPr>
                <w:rFonts w:ascii="Cambria Math" w:hAnsi="Cambria Math" w:cs="Times New Roman"/>
                <w:noProof/>
                <w:sz w:val="24"/>
                <w:szCs w:val="24"/>
              </w:rPr>
              <m:t>BQ</m:t>
            </m:r>
          </m:e>
          <m:sub>
            <m:r>
              <w:rPr>
                <w:rFonts w:ascii="Cambria Math" w:hAnsi="Cambria Math" w:cs="Times New Roman"/>
                <w:noProof/>
                <w:sz w:val="24"/>
                <w:szCs w:val="24"/>
              </w:rPr>
              <m:t>v</m:t>
            </m:r>
          </m:sub>
        </m:sSub>
      </m:oMath>
      <w:r w:rsidR="0012783B" w:rsidRPr="00470C53">
        <w:rPr>
          <w:rFonts w:ascii="Times New Roman" w:hAnsi="Times New Roman" w:cs="Times New Roman"/>
          <w:noProof/>
          <w:sz w:val="24"/>
          <w:szCs w:val="24"/>
        </w:rPr>
        <w:t>=75 mS/cc</w:t>
      </w:r>
      <w:r w:rsidR="008751EF">
        <w:rPr>
          <w:rFonts w:ascii="Times New Roman" w:hAnsi="Times New Roman" w:cs="Times New Roman"/>
          <w:webHidden/>
          <w:sz w:val="24"/>
          <w:szCs w:val="24"/>
        </w:rPr>
        <w:tab/>
        <w:t>2</w:t>
      </w:r>
      <w:r w:rsidRPr="00470C53">
        <w:rPr>
          <w:rFonts w:ascii="Times New Roman" w:hAnsi="Times New Roman" w:cs="Times New Roman"/>
          <w:webHidden/>
          <w:sz w:val="24"/>
          <w:szCs w:val="24"/>
        </w:rPr>
        <w:t>8</w:t>
      </w:r>
    </w:p>
    <w:p w14:paraId="226528C8" w14:textId="1A1103FD"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4.1 </w:t>
      </w:r>
      <w:r w:rsidR="0012783B" w:rsidRPr="00470C53">
        <w:rPr>
          <w:rFonts w:ascii="Times New Roman" w:hAnsi="Times New Roman" w:cs="Times New Roman"/>
          <w:noProof/>
          <w:sz w:val="24"/>
          <w:szCs w:val="24"/>
        </w:rPr>
        <w:t>Frequency of occurrence of the inversion-derived estimates of (a)</w:t>
      </w:r>
      <m:oMath>
        <m:r>
          <w:rPr>
            <w:rFonts w:ascii="Cambria Math" w:hAnsi="Cambria Math" w:cs="Times New Roman"/>
            <w:noProof/>
            <w:sz w:val="24"/>
            <w:szCs w:val="24"/>
          </w:rPr>
          <m:t xml:space="preserve"> </m:t>
        </m:r>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 (b)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(c)</w:t>
      </w:r>
      <m:oMath>
        <m:r>
          <w:rPr>
            <w:rFonts w:ascii="Cambria Math" w:hAnsi="Cambria Math" w:cs="Times New Roman"/>
            <w:noProof/>
            <w:sz w:val="24"/>
            <w:szCs w:val="24"/>
          </w:rPr>
          <m:t xml:space="preserve"> m=2 </m:t>
        </m:r>
      </m:oMath>
      <w:r w:rsidR="0012783B" w:rsidRPr="00470C53">
        <w:rPr>
          <w:rFonts w:ascii="Times New Roman" w:hAnsi="Times New Roman" w:cs="Times New Roman"/>
          <w:noProof/>
          <w:sz w:val="24"/>
          <w:szCs w:val="24"/>
        </w:rPr>
        <w:t>, and (d)</w:t>
      </w:r>
      <m:oMath>
        <m:r>
          <w:rPr>
            <w:rFonts w:ascii="Cambria Math" w:hAnsi="Cambria Math" w:cs="Times New Roman"/>
            <w:noProof/>
            <w:sz w:val="24"/>
            <w:szCs w:val="24"/>
          </w:rPr>
          <m:t xml:space="preserve">  n=2</m:t>
        </m:r>
      </m:oMath>
      <w:r w:rsidR="0012783B" w:rsidRPr="00470C53">
        <w:rPr>
          <w:rFonts w:ascii="Times New Roman" w:hAnsi="Times New Roman" w:cs="Times New Roman"/>
          <w:noProof/>
          <w:sz w:val="24"/>
          <w:szCs w:val="24"/>
        </w:rPr>
        <w:t xml:space="preserve"> with relative errors in matching the synthetic data for 250 random initializations of the proposed joint inversion of synthetic data, shown in </w:t>
      </w:r>
      <w:r w:rsidRPr="00470C53">
        <w:rPr>
          <w:rFonts w:ascii="Times New Roman" w:hAnsi="Times New Roman" w:cs="Times New Roman"/>
          <w:noProof/>
          <w:sz w:val="24"/>
          <w:szCs w:val="24"/>
        </w:rPr>
        <w:t>Figure 4.2.</w:t>
      </w:r>
      <w:r w:rsidRPr="00470C53">
        <w:rPr>
          <w:rFonts w:ascii="Times New Roman" w:hAnsi="Times New Roman" w:cs="Times New Roman"/>
          <w:webHidden/>
          <w:sz w:val="24"/>
          <w:szCs w:val="24"/>
        </w:rPr>
        <w:tab/>
      </w:r>
      <w:r w:rsidR="00665954">
        <w:rPr>
          <w:rFonts w:ascii="Times New Roman" w:hAnsi="Times New Roman" w:cs="Times New Roman"/>
          <w:webHidden/>
          <w:sz w:val="24"/>
          <w:szCs w:val="24"/>
        </w:rPr>
        <w:t>3</w:t>
      </w:r>
      <w:r w:rsidRPr="00470C53">
        <w:rPr>
          <w:rFonts w:ascii="Times New Roman" w:hAnsi="Times New Roman" w:cs="Times New Roman"/>
          <w:webHidden/>
          <w:sz w:val="24"/>
          <w:szCs w:val="24"/>
        </w:rPr>
        <w:t>2</w:t>
      </w:r>
    </w:p>
    <w:p w14:paraId="1DDA39AE" w14:textId="4794FB24"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lastRenderedPageBreak/>
        <w:t>Figure 4.2 Comparison of synthetic effective conductivity, relative permittivity, and resistivity data and the integrated model predictions based on the inversion-derived estimates.</w:t>
      </w:r>
      <w:r w:rsidRPr="00470C53">
        <w:rPr>
          <w:rFonts w:ascii="Times New Roman" w:hAnsi="Times New Roman" w:cs="Times New Roman"/>
          <w:webHidden/>
          <w:sz w:val="24"/>
          <w:szCs w:val="24"/>
        </w:rPr>
        <w:tab/>
      </w:r>
      <w:r w:rsidR="00665954">
        <w:rPr>
          <w:rFonts w:ascii="Times New Roman" w:hAnsi="Times New Roman" w:cs="Times New Roman"/>
          <w:webHidden/>
          <w:sz w:val="24"/>
          <w:szCs w:val="24"/>
        </w:rPr>
        <w:t>3</w:t>
      </w:r>
      <w:r w:rsidRPr="00470C53">
        <w:rPr>
          <w:rFonts w:ascii="Times New Roman" w:hAnsi="Times New Roman" w:cs="Times New Roman"/>
          <w:webHidden/>
          <w:sz w:val="24"/>
          <w:szCs w:val="24"/>
        </w:rPr>
        <w:t>3</w:t>
      </w:r>
    </w:p>
    <w:p w14:paraId="57E38474" w14:textId="1A9A9593"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4.3 Track 1 is the depth (XX060-XX130) and formation type, Track 2 is the gamma ray (GR) and caliper (CAL), Track 3 is the laterolog resistivity (RLA), Track 4 contains the neutron porosity (NEU), bulk density (DEN), and total porosity (PHIT), Track 5 contains volume fractions of various minerals: quartz, chlorite, kerogen, pyrite, and calcite, Track 6 contains inversion-</w:t>
      </w:r>
      <w:r w:rsidR="0012783B" w:rsidRPr="00470C53">
        <w:rPr>
          <w:rFonts w:ascii="Times New Roman" w:hAnsi="Times New Roman" w:cs="Times New Roman"/>
          <w:noProof/>
          <w:sz w:val="24"/>
          <w:szCs w:val="24"/>
        </w:rPr>
        <w:t>derived brine conductivity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estimate with a range, Track 7 contains water saturation estimated using various methods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Track 8 contains inversion-derived cementation exponent estimate (</w:t>
      </w:r>
      <m:oMath>
        <m:r>
          <w:rPr>
            <w:rFonts w:ascii="Cambria Math" w:hAnsi="Cambria Math" w:cs="Times New Roman"/>
            <w:noProof/>
            <w:sz w:val="24"/>
            <w:szCs w:val="24"/>
          </w:rPr>
          <m:t>m</m:t>
        </m:r>
      </m:oMath>
      <w:r w:rsidR="0012783B" w:rsidRPr="00470C53">
        <w:rPr>
          <w:rFonts w:ascii="Times New Roman" w:hAnsi="Times New Roman" w:cs="Times New Roman"/>
          <w:noProof/>
          <w:sz w:val="24"/>
          <w:szCs w:val="24"/>
        </w:rPr>
        <w:t>) estimate with a range, Track 9 contains inversion-derived saturation exponent estimate (</w:t>
      </w:r>
      <m:oMath>
        <m:r>
          <w:rPr>
            <w:rFonts w:ascii="Cambria Math" w:hAnsi="Cambria Math" w:cs="Times New Roman"/>
            <w:noProof/>
            <w:sz w:val="24"/>
            <w:szCs w:val="24"/>
          </w:rPr>
          <m:t>n)</m:t>
        </m:r>
      </m:oMath>
      <w:r w:rsidRPr="00470C53">
        <w:rPr>
          <w:rFonts w:ascii="Times New Roman" w:hAnsi="Times New Roman" w:cs="Times New Roman"/>
          <w:noProof/>
          <w:sz w:val="24"/>
          <w:szCs w:val="24"/>
        </w:rPr>
        <w:t xml:space="preserve"> estimate with a range, Track 10 contains relative errors in dielectric and induction model, Track 11 contains measured (bold) and modeled (dash) permittivity dispersion logs at four frequencies, and Track 12 contains measured (bold) and modeled (dash) conductivity logs at four frequencies.</w:t>
      </w:r>
      <w:r w:rsidRPr="00470C53">
        <w:rPr>
          <w:rFonts w:ascii="Times New Roman" w:hAnsi="Times New Roman" w:cs="Times New Roman"/>
          <w:webHidden/>
          <w:sz w:val="24"/>
          <w:szCs w:val="24"/>
        </w:rPr>
        <w:tab/>
      </w:r>
      <w:r w:rsidR="00665954">
        <w:rPr>
          <w:rFonts w:ascii="Times New Roman" w:hAnsi="Times New Roman" w:cs="Times New Roman"/>
          <w:webHidden/>
          <w:sz w:val="24"/>
          <w:szCs w:val="24"/>
        </w:rPr>
        <w:t>3</w:t>
      </w:r>
      <w:r w:rsidRPr="00470C53">
        <w:rPr>
          <w:rFonts w:ascii="Times New Roman" w:hAnsi="Times New Roman" w:cs="Times New Roman"/>
          <w:webHidden/>
          <w:sz w:val="24"/>
          <w:szCs w:val="24"/>
        </w:rPr>
        <w:t>5</w:t>
      </w:r>
    </w:p>
    <w:p w14:paraId="4E5D317A" w14:textId="4DFBAA92"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4.4 Logs for formation depth from XX322 to XX360. The logs and the layout presented in this figure are similar to those in Figure 4.3. Track 13 contains T2 NMR distribution</w:t>
      </w:r>
      <w:r w:rsidRPr="00470C53">
        <w:rPr>
          <w:rFonts w:ascii="Times New Roman" w:hAnsi="Times New Roman" w:cs="Times New Roman"/>
          <w:webHidden/>
          <w:sz w:val="24"/>
          <w:szCs w:val="24"/>
        </w:rPr>
        <w:tab/>
      </w:r>
      <w:r w:rsidR="00665954">
        <w:rPr>
          <w:rFonts w:ascii="Times New Roman" w:hAnsi="Times New Roman" w:cs="Times New Roman"/>
          <w:webHidden/>
          <w:sz w:val="24"/>
          <w:szCs w:val="24"/>
        </w:rPr>
        <w:t>3</w:t>
      </w:r>
      <w:r w:rsidRPr="00470C53">
        <w:rPr>
          <w:rFonts w:ascii="Times New Roman" w:hAnsi="Times New Roman" w:cs="Times New Roman"/>
          <w:webHidden/>
          <w:sz w:val="24"/>
          <w:szCs w:val="24"/>
        </w:rPr>
        <w:t>6</w:t>
      </w:r>
    </w:p>
    <w:p w14:paraId="683FFF44" w14:textId="57415CDF"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4.5. Logs for formation depth from XX412 to XX450. The logs and the layout presented in this figure are similar to those in Figure 4.3.</w:t>
      </w:r>
      <w:r w:rsidR="00665954">
        <w:rPr>
          <w:rFonts w:ascii="Times New Roman" w:hAnsi="Times New Roman" w:cs="Times New Roman"/>
          <w:webHidden/>
          <w:sz w:val="24"/>
          <w:szCs w:val="24"/>
        </w:rPr>
        <w:tab/>
        <w:t>3</w:t>
      </w:r>
      <w:r w:rsidRPr="00470C53">
        <w:rPr>
          <w:rFonts w:ascii="Times New Roman" w:hAnsi="Times New Roman" w:cs="Times New Roman"/>
          <w:webHidden/>
          <w:sz w:val="24"/>
          <w:szCs w:val="24"/>
        </w:rPr>
        <w:t>6</w:t>
      </w:r>
    </w:p>
    <w:p w14:paraId="7A30CDC2" w14:textId="76FEC06A"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 xml:space="preserve">Figure 4.7 </w:t>
      </w:r>
      <w:r w:rsidR="0012783B" w:rsidRPr="00470C53">
        <w:rPr>
          <w:rFonts w:ascii="Times New Roman" w:hAnsi="Times New Roman" w:cs="Times New Roman"/>
          <w:noProof/>
          <w:sz w:val="24"/>
          <w:szCs w:val="24"/>
        </w:rPr>
        <w:t>Track 1 is the formation type, Track 2 is the depth (XX610-XX670 ft), Track 3 is the gamma ray (GR), Track 4 contains the induction resistivity (AT), horizontal resistivity</w:t>
      </w:r>
      <m:oMath>
        <m:r>
          <m:rPr>
            <m:sty m:val="p"/>
          </m:rPr>
          <w:rPr>
            <w:rFonts w:ascii="Cambria Math" w:hAnsi="Cambria Math" w:cs="Times New Roman"/>
            <w:noProof/>
            <w:sz w:val="24"/>
            <w:szCs w:val="24"/>
          </w:rPr>
          <m:t xml:space="preserve"> </m:t>
        </m:r>
        <m:sSub>
          <m:sSubPr>
            <m:ctrlPr>
              <w:rPr>
                <w:rFonts w:ascii="Cambria Math" w:hAnsi="Cambria Math" w:cs="Times New Roman"/>
                <w:bCs/>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h</m:t>
            </m:r>
          </m:sub>
        </m:sSub>
      </m:oMath>
      <w:r w:rsidR="0012783B" w:rsidRPr="00470C53">
        <w:rPr>
          <w:rFonts w:ascii="Times New Roman" w:hAnsi="Times New Roman" w:cs="Times New Roman"/>
          <w:noProof/>
          <w:sz w:val="24"/>
          <w:szCs w:val="24"/>
        </w:rPr>
        <w:t xml:space="preserve">, vertical resistivity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v</m:t>
            </m:r>
          </m:sub>
        </m:sSub>
      </m:oMath>
      <w:r w:rsidR="0012783B" w:rsidRPr="00470C53">
        <w:rPr>
          <w:rFonts w:ascii="Times New Roman" w:hAnsi="Times New Roman" w:cs="Times New Roman"/>
          <w:noProof/>
          <w:sz w:val="24"/>
          <w:szCs w:val="24"/>
        </w:rPr>
        <w:t xml:space="preserve"> and modeled resistivity , Track 5 contains the bulk density (RHOZ), neutron porosity (TNPH), and total porosity (PHIT), Track 6 contains volume fractions of various minerals: quartz, dolomite, calcite, pyrite, chlorite, illite and montmorillonite, Track 7 contains anisotropy logs derived from </w:t>
      </w:r>
      <m:oMath>
        <m:r>
          <w:rPr>
            <w:rFonts w:ascii="Cambria Math" w:hAnsi="Cambria Math" w:cs="Times New Roman"/>
            <w:noProof/>
            <w:sz w:val="24"/>
            <w:szCs w:val="24"/>
          </w:rPr>
          <m:t>Rt</m:t>
        </m:r>
      </m:oMath>
      <w:r w:rsidR="0012783B" w:rsidRPr="00470C53">
        <w:rPr>
          <w:rFonts w:ascii="Times New Roman" w:hAnsi="Times New Roman" w:cs="Times New Roman"/>
          <w:noProof/>
          <w:sz w:val="24"/>
          <w:szCs w:val="24"/>
        </w:rPr>
        <w:t xml:space="preserve"> scanner, Track 8 contains inversion-derived brine conductivity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C</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xml:space="preserve">) estimate with </w:t>
      </w:r>
      <w:r w:rsidR="0012783B" w:rsidRPr="00470C53">
        <w:rPr>
          <w:rFonts w:ascii="Times New Roman" w:hAnsi="Times New Roman" w:cs="Times New Roman"/>
          <w:noProof/>
          <w:sz w:val="24"/>
          <w:szCs w:val="24"/>
        </w:rPr>
        <w:lastRenderedPageBreak/>
        <w:t>a range, Track 9 contains water saturation estimated using various methods (</w:t>
      </w:r>
      <m:oMath>
        <m:sSub>
          <m:sSubPr>
            <m:ctrlPr>
              <w:rPr>
                <w:rFonts w:ascii="Cambria Math" w:hAnsi="Cambria Math" w:cs="Times New Roman"/>
                <w:bCs/>
                <w:i/>
                <w:noProof/>
                <w:sz w:val="24"/>
                <w:szCs w:val="24"/>
              </w:rPr>
            </m:ctrlPr>
          </m:sSubPr>
          <m:e>
            <m:r>
              <w:rPr>
                <w:rFonts w:ascii="Cambria Math" w:hAnsi="Cambria Math" w:cs="Times New Roman"/>
                <w:noProof/>
                <w:sz w:val="24"/>
                <w:szCs w:val="24"/>
              </w:rPr>
              <m:t>S</m:t>
            </m:r>
          </m:e>
          <m:sub>
            <m:r>
              <w:rPr>
                <w:rFonts w:ascii="Cambria Math" w:hAnsi="Cambria Math" w:cs="Times New Roman"/>
                <w:noProof/>
                <w:sz w:val="24"/>
                <w:szCs w:val="24"/>
              </w:rPr>
              <m:t>w</m:t>
            </m:r>
          </m:sub>
        </m:sSub>
      </m:oMath>
      <w:r w:rsidR="0012783B" w:rsidRPr="00470C53">
        <w:rPr>
          <w:rFonts w:ascii="Times New Roman" w:hAnsi="Times New Roman" w:cs="Times New Roman"/>
          <w:noProof/>
          <w:sz w:val="24"/>
          <w:szCs w:val="24"/>
        </w:rPr>
        <w:t>), Track 10 contains inversion-derived cementation exponent estimate (</w:t>
      </w:r>
      <m:oMath>
        <m:r>
          <w:rPr>
            <w:rFonts w:ascii="Cambria Math" w:hAnsi="Cambria Math" w:cs="Times New Roman"/>
            <w:noProof/>
            <w:sz w:val="24"/>
            <w:szCs w:val="24"/>
          </w:rPr>
          <m:t>m</m:t>
        </m:r>
      </m:oMath>
      <w:r w:rsidR="0012783B" w:rsidRPr="00470C53">
        <w:rPr>
          <w:rFonts w:ascii="Times New Roman" w:hAnsi="Times New Roman" w:cs="Times New Roman"/>
          <w:noProof/>
          <w:sz w:val="24"/>
          <w:szCs w:val="24"/>
        </w:rPr>
        <w:t>) estimate with a range, Track 11 contains inversion-derived saturation exponent estimate (</w:t>
      </w:r>
      <m:oMath>
        <m:r>
          <w:rPr>
            <w:rFonts w:ascii="Cambria Math" w:hAnsi="Cambria Math" w:cs="Times New Roman"/>
            <w:noProof/>
            <w:sz w:val="24"/>
            <w:szCs w:val="24"/>
          </w:rPr>
          <m:t>n</m:t>
        </m:r>
      </m:oMath>
      <w:r w:rsidR="0012783B" w:rsidRPr="00470C53">
        <w:rPr>
          <w:rFonts w:ascii="Times New Roman" w:hAnsi="Times New Roman" w:cs="Times New Roman"/>
          <w:noProof/>
          <w:sz w:val="24"/>
          <w:szCs w:val="24"/>
        </w:rPr>
        <w:t>)</w:t>
      </w:r>
      <w:r w:rsidRPr="00470C53">
        <w:rPr>
          <w:rFonts w:ascii="Times New Roman" w:hAnsi="Times New Roman" w:cs="Times New Roman"/>
          <w:noProof/>
          <w:sz w:val="24"/>
          <w:szCs w:val="24"/>
        </w:rPr>
        <w:t xml:space="preserve"> estimate with a range, Track 12 contains relative errors in dielectric and induction model, Track 13 contains measured (bold) and modeled (dash) permittivity dispersion logs at four frequencies, Track 14 contains measured (bold) and modeled (dash) conductivity logs at four frequencies, and Track 15 contains NMR T2 distribution.</w:t>
      </w:r>
      <w:r w:rsidR="00665954">
        <w:rPr>
          <w:rFonts w:ascii="Times New Roman" w:hAnsi="Times New Roman" w:cs="Times New Roman"/>
          <w:webHidden/>
          <w:sz w:val="24"/>
          <w:szCs w:val="24"/>
        </w:rPr>
        <w:tab/>
        <w:t>4</w:t>
      </w:r>
      <w:r w:rsidRPr="00470C53">
        <w:rPr>
          <w:rFonts w:ascii="Times New Roman" w:hAnsi="Times New Roman" w:cs="Times New Roman"/>
          <w:webHidden/>
          <w:sz w:val="24"/>
          <w:szCs w:val="24"/>
        </w:rPr>
        <w:t>2</w:t>
      </w:r>
    </w:p>
    <w:p w14:paraId="3D52878F" w14:textId="5F4EEFBB"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4.8 Logs for formation interval from the depth of XX710 to XX766 ft. The logs and the layout presented in this figure are similar to those in Figure 6.6.</w:t>
      </w:r>
      <w:r w:rsidR="00665954">
        <w:rPr>
          <w:rFonts w:ascii="Times New Roman" w:hAnsi="Times New Roman" w:cs="Times New Roman"/>
          <w:webHidden/>
          <w:sz w:val="24"/>
          <w:szCs w:val="24"/>
        </w:rPr>
        <w:tab/>
        <w:t>4</w:t>
      </w:r>
      <w:r w:rsidRPr="00470C53">
        <w:rPr>
          <w:rFonts w:ascii="Times New Roman" w:hAnsi="Times New Roman" w:cs="Times New Roman"/>
          <w:webHidden/>
          <w:sz w:val="24"/>
          <w:szCs w:val="24"/>
        </w:rPr>
        <w:t>3</w:t>
      </w:r>
    </w:p>
    <w:p w14:paraId="22274AFF" w14:textId="6F3DBFF0"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4.9 Logs for formation interval from the depth of XX780 to XX850 ft. The logs and the layout presented in this figure are similar to those in Figure 6.6.</w:t>
      </w:r>
      <w:r w:rsidR="00665954">
        <w:rPr>
          <w:rFonts w:ascii="Times New Roman" w:hAnsi="Times New Roman" w:cs="Times New Roman"/>
          <w:webHidden/>
          <w:sz w:val="24"/>
          <w:szCs w:val="24"/>
        </w:rPr>
        <w:tab/>
        <w:t>4</w:t>
      </w:r>
      <w:r w:rsidRPr="00470C53">
        <w:rPr>
          <w:rFonts w:ascii="Times New Roman" w:hAnsi="Times New Roman" w:cs="Times New Roman"/>
          <w:webHidden/>
          <w:sz w:val="24"/>
          <w:szCs w:val="24"/>
        </w:rPr>
        <w:t>3</w:t>
      </w:r>
    </w:p>
    <w:p w14:paraId="5874EE81" w14:textId="073FD2F1"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A.1 Dielectric Fixture 16451B and Impedance Analyzer E4990A setup</w:t>
      </w:r>
      <w:r w:rsidR="00665954">
        <w:rPr>
          <w:rFonts w:ascii="Times New Roman" w:hAnsi="Times New Roman" w:cs="Times New Roman"/>
          <w:webHidden/>
          <w:sz w:val="24"/>
          <w:szCs w:val="24"/>
        </w:rPr>
        <w:tab/>
        <w:t>6</w:t>
      </w:r>
      <w:r w:rsidRPr="00470C53">
        <w:rPr>
          <w:rFonts w:ascii="Times New Roman" w:hAnsi="Times New Roman" w:cs="Times New Roman"/>
          <w:webHidden/>
          <w:sz w:val="24"/>
          <w:szCs w:val="24"/>
        </w:rPr>
        <w:t>0</w:t>
      </w:r>
    </w:p>
    <w:p w14:paraId="18EEAAD9" w14:textId="38266BC5"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A.2 (a) Porosity at various confining pressures and (b) NMR measured values of incremental and cumulative porosities for sample S1</w:t>
      </w:r>
      <w:r w:rsidR="00665954">
        <w:rPr>
          <w:rFonts w:ascii="Times New Roman" w:hAnsi="Times New Roman" w:cs="Times New Roman"/>
          <w:webHidden/>
          <w:sz w:val="24"/>
          <w:szCs w:val="24"/>
        </w:rPr>
        <w:tab/>
        <w:t>6</w:t>
      </w:r>
      <w:r w:rsidRPr="00470C53">
        <w:rPr>
          <w:rFonts w:ascii="Times New Roman" w:hAnsi="Times New Roman" w:cs="Times New Roman"/>
          <w:webHidden/>
          <w:sz w:val="24"/>
          <w:szCs w:val="24"/>
        </w:rPr>
        <w:t>2</w:t>
      </w:r>
    </w:p>
    <w:p w14:paraId="171D1476" w14:textId="61303081"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A.3 (a) Magnitude and (b) phase of relative permittivity of dry, DI-water-saturated and brine-water saturated samples: S1(circle), S2diamond), S3(plus), S4(asterisk), S5(triangle), S6(cross), and S7(square).</w:t>
      </w:r>
      <w:r w:rsidR="00665954">
        <w:rPr>
          <w:rFonts w:ascii="Times New Roman" w:hAnsi="Times New Roman" w:cs="Times New Roman"/>
          <w:webHidden/>
          <w:sz w:val="24"/>
          <w:szCs w:val="24"/>
        </w:rPr>
        <w:tab/>
        <w:t>6</w:t>
      </w:r>
      <w:r w:rsidRPr="00470C53">
        <w:rPr>
          <w:rFonts w:ascii="Times New Roman" w:hAnsi="Times New Roman" w:cs="Times New Roman"/>
          <w:webHidden/>
          <w:sz w:val="24"/>
          <w:szCs w:val="24"/>
        </w:rPr>
        <w:t>3</w:t>
      </w:r>
    </w:p>
    <w:p w14:paraId="51A6AD3C" w14:textId="53BC9317"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B.1 FTIR Mineralogy of Wolfcamp samples</w:t>
      </w:r>
      <w:r w:rsidR="00665954">
        <w:rPr>
          <w:rFonts w:ascii="Times New Roman" w:hAnsi="Times New Roman" w:cs="Times New Roman"/>
          <w:webHidden/>
          <w:sz w:val="24"/>
          <w:szCs w:val="24"/>
        </w:rPr>
        <w:tab/>
        <w:t>6</w:t>
      </w:r>
      <w:r w:rsidRPr="00470C53">
        <w:rPr>
          <w:rFonts w:ascii="Times New Roman" w:hAnsi="Times New Roman" w:cs="Times New Roman"/>
          <w:webHidden/>
          <w:sz w:val="24"/>
          <w:szCs w:val="24"/>
        </w:rPr>
        <w:t>7</w:t>
      </w:r>
    </w:p>
    <w:p w14:paraId="0250C3BF" w14:textId="67F8C05B"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B.2 (a) Real part of resistivity (b) Imaginary part of resistivity for samples 242H, 245H, 252H, 256H and 259H</w:t>
      </w:r>
      <w:r w:rsidR="00665954">
        <w:rPr>
          <w:rFonts w:ascii="Times New Roman" w:hAnsi="Times New Roman" w:cs="Times New Roman"/>
          <w:webHidden/>
          <w:sz w:val="24"/>
          <w:szCs w:val="24"/>
        </w:rPr>
        <w:tab/>
        <w:t>7</w:t>
      </w:r>
      <w:r w:rsidRPr="00470C53">
        <w:rPr>
          <w:rFonts w:ascii="Times New Roman" w:hAnsi="Times New Roman" w:cs="Times New Roman"/>
          <w:webHidden/>
          <w:sz w:val="24"/>
          <w:szCs w:val="24"/>
        </w:rPr>
        <w:t>0</w:t>
      </w:r>
    </w:p>
    <w:p w14:paraId="6F722DE8" w14:textId="6295B2D0"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B.3 Relative resistivity changes with frequency for (a) sample 242H at 3500psi confining pressure and (b) sample 252H at 4500psi confining pressure and 2 hours of equilibrium time.</w:t>
      </w:r>
      <w:r w:rsidR="00665954">
        <w:rPr>
          <w:rFonts w:ascii="Times New Roman" w:hAnsi="Times New Roman" w:cs="Times New Roman"/>
          <w:webHidden/>
          <w:sz w:val="24"/>
          <w:szCs w:val="24"/>
        </w:rPr>
        <w:tab/>
        <w:t>7</w:t>
      </w:r>
      <w:r w:rsidRPr="00470C53">
        <w:rPr>
          <w:rFonts w:ascii="Times New Roman" w:hAnsi="Times New Roman" w:cs="Times New Roman"/>
          <w:webHidden/>
          <w:sz w:val="24"/>
          <w:szCs w:val="24"/>
        </w:rPr>
        <w:t>0</w:t>
      </w:r>
    </w:p>
    <w:p w14:paraId="0A580DFB" w14:textId="206DE4A2"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lastRenderedPageBreak/>
        <w:t>Figure B.4 Cross-plot of (a) resistivity and porosity for Wolfcamp samples at 1000Hz frequency (b) formation factor and porosity on log-log scale at 1000Hz frequency</w:t>
      </w:r>
      <w:r w:rsidR="00665954">
        <w:rPr>
          <w:rFonts w:ascii="Times New Roman" w:hAnsi="Times New Roman" w:cs="Times New Roman"/>
          <w:webHidden/>
          <w:sz w:val="24"/>
          <w:szCs w:val="24"/>
        </w:rPr>
        <w:tab/>
        <w:t>7</w:t>
      </w:r>
      <w:r w:rsidRPr="00470C53">
        <w:rPr>
          <w:rFonts w:ascii="Times New Roman" w:hAnsi="Times New Roman" w:cs="Times New Roman"/>
          <w:webHidden/>
          <w:sz w:val="24"/>
          <w:szCs w:val="24"/>
        </w:rPr>
        <w:t>1</w:t>
      </w:r>
    </w:p>
    <w:p w14:paraId="6F1D0191" w14:textId="0A65CC29" w:rsidR="0040675F" w:rsidRPr="0040675F" w:rsidRDefault="0040675F" w:rsidP="0040675F">
      <w:pPr>
        <w:pStyle w:val="TableofFigures"/>
        <w:tabs>
          <w:tab w:val="right" w:leader="dot" w:pos="8450"/>
        </w:tabs>
        <w:spacing w:line="480" w:lineRule="auto"/>
        <w:jc w:val="both"/>
        <w:rPr>
          <w:rStyle w:val="Hyperlink"/>
          <w:rFonts w:ascii="Times New Roman" w:hAnsi="Times New Roman" w:cs="Times New Roman"/>
          <w:sz w:val="24"/>
          <w:szCs w:val="24"/>
        </w:rPr>
      </w:pPr>
      <w:r w:rsidRPr="00470C53">
        <w:rPr>
          <w:rFonts w:ascii="Times New Roman" w:hAnsi="Times New Roman" w:cs="Times New Roman"/>
          <w:noProof/>
          <w:sz w:val="24"/>
          <w:szCs w:val="24"/>
        </w:rPr>
        <w:t>Figure B.5 Cross-plot of (a) cementation exponent and porosity for Wolfcamp samples (b) cementation exponent and total organic carbon</w:t>
      </w:r>
      <w:r w:rsidR="00665954">
        <w:rPr>
          <w:rFonts w:ascii="Times New Roman" w:hAnsi="Times New Roman" w:cs="Times New Roman"/>
          <w:webHidden/>
          <w:sz w:val="24"/>
          <w:szCs w:val="24"/>
        </w:rPr>
        <w:tab/>
        <w:t>7</w:t>
      </w:r>
      <w:r w:rsidRPr="00470C53">
        <w:rPr>
          <w:rFonts w:ascii="Times New Roman" w:hAnsi="Times New Roman" w:cs="Times New Roman"/>
          <w:webHidden/>
          <w:sz w:val="24"/>
          <w:szCs w:val="24"/>
        </w:rPr>
        <w:t>2</w:t>
      </w:r>
    </w:p>
    <w:p w14:paraId="6B23BB78" w14:textId="7DFBA955" w:rsidR="0042374F" w:rsidRPr="0040675F" w:rsidRDefault="0042374F" w:rsidP="0040675F">
      <w:pPr>
        <w:pStyle w:val="TableofFigures"/>
        <w:tabs>
          <w:tab w:val="right" w:leader="dot" w:pos="8450"/>
        </w:tabs>
        <w:spacing w:line="480" w:lineRule="auto"/>
        <w:jc w:val="both"/>
        <w:rPr>
          <w:rStyle w:val="Hyperlink"/>
          <w:noProof/>
        </w:rPr>
      </w:pPr>
      <w:r w:rsidRPr="0040675F">
        <w:rPr>
          <w:rStyle w:val="Hyperlink"/>
          <w:noProof/>
        </w:rPr>
        <w:br w:type="page"/>
      </w:r>
    </w:p>
    <w:p w14:paraId="7F8136D2" w14:textId="2F1B5DDE" w:rsidR="002A3DC4" w:rsidRPr="004C278E" w:rsidRDefault="002A3DC4" w:rsidP="00084D2E">
      <w:pPr>
        <w:spacing w:after="240" w:line="240" w:lineRule="auto"/>
        <w:jc w:val="center"/>
        <w:outlineLvl w:val="0"/>
        <w:rPr>
          <w:rFonts w:ascii="Times New Roman" w:eastAsia="SimSun" w:hAnsi="Times New Roman" w:cs="Times New Roman"/>
          <w:b/>
          <w:bCs/>
          <w:sz w:val="28"/>
          <w:szCs w:val="32"/>
          <w:lang w:bidi="en-US"/>
        </w:rPr>
      </w:pPr>
      <w:bookmarkStart w:id="13" w:name="_Toc526607849"/>
      <w:bookmarkStart w:id="14" w:name="_Toc310579468"/>
      <w:bookmarkEnd w:id="11"/>
      <w:r w:rsidRPr="004C278E">
        <w:rPr>
          <w:rFonts w:ascii="Times New Roman" w:eastAsia="SimSun" w:hAnsi="Times New Roman" w:cs="Times New Roman"/>
          <w:b/>
          <w:bCs/>
          <w:sz w:val="28"/>
          <w:szCs w:val="32"/>
          <w:lang w:bidi="en-US"/>
        </w:rPr>
        <w:lastRenderedPageBreak/>
        <w:t>Abstract</w:t>
      </w:r>
      <w:bookmarkEnd w:id="13"/>
    </w:p>
    <w:p w14:paraId="1E79572C" w14:textId="68A4CDD8" w:rsidR="00A2135C" w:rsidRPr="0076035D" w:rsidRDefault="00F66BC2" w:rsidP="006867C4">
      <w:pPr>
        <w:pStyle w:val="Text"/>
      </w:pPr>
      <w:bookmarkStart w:id="15" w:name="OLE_LINK254"/>
      <w:r w:rsidRPr="00AE144E">
        <w:t xml:space="preserve">Water saturation estimation </w:t>
      </w:r>
      <w:r w:rsidR="00CC7592" w:rsidRPr="00AE144E">
        <w:t xml:space="preserve">based on electrical and electromagnetic logs </w:t>
      </w:r>
      <w:r w:rsidRPr="00AE144E">
        <w:t xml:space="preserve">in organic-rich shale reservoirs is challenging due to effects of clay and conductive minerals. </w:t>
      </w:r>
      <w:r w:rsidR="006867C4" w:rsidRPr="00AE144E">
        <w:t xml:space="preserve"> Presence of nanopores, low porosity, interfacial polarization effects,</w:t>
      </w:r>
      <w:r w:rsidR="00E91F09" w:rsidRPr="00AE144E">
        <w:t xml:space="preserve"> </w:t>
      </w:r>
      <w:r w:rsidR="006867C4" w:rsidRPr="00AE144E">
        <w:t xml:space="preserve">and highly anisotropic tortuous paths in organic-rich shales and tight hydrocarbon-bearing formations results in breakdown of </w:t>
      </w:r>
      <w:r w:rsidR="000D6DBD" w:rsidRPr="00AE144E">
        <w:t>conventional models</w:t>
      </w:r>
      <w:r w:rsidR="006867C4" w:rsidRPr="00AE144E">
        <w:t xml:space="preserve"> for purposes of water saturation estimation. The</w:t>
      </w:r>
      <w:r w:rsidR="000D6DBD" w:rsidRPr="00AE144E">
        <w:t xml:space="preserve">se petrophysical attributes lead to </w:t>
      </w:r>
      <w:r w:rsidR="006867C4" w:rsidRPr="00AE144E">
        <w:t xml:space="preserve">disagreement between water saturation estimates obtained using different approaches, such as </w:t>
      </w:r>
      <w:bookmarkStart w:id="16" w:name="_Hlk527211283"/>
      <w:r w:rsidR="000D6DBD" w:rsidRPr="00AE144E">
        <w:t xml:space="preserve">Nuclear Magnetic Resonance </w:t>
      </w:r>
      <w:bookmarkEnd w:id="16"/>
      <w:r w:rsidR="000D6DBD" w:rsidRPr="00AE144E">
        <w:t>(NMR)</w:t>
      </w:r>
      <w:r w:rsidR="006867C4" w:rsidRPr="00AE144E">
        <w:t xml:space="preserve">, Induction, Dielectric, </w:t>
      </w:r>
      <w:r w:rsidR="00866B44" w:rsidRPr="009501A2">
        <w:t xml:space="preserve">and </w:t>
      </w:r>
      <w:r w:rsidR="006867C4" w:rsidRPr="009501A2">
        <w:t xml:space="preserve">Dean-Stark </w:t>
      </w:r>
      <w:r w:rsidR="00866B44" w:rsidRPr="009501A2">
        <w:t>retort</w:t>
      </w:r>
      <w:r w:rsidR="006867C4" w:rsidRPr="009501A2">
        <w:t xml:space="preserve"> measurement method</w:t>
      </w:r>
      <w:r w:rsidR="000D6DBD" w:rsidRPr="009501A2">
        <w:t>.</w:t>
      </w:r>
      <w:r w:rsidR="000D6DBD" w:rsidRPr="00AE144E">
        <w:t xml:space="preserve"> </w:t>
      </w:r>
      <w:r w:rsidR="00CC7592" w:rsidRPr="00AE144E">
        <w:t>Few of the above-mentioned challenges in water saturation estimation</w:t>
      </w:r>
      <w:r w:rsidR="000D6DBD" w:rsidRPr="00AE144E">
        <w:t xml:space="preserve"> </w:t>
      </w:r>
      <w:r w:rsidR="00CC7592" w:rsidRPr="00AE144E">
        <w:t xml:space="preserve">can be </w:t>
      </w:r>
      <w:r w:rsidR="000D6DBD" w:rsidRPr="00AE144E">
        <w:t xml:space="preserve">addressed by jointly processing the subsurface galvanic resistivity, induction, propagation and dielectric dispersion logs using an integrated </w:t>
      </w:r>
      <w:r w:rsidR="00CC7592" w:rsidRPr="00AE144E">
        <w:t xml:space="preserve">mechanistic </w:t>
      </w:r>
      <w:r w:rsidR="000D6DBD" w:rsidRPr="00AE144E">
        <w:t xml:space="preserve">model that accounts for </w:t>
      </w:r>
      <w:r w:rsidR="00CC7592" w:rsidRPr="00AE144E">
        <w:t xml:space="preserve">various frequency-dependent </w:t>
      </w:r>
      <w:r w:rsidR="000D6DBD" w:rsidRPr="00AE144E">
        <w:t>interfacial polarization mechanisms.</w:t>
      </w:r>
    </w:p>
    <w:p w14:paraId="468900D7" w14:textId="112B122E" w:rsidR="00AA2E0E" w:rsidRDefault="00AB6C01" w:rsidP="00084D2E">
      <w:pPr>
        <w:pStyle w:val="Text"/>
        <w:rPr>
          <w:bCs/>
          <w:iCs/>
          <w:lang w:val="en-IN" w:bidi="en-US"/>
        </w:rPr>
      </w:pPr>
      <w:r>
        <w:rPr>
          <w:bCs/>
          <w:iCs/>
          <w:lang w:val="en-IN" w:bidi="en-US"/>
        </w:rPr>
        <w:t>Single-frequency</w:t>
      </w:r>
      <w:r w:rsidRPr="004C278E">
        <w:rPr>
          <w:bCs/>
          <w:iCs/>
          <w:lang w:val="en-IN" w:bidi="en-US"/>
        </w:rPr>
        <w:t xml:space="preserve"> </w:t>
      </w:r>
      <w:r w:rsidR="00084D2E" w:rsidRPr="004C278E">
        <w:rPr>
          <w:bCs/>
          <w:iCs/>
          <w:lang w:val="en-IN" w:bidi="en-US"/>
        </w:rPr>
        <w:t>galvanic resistivity (</w:t>
      </w:r>
      <w:proofErr w:type="spellStart"/>
      <w:r w:rsidR="00084D2E" w:rsidRPr="004C278E">
        <w:rPr>
          <w:bCs/>
          <w:iCs/>
          <w:lang w:val="en-IN" w:bidi="en-US"/>
        </w:rPr>
        <w:t>laterolog</w:t>
      </w:r>
      <w:proofErr w:type="spellEnd"/>
      <w:r w:rsidR="00084D2E" w:rsidRPr="004C278E">
        <w:rPr>
          <w:bCs/>
          <w:iCs/>
          <w:lang w:val="en-IN" w:bidi="en-US"/>
        </w:rPr>
        <w:t>)</w:t>
      </w:r>
      <w:r>
        <w:rPr>
          <w:bCs/>
          <w:iCs/>
          <w:lang w:val="en-IN" w:bidi="en-US"/>
        </w:rPr>
        <w:t xml:space="preserve"> or single-frequency induction resistivity</w:t>
      </w:r>
      <w:r w:rsidR="00084D2E" w:rsidRPr="004C278E">
        <w:rPr>
          <w:bCs/>
          <w:iCs/>
          <w:lang w:val="en-IN" w:bidi="en-US"/>
        </w:rPr>
        <w:t xml:space="preserve"> and </w:t>
      </w:r>
      <w:r w:rsidR="00B90785">
        <w:rPr>
          <w:bCs/>
          <w:iCs/>
          <w:lang w:val="en-IN" w:bidi="en-US"/>
        </w:rPr>
        <w:t xml:space="preserve">multi-frequency </w:t>
      </w:r>
      <w:r w:rsidR="00084D2E" w:rsidRPr="004C278E">
        <w:rPr>
          <w:bCs/>
          <w:iCs/>
          <w:lang w:val="en-IN" w:bidi="en-US"/>
        </w:rPr>
        <w:t xml:space="preserve">dielectric dispersion logs, comprising 4 conductivity and 4 dielectric permittivity logs measured at four distinct frequencies </w:t>
      </w:r>
      <w:r w:rsidR="00B90785">
        <w:rPr>
          <w:bCs/>
          <w:iCs/>
          <w:lang w:val="en-IN" w:bidi="en-US"/>
        </w:rPr>
        <w:t>were</w:t>
      </w:r>
      <w:r w:rsidR="00B90785" w:rsidRPr="004C278E">
        <w:rPr>
          <w:bCs/>
          <w:iCs/>
          <w:lang w:val="en-IN" w:bidi="en-US"/>
        </w:rPr>
        <w:t xml:space="preserve"> </w:t>
      </w:r>
      <w:r w:rsidR="00084D2E" w:rsidRPr="004C278E">
        <w:rPr>
          <w:bCs/>
          <w:iCs/>
          <w:lang w:val="en-IN" w:bidi="en-US"/>
        </w:rPr>
        <w:t xml:space="preserve">acquired in </w:t>
      </w:r>
      <w:r w:rsidR="00B90785">
        <w:rPr>
          <w:bCs/>
          <w:iCs/>
          <w:lang w:val="en-IN" w:bidi="en-US"/>
        </w:rPr>
        <w:t xml:space="preserve">few wellbores drilled in </w:t>
      </w:r>
      <w:proofErr w:type="spellStart"/>
      <w:r w:rsidR="00AA2E0E">
        <w:rPr>
          <w:bCs/>
          <w:iCs/>
          <w:lang w:val="en-IN" w:bidi="en-US"/>
        </w:rPr>
        <w:t>Wolfcamp</w:t>
      </w:r>
      <w:proofErr w:type="spellEnd"/>
      <w:r w:rsidR="00AA2E0E">
        <w:rPr>
          <w:bCs/>
          <w:iCs/>
          <w:lang w:val="en-IN" w:bidi="en-US"/>
        </w:rPr>
        <w:t xml:space="preserve"> and Bakken shale formations</w:t>
      </w:r>
      <w:r w:rsidR="00084D2E" w:rsidRPr="004C278E">
        <w:rPr>
          <w:bCs/>
          <w:iCs/>
          <w:lang w:val="en-IN" w:bidi="en-US"/>
        </w:rPr>
        <w:t>. We implement a novel log</w:t>
      </w:r>
      <w:r w:rsidR="00A2135C">
        <w:rPr>
          <w:bCs/>
          <w:iCs/>
          <w:lang w:val="en-IN" w:bidi="en-US"/>
        </w:rPr>
        <w:t>-</w:t>
      </w:r>
      <w:r w:rsidR="00084D2E" w:rsidRPr="004C278E">
        <w:rPr>
          <w:bCs/>
          <w:iCs/>
          <w:lang w:val="en-IN" w:bidi="en-US"/>
        </w:rPr>
        <w:t xml:space="preserve">interpretation technique for the improved </w:t>
      </w:r>
      <w:bookmarkStart w:id="17" w:name="OLE_LINK12"/>
      <w:bookmarkStart w:id="18" w:name="OLE_LINK68"/>
      <w:bookmarkStart w:id="19" w:name="OLE_LINK75"/>
      <w:r w:rsidR="00084D2E" w:rsidRPr="004C278E">
        <w:rPr>
          <w:bCs/>
          <w:iCs/>
          <w:lang w:val="en-IN" w:bidi="en-US"/>
        </w:rPr>
        <w:t>estimation of water saturation (</w:t>
      </w:r>
      <m:oMath>
        <m:sSub>
          <m:sSubPr>
            <m:ctrlPr>
              <w:rPr>
                <w:rFonts w:ascii="Cambria Math" w:hAnsi="Cambria Math"/>
                <w:bCs/>
                <w:iCs/>
                <w:lang w:val="en-IN" w:bidi="en-US"/>
              </w:rPr>
            </m:ctrlPr>
          </m:sSubPr>
          <m:e>
            <m:r>
              <w:rPr>
                <w:rFonts w:ascii="Cambria Math" w:hAnsi="Cambria Math"/>
                <w:lang w:val="en-IN" w:bidi="en-US"/>
              </w:rPr>
              <m:t>S</m:t>
            </m:r>
          </m:e>
          <m:sub>
            <m:r>
              <w:rPr>
                <w:rFonts w:ascii="Cambria Math" w:hAnsi="Cambria Math"/>
                <w:lang w:val="en-IN" w:bidi="en-US"/>
              </w:rPr>
              <m:t>w</m:t>
            </m:r>
          </m:sub>
        </m:sSub>
      </m:oMath>
      <w:r w:rsidR="00084D2E" w:rsidRPr="004C278E">
        <w:rPr>
          <w:bCs/>
          <w:iCs/>
          <w:lang w:val="en-IN" w:bidi="en-US"/>
        </w:rPr>
        <w:t>), brine conductivity (</w:t>
      </w:r>
      <m:oMath>
        <m:sSub>
          <m:sSubPr>
            <m:ctrlPr>
              <w:rPr>
                <w:rFonts w:ascii="Cambria Math" w:hAnsi="Cambria Math"/>
                <w:bCs/>
                <w:i/>
                <w:iCs/>
                <w:lang w:val="en-IN" w:bidi="en-US"/>
              </w:rPr>
            </m:ctrlPr>
          </m:sSubPr>
          <m:e>
            <m:r>
              <w:rPr>
                <w:rFonts w:ascii="Cambria Math" w:hAnsi="Cambria Math"/>
                <w:lang w:val="en-IN" w:bidi="en-US"/>
              </w:rPr>
              <m:t>C</m:t>
            </m:r>
          </m:e>
          <m:sub>
            <m:r>
              <w:rPr>
                <w:rFonts w:ascii="Cambria Math" w:hAnsi="Cambria Math"/>
                <w:lang w:val="en-IN" w:bidi="en-US"/>
              </w:rPr>
              <m:t>w</m:t>
            </m:r>
          </m:sub>
        </m:sSub>
      </m:oMath>
      <w:r w:rsidR="00084D2E" w:rsidRPr="004C278E">
        <w:rPr>
          <w:bCs/>
          <w:iCs/>
          <w:lang w:val="en-IN" w:bidi="en-US"/>
        </w:rPr>
        <w:t>), textural index/cementation exponent (</w:t>
      </w:r>
      <m:oMath>
        <m:r>
          <w:rPr>
            <w:rFonts w:ascii="Cambria Math" w:hAnsi="Cambria Math"/>
            <w:lang w:val="en-IN" w:bidi="en-US"/>
          </w:rPr>
          <m:t>m</m:t>
        </m:r>
      </m:oMath>
      <w:r w:rsidR="00084D2E" w:rsidRPr="004C278E">
        <w:rPr>
          <w:bCs/>
          <w:iCs/>
          <w:lang w:val="en-IN" w:bidi="en-US"/>
        </w:rPr>
        <w:t>), and saturation exponent (</w:t>
      </w:r>
      <m:oMath>
        <m:r>
          <w:rPr>
            <w:rFonts w:ascii="Cambria Math" w:hAnsi="Cambria Math"/>
            <w:lang w:val="en-IN" w:bidi="en-US"/>
          </w:rPr>
          <m:t>n</m:t>
        </m:r>
      </m:oMath>
      <w:r w:rsidR="00084D2E" w:rsidRPr="004C278E">
        <w:rPr>
          <w:bCs/>
          <w:iCs/>
          <w:lang w:val="en-IN" w:bidi="en-US"/>
        </w:rPr>
        <w:t>)</w:t>
      </w:r>
      <w:bookmarkEnd w:id="17"/>
      <w:bookmarkEnd w:id="18"/>
      <w:bookmarkEnd w:id="19"/>
      <w:r w:rsidR="00084D2E" w:rsidRPr="004C278E">
        <w:rPr>
          <w:bCs/>
          <w:iCs/>
          <w:lang w:val="en-IN" w:bidi="en-US"/>
        </w:rPr>
        <w:t xml:space="preserve">. </w:t>
      </w:r>
      <w:r w:rsidR="00A2135C">
        <w:rPr>
          <w:bCs/>
          <w:iCs/>
          <w:lang w:val="en-IN" w:bidi="en-US"/>
        </w:rPr>
        <w:t>The proposed l</w:t>
      </w:r>
      <w:r w:rsidR="00084D2E" w:rsidRPr="004C278E">
        <w:rPr>
          <w:bCs/>
          <w:iCs/>
          <w:lang w:val="en-IN" w:bidi="en-US"/>
        </w:rPr>
        <w:t>og</w:t>
      </w:r>
      <w:r w:rsidR="00A2135C">
        <w:rPr>
          <w:bCs/>
          <w:iCs/>
          <w:lang w:val="en-IN" w:bidi="en-US"/>
        </w:rPr>
        <w:t>-</w:t>
      </w:r>
      <w:r w:rsidR="00084D2E" w:rsidRPr="004C278E">
        <w:rPr>
          <w:bCs/>
          <w:iCs/>
          <w:lang w:val="en-IN" w:bidi="en-US"/>
        </w:rPr>
        <w:t>processing</w:t>
      </w:r>
      <w:r w:rsidR="00E87041">
        <w:rPr>
          <w:bCs/>
          <w:iCs/>
          <w:lang w:val="en-IN" w:bidi="en-US"/>
        </w:rPr>
        <w:t xml:space="preserve"> workflow uses a</w:t>
      </w:r>
      <w:r w:rsidR="00084D2E" w:rsidRPr="004C278E">
        <w:rPr>
          <w:bCs/>
          <w:iCs/>
          <w:lang w:val="en-IN" w:bidi="en-US"/>
        </w:rPr>
        <w:t xml:space="preserve">n integrated mechanistic model, which combines Complex Refractive Index (CRI) model to analyze the conductivity and permittivity logs acquired at 1 GHz, </w:t>
      </w:r>
      <w:bookmarkStart w:id="20" w:name="OLE_LINK76"/>
      <w:bookmarkStart w:id="21" w:name="OLE_LINK77"/>
      <w:bookmarkStart w:id="22" w:name="OLE_LINK78"/>
      <w:r w:rsidR="00084D2E" w:rsidRPr="004C278E">
        <w:rPr>
          <w:bCs/>
          <w:iCs/>
          <w:lang w:val="en-IN" w:bidi="en-US"/>
        </w:rPr>
        <w:t xml:space="preserve">Stroud-Milton-De (SMD) </w:t>
      </w:r>
      <w:bookmarkEnd w:id="20"/>
      <w:bookmarkEnd w:id="21"/>
      <w:bookmarkEnd w:id="22"/>
      <w:r w:rsidR="00084D2E" w:rsidRPr="004C278E">
        <w:rPr>
          <w:bCs/>
          <w:iCs/>
          <w:lang w:val="en-IN" w:bidi="en-US"/>
        </w:rPr>
        <w:t xml:space="preserve">model to analyze the 3 </w:t>
      </w:r>
      <w:r w:rsidR="00084D2E" w:rsidRPr="00AE144E">
        <w:rPr>
          <w:bCs/>
          <w:iCs/>
          <w:lang w:val="en-IN" w:bidi="en-US"/>
        </w:rPr>
        <w:t xml:space="preserve">conductivity dispersion and 3 permittivity dispersion logs in the frequency range of 10 MHz to 0.3 GHz, and Waxman-Smits (WS) model to analyze the </w:t>
      </w:r>
      <w:r w:rsidR="00B90785" w:rsidRPr="00AE144E">
        <w:rPr>
          <w:bCs/>
          <w:iCs/>
          <w:lang w:val="en-IN" w:bidi="en-US"/>
        </w:rPr>
        <w:t xml:space="preserve">single-frequency </w:t>
      </w:r>
      <w:r w:rsidR="00084D2E" w:rsidRPr="00AE144E">
        <w:rPr>
          <w:bCs/>
          <w:iCs/>
          <w:lang w:val="en-IN" w:bidi="en-US"/>
        </w:rPr>
        <w:t>deep galvanic resistivity</w:t>
      </w:r>
      <w:r w:rsidR="00B90785" w:rsidRPr="00AE144E">
        <w:rPr>
          <w:bCs/>
          <w:iCs/>
          <w:lang w:val="en-IN" w:bidi="en-US"/>
        </w:rPr>
        <w:t xml:space="preserve"> log (RLA5) acquired </w:t>
      </w:r>
      <w:bookmarkStart w:id="23" w:name="OLE_LINK103"/>
      <w:bookmarkStart w:id="24" w:name="OLE_LINK104"/>
      <w:bookmarkStart w:id="25" w:name="OLE_LINK107"/>
      <w:r w:rsidR="00084D2E" w:rsidRPr="00AE144E">
        <w:rPr>
          <w:bCs/>
          <w:iCs/>
          <w:lang w:val="en-IN" w:bidi="en-US"/>
        </w:rPr>
        <w:t>at 1 kHz</w:t>
      </w:r>
      <w:r w:rsidR="00B90785" w:rsidRPr="00AE144E">
        <w:rPr>
          <w:bCs/>
          <w:iCs/>
          <w:lang w:val="en-IN" w:bidi="en-US"/>
        </w:rPr>
        <w:t xml:space="preserve"> or the single-frequency induction resistivity (A</w:t>
      </w:r>
      <w:r w:rsidR="00CB039F" w:rsidRPr="00AE144E">
        <w:rPr>
          <w:bCs/>
          <w:iCs/>
          <w:lang w:val="en-IN" w:bidi="en-US"/>
        </w:rPr>
        <w:t>T90)</w:t>
      </w:r>
      <w:r w:rsidR="00B90785" w:rsidRPr="00AE144E">
        <w:rPr>
          <w:bCs/>
          <w:iCs/>
          <w:lang w:val="en-IN" w:bidi="en-US"/>
        </w:rPr>
        <w:t xml:space="preserve"> log </w:t>
      </w:r>
      <w:r w:rsidR="00B90785" w:rsidRPr="00AE144E">
        <w:rPr>
          <w:bCs/>
          <w:iCs/>
          <w:lang w:val="en-IN" w:bidi="en-US"/>
        </w:rPr>
        <w:lastRenderedPageBreak/>
        <w:t xml:space="preserve">acquired at </w:t>
      </w:r>
      <w:r w:rsidR="00972E7B" w:rsidRPr="00AE144E">
        <w:rPr>
          <w:bCs/>
          <w:iCs/>
          <w:lang w:val="en-IN" w:bidi="en-US"/>
        </w:rPr>
        <w:t xml:space="preserve">20 </w:t>
      </w:r>
      <w:r w:rsidR="00B90785" w:rsidRPr="00AE144E">
        <w:rPr>
          <w:bCs/>
          <w:iCs/>
          <w:lang w:val="en-IN" w:bidi="en-US"/>
        </w:rPr>
        <w:t>kHz</w:t>
      </w:r>
      <w:r w:rsidR="00084D2E" w:rsidRPr="00AE144E">
        <w:rPr>
          <w:bCs/>
          <w:iCs/>
          <w:lang w:val="en-IN" w:bidi="en-US"/>
        </w:rPr>
        <w:t xml:space="preserve">. </w:t>
      </w:r>
      <w:r w:rsidR="002B035A" w:rsidRPr="00AE144E">
        <w:rPr>
          <w:bCs/>
          <w:iCs/>
          <w:lang w:val="en-IN" w:bidi="en-US"/>
        </w:rPr>
        <w:t xml:space="preserve">Petrophysical </w:t>
      </w:r>
      <w:r w:rsidR="00084D2E" w:rsidRPr="00AE144E">
        <w:rPr>
          <w:bCs/>
          <w:iCs/>
          <w:lang w:val="en-IN" w:bidi="en-US"/>
        </w:rPr>
        <w:t>estimates derived from the joint inversion were robust in the presence of pyrite, low water saturation</w:t>
      </w:r>
      <w:r w:rsidR="00084D2E" w:rsidRPr="004C278E">
        <w:rPr>
          <w:bCs/>
          <w:iCs/>
          <w:lang w:val="en-IN" w:bidi="en-US"/>
        </w:rPr>
        <w:t xml:space="preserve">, and low porosity as compared to </w:t>
      </w:r>
      <w:r w:rsidR="00B90785">
        <w:rPr>
          <w:bCs/>
          <w:iCs/>
          <w:lang w:val="en-IN" w:bidi="en-US"/>
        </w:rPr>
        <w:t xml:space="preserve">the petrophysical </w:t>
      </w:r>
      <w:r w:rsidR="00084D2E" w:rsidRPr="004C278E">
        <w:rPr>
          <w:bCs/>
          <w:iCs/>
          <w:lang w:val="en-IN" w:bidi="en-US"/>
        </w:rPr>
        <w:t>estimates from the inversion of only four-frequency dielectric dispersion logs</w:t>
      </w:r>
      <w:r>
        <w:rPr>
          <w:bCs/>
          <w:iCs/>
          <w:lang w:val="en-IN" w:bidi="en-US"/>
        </w:rPr>
        <w:t xml:space="preserve"> or those from </w:t>
      </w:r>
      <w:r w:rsidR="00B90785">
        <w:rPr>
          <w:bCs/>
          <w:iCs/>
          <w:lang w:val="en-IN" w:bidi="en-US"/>
        </w:rPr>
        <w:t>the single-frequency</w:t>
      </w:r>
      <w:r>
        <w:rPr>
          <w:bCs/>
          <w:iCs/>
          <w:lang w:val="en-IN" w:bidi="en-US"/>
        </w:rPr>
        <w:t xml:space="preserve"> resistivity </w:t>
      </w:r>
      <w:r w:rsidR="00B90785">
        <w:rPr>
          <w:bCs/>
          <w:iCs/>
          <w:lang w:val="en-IN" w:bidi="en-US"/>
        </w:rPr>
        <w:t>log</w:t>
      </w:r>
      <w:r w:rsidR="00084D2E" w:rsidRPr="004C278E">
        <w:rPr>
          <w:bCs/>
          <w:iCs/>
          <w:lang w:val="en-IN" w:bidi="en-US"/>
        </w:rPr>
        <w:t xml:space="preserve">. </w:t>
      </w:r>
    </w:p>
    <w:p w14:paraId="0AF5610C" w14:textId="5F5A037E" w:rsidR="00084D2E" w:rsidRPr="004C278E" w:rsidRDefault="00977642" w:rsidP="00084D2E">
      <w:pPr>
        <w:pStyle w:val="Text"/>
        <w:rPr>
          <w:bCs/>
          <w:iCs/>
          <w:lang w:val="en-IN" w:bidi="en-US"/>
        </w:rPr>
      </w:pPr>
      <w:r w:rsidRPr="009501A2">
        <w:rPr>
          <w:bCs/>
          <w:iCs/>
          <w:lang w:val="en-IN" w:bidi="en-US"/>
        </w:rPr>
        <w:t xml:space="preserve">Based on the petrophysical estimates from the </w:t>
      </w:r>
      <w:r w:rsidR="00CB2250" w:rsidRPr="009501A2">
        <w:rPr>
          <w:bCs/>
          <w:iCs/>
          <w:lang w:val="en-IN" w:bidi="en-US"/>
        </w:rPr>
        <w:t>proposed methodology, f</w:t>
      </w:r>
      <w:r w:rsidR="00084D2E" w:rsidRPr="009501A2">
        <w:rPr>
          <w:bCs/>
          <w:iCs/>
          <w:lang w:val="en-IN" w:bidi="en-US"/>
        </w:rPr>
        <w:t xml:space="preserve">ormation brine conductivity and saturation-exponent estimates are more reliable compared to water saturation and cementation exponent estimates. </w:t>
      </w:r>
      <w:bookmarkEnd w:id="23"/>
      <w:bookmarkEnd w:id="24"/>
      <w:bookmarkEnd w:id="25"/>
      <w:r w:rsidR="00084D2E" w:rsidRPr="009501A2">
        <w:rPr>
          <w:bCs/>
          <w:iCs/>
          <w:lang w:val="en-IN" w:bidi="en-US"/>
        </w:rPr>
        <w:t>Water</w:t>
      </w:r>
      <w:r w:rsidR="00084D2E" w:rsidRPr="004C278E">
        <w:rPr>
          <w:bCs/>
          <w:iCs/>
          <w:lang w:val="en-IN" w:bidi="en-US"/>
        </w:rPr>
        <w:t xml:space="preserve"> saturation estimates obtained using the proposed methodology are compared against those obtained using multi-mineral inversion and CRIM model</w:t>
      </w:r>
      <w:r w:rsidR="00AA2E0E">
        <w:rPr>
          <w:bCs/>
          <w:iCs/>
          <w:lang w:val="en-IN" w:bidi="en-US"/>
        </w:rPr>
        <w:t xml:space="preserve"> and those from </w:t>
      </w:r>
      <w:r w:rsidR="00AA2E0E" w:rsidRPr="004C278E">
        <w:rPr>
          <w:bCs/>
          <w:iCs/>
          <w:lang w:bidi="en-US"/>
        </w:rPr>
        <w:t>NMR log, Dean-Stark core measurements and service company’s dielectric inversion</w:t>
      </w:r>
      <w:r w:rsidR="00084D2E" w:rsidRPr="004C278E">
        <w:rPr>
          <w:bCs/>
          <w:iCs/>
          <w:lang w:val="en-IN" w:bidi="en-US"/>
        </w:rPr>
        <w:t xml:space="preserve">. Average relative errors in fitting the 1 </w:t>
      </w:r>
      <w:proofErr w:type="spellStart"/>
      <w:r w:rsidR="00084D2E" w:rsidRPr="004C278E">
        <w:rPr>
          <w:bCs/>
          <w:iCs/>
          <w:lang w:val="en-IN" w:bidi="en-US"/>
        </w:rPr>
        <w:t>laterolog</w:t>
      </w:r>
      <w:proofErr w:type="spellEnd"/>
      <w:r w:rsidR="00084D2E" w:rsidRPr="004C278E">
        <w:rPr>
          <w:bCs/>
          <w:iCs/>
          <w:lang w:val="en-IN" w:bidi="en-US"/>
        </w:rPr>
        <w:t xml:space="preserve"> resistivity and 8 dielectric dispersion logs using the estimates obtained from the proposed method are 10% and 20%, respectively, and their extreme values are 55% and 60%, respectively, in the 520-ft depth interval of the upper </w:t>
      </w:r>
      <w:proofErr w:type="spellStart"/>
      <w:r w:rsidR="00084D2E" w:rsidRPr="004C278E">
        <w:rPr>
          <w:bCs/>
          <w:iCs/>
          <w:lang w:val="en-IN" w:bidi="en-US"/>
        </w:rPr>
        <w:t>Wolfcamp</w:t>
      </w:r>
      <w:proofErr w:type="spellEnd"/>
      <w:r w:rsidR="00084D2E" w:rsidRPr="004C278E">
        <w:rPr>
          <w:bCs/>
          <w:iCs/>
          <w:lang w:val="en-IN" w:bidi="en-US"/>
        </w:rPr>
        <w:t xml:space="preserve"> shale formation. </w:t>
      </w:r>
      <w:r w:rsidR="00576462" w:rsidRPr="004C278E">
        <w:rPr>
          <w:bCs/>
          <w:iCs/>
          <w:lang w:bidi="en-US"/>
        </w:rPr>
        <w:t xml:space="preserve">Average relative errors in matching the 1 induction resistivity and 8 dielectric dispersion </w:t>
      </w:r>
      <w:r w:rsidR="00576462" w:rsidRPr="00AA6B1F">
        <w:rPr>
          <w:bCs/>
          <w:iCs/>
          <w:lang w:bidi="en-US"/>
        </w:rPr>
        <w:t>logs using the inversion-derived estimates are 33% and 20%, respectively, in the 350-ft depth interval of Bakken Petroleum System</w:t>
      </w:r>
      <w:r w:rsidR="00972E7B" w:rsidRPr="00AA6B1F">
        <w:rPr>
          <w:bCs/>
          <w:iCs/>
          <w:lang w:bidi="en-US"/>
        </w:rPr>
        <w:t xml:space="preserve"> (BPS)</w:t>
      </w:r>
      <w:r w:rsidR="00576462" w:rsidRPr="00AA6B1F">
        <w:rPr>
          <w:bCs/>
          <w:iCs/>
          <w:lang w:bidi="en-US"/>
        </w:rPr>
        <w:t>.</w:t>
      </w:r>
    </w:p>
    <w:p w14:paraId="5445B82D" w14:textId="77777777" w:rsidR="00DE1A48" w:rsidRDefault="00084D2E" w:rsidP="00084D2E">
      <w:pPr>
        <w:pStyle w:val="Text"/>
        <w:rPr>
          <w:bCs/>
          <w:iCs/>
          <w:lang w:bidi="en-US"/>
        </w:rPr>
        <w:sectPr w:rsidR="00DE1A48" w:rsidSect="00E17E3F">
          <w:footerReference w:type="default" r:id="rId10"/>
          <w:pgSz w:w="12240" w:h="15840"/>
          <w:pgMar w:top="1440" w:right="1440" w:bottom="1440" w:left="1440" w:header="720" w:footer="720" w:gutter="0"/>
          <w:pgNumType w:fmt="lowerRoman" w:start="5"/>
          <w:cols w:space="720"/>
          <w:docGrid w:linePitch="360"/>
        </w:sectPr>
      </w:pPr>
      <w:r w:rsidRPr="004C278E">
        <w:rPr>
          <w:bCs/>
          <w:iCs/>
          <w:lang w:bidi="en-US"/>
        </w:rPr>
        <w:t>Water saturation and formation brine conductivity e</w:t>
      </w:r>
      <w:r w:rsidRPr="00145AA7">
        <w:t>stimates in Middle Bakken are in the ranges of 0.5 to 1 and 25 S/m to 45 S/m, respectivel</w:t>
      </w:r>
      <w:r w:rsidRPr="00145AA7">
        <w:rPr>
          <w:bCs/>
          <w:iCs/>
          <w:lang w:bidi="en-US"/>
        </w:rPr>
        <w:t xml:space="preserve">y. </w:t>
      </w:r>
      <w:r w:rsidR="0054196F" w:rsidRPr="00145AA7">
        <w:rPr>
          <w:bCs/>
          <w:iCs/>
          <w:lang w:bidi="en-US"/>
        </w:rPr>
        <w:t xml:space="preserve">In the Upper </w:t>
      </w:r>
      <w:proofErr w:type="spellStart"/>
      <w:r w:rsidR="0054196F" w:rsidRPr="00145AA7">
        <w:rPr>
          <w:bCs/>
          <w:iCs/>
          <w:lang w:bidi="en-US"/>
        </w:rPr>
        <w:t>Wolfcamp</w:t>
      </w:r>
      <w:proofErr w:type="spellEnd"/>
      <w:r w:rsidR="004A073C" w:rsidRPr="00145AA7">
        <w:rPr>
          <w:bCs/>
          <w:iCs/>
          <w:lang w:bidi="en-US"/>
        </w:rPr>
        <w:t xml:space="preserve"> formation</w:t>
      </w:r>
      <w:r w:rsidR="0054196F" w:rsidRPr="00145AA7">
        <w:rPr>
          <w:bCs/>
          <w:iCs/>
          <w:lang w:bidi="en-US"/>
        </w:rPr>
        <w:t>, w</w:t>
      </w:r>
      <w:r w:rsidR="005A4F22" w:rsidRPr="00145AA7">
        <w:rPr>
          <w:bCs/>
          <w:iCs/>
          <w:lang w:bidi="en-US"/>
        </w:rPr>
        <w:t xml:space="preserve">ater saturation estimates </w:t>
      </w:r>
      <w:r w:rsidR="004A073C" w:rsidRPr="00145AA7">
        <w:rPr>
          <w:bCs/>
          <w:iCs/>
          <w:lang w:bidi="en-US"/>
        </w:rPr>
        <w:t xml:space="preserve">are in the range of </w:t>
      </w:r>
      <w:r w:rsidR="00145AA7" w:rsidRPr="00145AA7">
        <w:rPr>
          <w:bCs/>
          <w:iCs/>
          <w:lang w:bidi="en-US"/>
        </w:rPr>
        <w:t>0.4</w:t>
      </w:r>
      <w:r w:rsidR="00145AA7">
        <w:rPr>
          <w:bCs/>
          <w:iCs/>
          <w:lang w:bidi="en-US"/>
        </w:rPr>
        <w:t xml:space="preserve"> to </w:t>
      </w:r>
      <w:r w:rsidR="00145AA7" w:rsidRPr="00145AA7">
        <w:rPr>
          <w:bCs/>
          <w:iCs/>
          <w:lang w:bidi="en-US"/>
        </w:rPr>
        <w:t>1</w:t>
      </w:r>
      <w:r w:rsidR="005A4F22" w:rsidRPr="00145AA7">
        <w:rPr>
          <w:bCs/>
          <w:iCs/>
          <w:lang w:bidi="en-US"/>
        </w:rPr>
        <w:t xml:space="preserve"> </w:t>
      </w:r>
      <w:r w:rsidR="004A073C" w:rsidRPr="00145AA7">
        <w:rPr>
          <w:bCs/>
          <w:iCs/>
          <w:lang w:bidi="en-US"/>
        </w:rPr>
        <w:t xml:space="preserve">and </w:t>
      </w:r>
      <w:r w:rsidR="005A4F22" w:rsidRPr="00145AA7">
        <w:rPr>
          <w:bCs/>
          <w:iCs/>
          <w:lang w:bidi="en-US"/>
        </w:rPr>
        <w:t xml:space="preserve">connate water conductivity </w:t>
      </w:r>
      <w:r w:rsidR="004A073C" w:rsidRPr="00145AA7">
        <w:rPr>
          <w:bCs/>
          <w:iCs/>
          <w:lang w:bidi="en-US"/>
        </w:rPr>
        <w:t xml:space="preserve">are in the range of </w:t>
      </w:r>
      <w:r w:rsidR="00145AA7" w:rsidRPr="00145AA7">
        <w:rPr>
          <w:bCs/>
          <w:iCs/>
          <w:lang w:bidi="en-US"/>
        </w:rPr>
        <w:t>5</w:t>
      </w:r>
      <w:r w:rsidR="00363F35">
        <w:rPr>
          <w:bCs/>
          <w:iCs/>
          <w:lang w:bidi="en-US"/>
        </w:rPr>
        <w:t xml:space="preserve"> </w:t>
      </w:r>
      <w:r w:rsidR="00145AA7" w:rsidRPr="00145AA7">
        <w:rPr>
          <w:bCs/>
          <w:iCs/>
          <w:lang w:bidi="en-US"/>
        </w:rPr>
        <w:t>S/m to 30</w:t>
      </w:r>
      <w:r w:rsidR="00363F35">
        <w:rPr>
          <w:bCs/>
          <w:iCs/>
          <w:lang w:bidi="en-US"/>
        </w:rPr>
        <w:t xml:space="preserve"> </w:t>
      </w:r>
      <w:r w:rsidR="005A4F22" w:rsidRPr="00145AA7">
        <w:rPr>
          <w:bCs/>
          <w:iCs/>
          <w:lang w:bidi="en-US"/>
        </w:rPr>
        <w:t xml:space="preserve">S/m. </w:t>
      </w:r>
    </w:p>
    <w:p w14:paraId="668E7906" w14:textId="078226B0" w:rsidR="00516A23" w:rsidRPr="00280790" w:rsidRDefault="0017337C" w:rsidP="00B472D4">
      <w:pPr>
        <w:pStyle w:val="Heading1"/>
      </w:pPr>
      <w:bookmarkStart w:id="26" w:name="_Toc494999334"/>
      <w:bookmarkStart w:id="27" w:name="_Toc526515958"/>
      <w:bookmarkStart w:id="28" w:name="_Toc526783381"/>
      <w:bookmarkEnd w:id="3"/>
      <w:bookmarkEnd w:id="4"/>
      <w:bookmarkEnd w:id="5"/>
      <w:bookmarkEnd w:id="14"/>
      <w:bookmarkEnd w:id="15"/>
      <w:r w:rsidRPr="00280790">
        <w:lastRenderedPageBreak/>
        <w:t>I</w:t>
      </w:r>
      <w:r w:rsidR="00516A23" w:rsidRPr="00280790">
        <w:t>ntroduction</w:t>
      </w:r>
      <w:bookmarkEnd w:id="26"/>
      <w:bookmarkEnd w:id="27"/>
      <w:bookmarkEnd w:id="28"/>
    </w:p>
    <w:p w14:paraId="5149840A" w14:textId="3ED8F912" w:rsidR="00C675BC" w:rsidRPr="004C278E" w:rsidRDefault="001B21AC" w:rsidP="00B7220B">
      <w:pPr>
        <w:pStyle w:val="Text"/>
        <w:rPr>
          <w:bCs/>
          <w:iCs/>
          <w:lang w:val="en-IN" w:bidi="en-US"/>
        </w:rPr>
      </w:pPr>
      <w:r w:rsidRPr="004C278E">
        <w:rPr>
          <w:bCs/>
          <w:iCs/>
          <w:lang w:val="en-IN" w:bidi="en-US"/>
        </w:rPr>
        <w:t>This thesis presents work performed for a Master of Science degree that was conducted at Mewbourne School of Petroleum and Geological Engineering of the University of Oklahoma. The research presented herei</w:t>
      </w:r>
      <w:r w:rsidR="00AA792F" w:rsidRPr="004C278E">
        <w:rPr>
          <w:bCs/>
          <w:iCs/>
          <w:lang w:val="en-IN" w:bidi="en-US"/>
        </w:rPr>
        <w:t xml:space="preserve">n firstly </w:t>
      </w:r>
      <w:r w:rsidR="00B71260" w:rsidRPr="004C278E">
        <w:rPr>
          <w:bCs/>
          <w:iCs/>
          <w:lang w:val="en-IN" w:bidi="en-US"/>
        </w:rPr>
        <w:t>emphasizes on the dielectric laboratory measurements on sandstone samples and resistivity measurements on shale samples</w:t>
      </w:r>
      <w:r w:rsidRPr="004C278E">
        <w:rPr>
          <w:bCs/>
          <w:iCs/>
          <w:lang w:val="en-IN" w:bidi="en-US"/>
        </w:rPr>
        <w:t>.</w:t>
      </w:r>
      <w:r w:rsidR="00B71260" w:rsidRPr="004C278E">
        <w:rPr>
          <w:bCs/>
          <w:iCs/>
          <w:lang w:val="en-IN" w:bidi="en-US"/>
        </w:rPr>
        <w:t xml:space="preserve"> </w:t>
      </w:r>
      <w:r w:rsidRPr="004C278E">
        <w:rPr>
          <w:bCs/>
          <w:iCs/>
          <w:lang w:val="en-IN" w:bidi="en-US"/>
        </w:rPr>
        <w:t xml:space="preserve"> </w:t>
      </w:r>
      <w:r w:rsidR="00E05FD8" w:rsidRPr="004C278E">
        <w:rPr>
          <w:bCs/>
          <w:iCs/>
          <w:lang w:val="en-IN" w:bidi="en-US"/>
        </w:rPr>
        <w:t xml:space="preserve">It further introduces sensitivity analysis for inversion schemes combining resistivity and dielectric models. The inversion scheme has been applied in unconventional reservoirs of Upper </w:t>
      </w:r>
      <w:proofErr w:type="spellStart"/>
      <w:r w:rsidR="00E05FD8" w:rsidRPr="004C278E">
        <w:rPr>
          <w:bCs/>
          <w:iCs/>
          <w:lang w:val="en-IN" w:bidi="en-US"/>
        </w:rPr>
        <w:t>Wolfcamp</w:t>
      </w:r>
      <w:proofErr w:type="spellEnd"/>
      <w:r w:rsidR="00D21E9F" w:rsidRPr="004C278E">
        <w:rPr>
          <w:bCs/>
          <w:iCs/>
          <w:lang w:val="en-IN" w:bidi="en-US"/>
        </w:rPr>
        <w:t xml:space="preserve"> in Delaware Basin</w:t>
      </w:r>
      <w:r w:rsidR="00E05FD8" w:rsidRPr="004C278E">
        <w:rPr>
          <w:bCs/>
          <w:iCs/>
          <w:lang w:val="en-IN" w:bidi="en-US"/>
        </w:rPr>
        <w:t xml:space="preserve"> and Bakken Petroleum System to estimate </w:t>
      </w:r>
      <w:r w:rsidRPr="004C278E">
        <w:rPr>
          <w:bCs/>
          <w:iCs/>
          <w:lang w:val="en-IN" w:bidi="en-US"/>
        </w:rPr>
        <w:t xml:space="preserve">petrophysical properties of </w:t>
      </w:r>
      <w:r w:rsidR="00092A91" w:rsidRPr="004C278E">
        <w:rPr>
          <w:bCs/>
          <w:iCs/>
          <w:lang w:val="en-IN" w:bidi="en-US"/>
        </w:rPr>
        <w:t xml:space="preserve">these </w:t>
      </w:r>
      <w:r w:rsidRPr="004C278E">
        <w:rPr>
          <w:bCs/>
          <w:iCs/>
          <w:lang w:val="en-IN" w:bidi="en-US"/>
        </w:rPr>
        <w:t xml:space="preserve">formations. The following sections present the motivation and problem statement, objective, and organization of this thesis. </w:t>
      </w:r>
      <w:bookmarkStart w:id="29" w:name="_Toc494999335"/>
      <w:bookmarkStart w:id="30" w:name="_Toc497210289"/>
    </w:p>
    <w:p w14:paraId="13D19BEF" w14:textId="3C278111" w:rsidR="00907701" w:rsidRPr="00431D55" w:rsidRDefault="00325FA5" w:rsidP="00431D55">
      <w:pPr>
        <w:pStyle w:val="Heading2"/>
      </w:pPr>
      <w:bookmarkStart w:id="31" w:name="_Toc526783382"/>
      <w:bookmarkEnd w:id="29"/>
      <w:bookmarkEnd w:id="30"/>
      <w:r w:rsidRPr="00431D55">
        <w:t>Motivation and problem statement</w:t>
      </w:r>
      <w:bookmarkEnd w:id="31"/>
    </w:p>
    <w:p w14:paraId="5873CCFD" w14:textId="2A4A922F" w:rsidR="00907701" w:rsidRPr="004C278E" w:rsidRDefault="000B6784" w:rsidP="00141442">
      <w:pPr>
        <w:pStyle w:val="Text"/>
        <w:tabs>
          <w:tab w:val="left" w:pos="0"/>
        </w:tabs>
        <w:rPr>
          <w:bCs/>
          <w:iCs/>
          <w:lang w:val="en-IN" w:bidi="en-US"/>
        </w:rPr>
      </w:pPr>
      <w:r w:rsidRPr="004C278E">
        <w:rPr>
          <w:bCs/>
          <w:iCs/>
          <w:lang w:val="en-IN" w:bidi="en-US"/>
        </w:rPr>
        <w:t>Water saturation (</w:t>
      </w:r>
      <m:oMath>
        <m:sSub>
          <m:sSubPr>
            <m:ctrlPr>
              <w:rPr>
                <w:rFonts w:ascii="Cambria Math" w:hAnsi="Cambria Math"/>
                <w:bCs/>
                <w:iCs/>
                <w:lang w:val="en-IN" w:bidi="en-US"/>
              </w:rPr>
            </m:ctrlPr>
          </m:sSubPr>
          <m:e>
            <m:r>
              <w:rPr>
                <w:rFonts w:ascii="Cambria Math" w:hAnsi="Cambria Math"/>
                <w:lang w:val="en-IN" w:bidi="en-US"/>
              </w:rPr>
              <m:t>S</m:t>
            </m:r>
          </m:e>
          <m:sub>
            <m:r>
              <w:rPr>
                <w:rFonts w:ascii="Cambria Math" w:hAnsi="Cambria Math"/>
                <w:lang w:val="en-IN" w:bidi="en-US"/>
              </w:rPr>
              <m:t>w</m:t>
            </m:r>
          </m:sub>
        </m:sSub>
      </m:oMath>
      <w:r w:rsidRPr="004C278E">
        <w:rPr>
          <w:bCs/>
          <w:iCs/>
          <w:lang w:val="en-IN" w:bidi="en-US"/>
        </w:rPr>
        <w:t>) and hydrocarbon saturation (</w:t>
      </w:r>
      <m:oMath>
        <m:sSub>
          <m:sSubPr>
            <m:ctrlPr>
              <w:rPr>
                <w:rFonts w:ascii="Cambria Math" w:hAnsi="Cambria Math"/>
                <w:bCs/>
                <w:iCs/>
                <w:lang w:val="en-IN" w:bidi="en-US"/>
              </w:rPr>
            </m:ctrlPr>
          </m:sSubPr>
          <m:e>
            <m:r>
              <w:rPr>
                <w:rFonts w:ascii="Cambria Math" w:hAnsi="Cambria Math"/>
                <w:lang w:val="en-IN" w:bidi="en-US"/>
              </w:rPr>
              <m:t>S</m:t>
            </m:r>
          </m:e>
          <m:sub>
            <m:r>
              <w:rPr>
                <w:rFonts w:ascii="Cambria Math" w:hAnsi="Cambria Math"/>
                <w:lang w:val="en-IN" w:bidi="en-US"/>
              </w:rPr>
              <m:t>hc</m:t>
            </m:r>
          </m:sub>
        </m:sSub>
        <m:r>
          <m:rPr>
            <m:sty m:val="p"/>
          </m:rPr>
          <w:rPr>
            <w:rFonts w:ascii="Cambria Math" w:hAnsi="Cambria Math"/>
            <w:lang w:val="en-IN" w:bidi="en-US"/>
          </w:rPr>
          <m:t>=1-</m:t>
        </m:r>
        <m:sSub>
          <m:sSubPr>
            <m:ctrlPr>
              <w:rPr>
                <w:rFonts w:ascii="Cambria Math" w:hAnsi="Cambria Math"/>
                <w:bCs/>
                <w:iCs/>
                <w:lang w:val="en-IN" w:bidi="en-US"/>
              </w:rPr>
            </m:ctrlPr>
          </m:sSubPr>
          <m:e>
            <m:r>
              <w:rPr>
                <w:rFonts w:ascii="Cambria Math" w:hAnsi="Cambria Math"/>
                <w:lang w:val="en-IN" w:bidi="en-US"/>
              </w:rPr>
              <m:t>S</m:t>
            </m:r>
          </m:e>
          <m:sub>
            <m:r>
              <w:rPr>
                <w:rFonts w:ascii="Cambria Math" w:hAnsi="Cambria Math"/>
                <w:lang w:val="en-IN" w:bidi="en-US"/>
              </w:rPr>
              <m:t>w</m:t>
            </m:r>
          </m:sub>
        </m:sSub>
      </m:oMath>
      <w:r w:rsidRPr="004C278E">
        <w:rPr>
          <w:bCs/>
          <w:iCs/>
          <w:lang w:val="en-IN" w:bidi="en-US"/>
        </w:rPr>
        <w:t xml:space="preserve">) estimates in hydrocarbon-bearing formations are generally derived from Dean-Stark core measurements, </w:t>
      </w:r>
      <w:r w:rsidR="00B03B84" w:rsidRPr="00AE144E">
        <w:t xml:space="preserve">Nuclear Magnetic Resonance </w:t>
      </w:r>
      <w:r w:rsidR="007E4527">
        <w:t>(</w:t>
      </w:r>
      <w:r w:rsidRPr="004C278E">
        <w:rPr>
          <w:bCs/>
          <w:iCs/>
          <w:lang w:val="en-IN" w:bidi="en-US"/>
        </w:rPr>
        <w:t>NMR</w:t>
      </w:r>
      <w:r w:rsidR="007E4527">
        <w:rPr>
          <w:bCs/>
          <w:iCs/>
          <w:lang w:val="en-IN" w:bidi="en-US"/>
        </w:rPr>
        <w:t>)</w:t>
      </w:r>
      <w:r w:rsidRPr="004C278E">
        <w:rPr>
          <w:bCs/>
          <w:iCs/>
          <w:lang w:val="en-IN" w:bidi="en-US"/>
        </w:rPr>
        <w:t xml:space="preserve"> log, and electromagnetic (EM) logs, such as induction log, galvanic resistivity (</w:t>
      </w:r>
      <w:proofErr w:type="spellStart"/>
      <w:r w:rsidRPr="004C278E">
        <w:rPr>
          <w:bCs/>
          <w:iCs/>
          <w:lang w:val="en-IN" w:bidi="en-US"/>
        </w:rPr>
        <w:t>laterolog</w:t>
      </w:r>
      <w:proofErr w:type="spellEnd"/>
      <w:r w:rsidRPr="004C278E">
        <w:rPr>
          <w:bCs/>
          <w:iCs/>
          <w:lang w:val="en-IN" w:bidi="en-US"/>
        </w:rPr>
        <w:t xml:space="preserve">), or dielectric dispersion logs. In-situ estimation of hydrocarbon saturation in conventional reservoirs primarily rely on the deep-sensing or high-resolution EM logs. However, in the hydrocarbon-bearing shale formations, hydrocarbon saturation estimates obtained from EM logs tend to be unreliable. Conventional EM-log-interpretation models tend to break down for shale formations because they neglect the interfacial polarization effects and the dispersive </w:t>
      </w:r>
      <w:r w:rsidR="003F736D" w:rsidRPr="004C278E">
        <w:rPr>
          <w:bCs/>
          <w:iCs/>
          <w:lang w:val="en-IN" w:bidi="en-US"/>
        </w:rPr>
        <w:t>behaviour</w:t>
      </w:r>
      <w:r w:rsidRPr="004C278E">
        <w:rPr>
          <w:bCs/>
          <w:iCs/>
          <w:lang w:val="en-IN" w:bidi="en-US"/>
        </w:rPr>
        <w:t xml:space="preserve"> of EM properties of such geomaterials.</w:t>
      </w:r>
      <w:r w:rsidR="00114078" w:rsidRPr="004C278E">
        <w:rPr>
          <w:bCs/>
          <w:iCs/>
          <w:lang w:val="en-IN" w:bidi="en-US"/>
        </w:rPr>
        <w:t xml:space="preserve"> </w:t>
      </w:r>
      <w:r w:rsidR="008911C6" w:rsidRPr="009501A2">
        <w:rPr>
          <w:bCs/>
          <w:iCs/>
          <w:lang w:val="en-IN" w:bidi="en-US"/>
        </w:rPr>
        <w:t>Processing techniques used to derive estimates from service company inversion techniques have limited information</w:t>
      </w:r>
      <w:r w:rsidR="00A923BD" w:rsidRPr="009501A2">
        <w:rPr>
          <w:bCs/>
          <w:iCs/>
          <w:lang w:val="en-IN" w:bidi="en-US"/>
        </w:rPr>
        <w:t xml:space="preserve"> available</w:t>
      </w:r>
      <w:r w:rsidR="008911C6" w:rsidRPr="009501A2">
        <w:rPr>
          <w:bCs/>
          <w:iCs/>
          <w:lang w:val="en-IN" w:bidi="en-US"/>
        </w:rPr>
        <w:t xml:space="preserve">. </w:t>
      </w:r>
      <w:r w:rsidR="0096215A" w:rsidRPr="009501A2">
        <w:t xml:space="preserve"> Service company’s dielectric inversion results provide water saturation estimates with an exact value instead of range of possible values within a desired accuracy. </w:t>
      </w:r>
      <w:r w:rsidR="00114078" w:rsidRPr="009501A2">
        <w:rPr>
          <w:bCs/>
          <w:iCs/>
          <w:lang w:bidi="en-US"/>
        </w:rPr>
        <w:t xml:space="preserve">In unconventional reservoirs of Delaware basin, water saturation estimation is difficult due to complex mineralogy, higher clay </w:t>
      </w:r>
      <w:r w:rsidR="00114078" w:rsidRPr="009501A2">
        <w:rPr>
          <w:bCs/>
          <w:iCs/>
          <w:lang w:bidi="en-US"/>
        </w:rPr>
        <w:lastRenderedPageBreak/>
        <w:t>content, low porosity, textural features and high salinity.</w:t>
      </w:r>
      <w:r w:rsidR="00114078" w:rsidRPr="009501A2">
        <w:rPr>
          <w:bCs/>
          <w:iCs/>
          <w:lang w:val="en-IN" w:bidi="en-US"/>
        </w:rPr>
        <w:t xml:space="preserve"> </w:t>
      </w:r>
      <w:r w:rsidR="00D21E9F" w:rsidRPr="009501A2">
        <w:rPr>
          <w:bCs/>
          <w:iCs/>
          <w:lang w:val="en-IN" w:bidi="en-US"/>
        </w:rPr>
        <w:t xml:space="preserve">Similarly, </w:t>
      </w:r>
      <w:r w:rsidR="00405D54" w:rsidRPr="009501A2">
        <w:t>Bakken Petroleum System (BPS) is composed of both conventional and unconventional units, which exhibits significant variations in lithology, rock texture,</w:t>
      </w:r>
      <w:r w:rsidR="00E907EF" w:rsidRPr="009501A2">
        <w:t xml:space="preserve"> dolomite content,</w:t>
      </w:r>
      <w:r w:rsidR="00405D54" w:rsidRPr="009501A2">
        <w:t xml:space="preserve"> clay content, total organic carbon, accompanied by high</w:t>
      </w:r>
      <w:r w:rsidR="00405D54" w:rsidRPr="004C278E">
        <w:t xml:space="preserve"> connate water salinity, presence of disseminated pyrite grains, and low values of porosity. These petrophysical attributes of the BPS lead to inconsistency in the oil-in-place estimates for those obtained from Electromagnetic (EM) induction log, (NMR) log, dielectric dispersion log measured by Array Dielectric Tool (ADT), and Dean-Stark core measurements.</w:t>
      </w:r>
    </w:p>
    <w:p w14:paraId="7BE6CA9D" w14:textId="306B8BF7" w:rsidR="003F736D" w:rsidRPr="004C278E" w:rsidRDefault="003F736D" w:rsidP="00141442">
      <w:pPr>
        <w:pStyle w:val="Text"/>
        <w:tabs>
          <w:tab w:val="left" w:pos="0"/>
        </w:tabs>
        <w:rPr>
          <w:bCs/>
          <w:iCs/>
          <w:lang w:bidi="en-US"/>
        </w:rPr>
      </w:pPr>
      <w:r w:rsidRPr="004C278E">
        <w:t xml:space="preserve">Interpretation with only 1-GHz dielectric permittivity log or with only </w:t>
      </w:r>
      <w:proofErr w:type="spellStart"/>
      <w:r w:rsidRPr="004C278E">
        <w:t>laterolog</w:t>
      </w:r>
      <w:proofErr w:type="spellEnd"/>
      <w:r w:rsidRPr="004C278E">
        <w:t xml:space="preserve"> or induction resistivity log or with only 8 dielectric dispersion logs in the frequency range o</w:t>
      </w:r>
      <w:r w:rsidR="00CB2250">
        <w:t xml:space="preserve">f 10 MHz to 1 </w:t>
      </w:r>
      <w:r w:rsidR="00CB2250" w:rsidRPr="009501A2">
        <w:t>GHz is sensitive</w:t>
      </w:r>
      <w:r w:rsidRPr="009501A2">
        <w:t xml:space="preserve"> to model</w:t>
      </w:r>
      <w:r w:rsidRPr="004C278E">
        <w:t xml:space="preserve"> assumptions, noise in data, noise in model inputs, interfacial polarization mechanisms, textural effects, and has low sensitivity to certain petrophysical properties. These challenges can be addressed by performing a joint processing of resistivity and dielectric dispersion logs using an integrated mechanistic model.</w:t>
      </w:r>
    </w:p>
    <w:p w14:paraId="6D8BE37F" w14:textId="05EFD895" w:rsidR="00907701" w:rsidRPr="00826434" w:rsidRDefault="00907701" w:rsidP="00826434">
      <w:pPr>
        <w:pStyle w:val="Heading2"/>
      </w:pPr>
      <w:bookmarkStart w:id="32" w:name="_Toc467497316"/>
      <w:bookmarkStart w:id="33" w:name="_Toc494999336"/>
      <w:bookmarkStart w:id="34" w:name="_Toc497210290"/>
      <w:bookmarkStart w:id="35" w:name="_Toc526515960"/>
      <w:bookmarkStart w:id="36" w:name="_Toc526783383"/>
      <w:r w:rsidRPr="00826434">
        <w:t>Objective</w:t>
      </w:r>
      <w:bookmarkEnd w:id="32"/>
      <w:r w:rsidRPr="00826434">
        <w:t xml:space="preserve"> of this study</w:t>
      </w:r>
      <w:bookmarkEnd w:id="33"/>
      <w:bookmarkEnd w:id="34"/>
      <w:bookmarkEnd w:id="35"/>
      <w:bookmarkEnd w:id="36"/>
      <w:r w:rsidRPr="00826434">
        <w:t xml:space="preserve"> </w:t>
      </w:r>
    </w:p>
    <w:p w14:paraId="2AA35F6C" w14:textId="49EEAD2E" w:rsidR="00907701" w:rsidRPr="004C278E" w:rsidRDefault="00F640E7" w:rsidP="00BE63E5">
      <w:pPr>
        <w:pStyle w:val="Text"/>
        <w:numPr>
          <w:ilvl w:val="0"/>
          <w:numId w:val="4"/>
        </w:numPr>
        <w:tabs>
          <w:tab w:val="left" w:pos="0"/>
        </w:tabs>
        <w:ind w:left="0" w:firstLine="0"/>
        <w:rPr>
          <w:bCs/>
          <w:iCs/>
          <w:lang w:bidi="en-US"/>
        </w:rPr>
      </w:pPr>
      <w:r w:rsidRPr="004C278E">
        <w:rPr>
          <w:bCs/>
          <w:iCs/>
          <w:lang w:bidi="en-US"/>
        </w:rPr>
        <w:t>Perform electrical resistivity measurements on shale core samples at low frequencies to estimate formation petrophysical properties</w:t>
      </w:r>
    </w:p>
    <w:p w14:paraId="58907572" w14:textId="75177798" w:rsidR="00907701" w:rsidRPr="004C278E" w:rsidRDefault="00907701" w:rsidP="00BE63E5">
      <w:pPr>
        <w:pStyle w:val="Text"/>
        <w:numPr>
          <w:ilvl w:val="0"/>
          <w:numId w:val="4"/>
        </w:numPr>
        <w:tabs>
          <w:tab w:val="left" w:pos="0"/>
        </w:tabs>
        <w:ind w:left="0" w:firstLine="0"/>
        <w:rPr>
          <w:bCs/>
          <w:iCs/>
          <w:lang w:bidi="en-US"/>
        </w:rPr>
      </w:pPr>
      <w:r w:rsidRPr="004C278E">
        <w:rPr>
          <w:bCs/>
          <w:iCs/>
          <w:lang w:bidi="en-US"/>
        </w:rPr>
        <w:t>Develop a</w:t>
      </w:r>
      <w:r w:rsidR="007D0274" w:rsidRPr="004C278E">
        <w:rPr>
          <w:bCs/>
          <w:iCs/>
          <w:lang w:bidi="en-US"/>
        </w:rPr>
        <w:t xml:space="preserve"> </w:t>
      </w:r>
      <w:r w:rsidRPr="004C278E">
        <w:rPr>
          <w:bCs/>
          <w:iCs/>
          <w:lang w:bidi="en-US"/>
        </w:rPr>
        <w:t xml:space="preserve">joint petrophysical interpretation of multifrequency </w:t>
      </w:r>
      <w:r w:rsidR="00D83E67" w:rsidRPr="004C278E">
        <w:rPr>
          <w:bCs/>
          <w:iCs/>
          <w:lang w:bidi="en-US"/>
        </w:rPr>
        <w:t xml:space="preserve">resistivity </w:t>
      </w:r>
      <w:r w:rsidRPr="004C278E">
        <w:rPr>
          <w:bCs/>
          <w:iCs/>
          <w:lang w:bidi="en-US"/>
        </w:rPr>
        <w:t xml:space="preserve">and dielectric permittivity logs </w:t>
      </w:r>
      <w:r w:rsidR="00011E5B">
        <w:rPr>
          <w:bCs/>
          <w:iCs/>
          <w:lang w:bidi="en-US"/>
        </w:rPr>
        <w:t>acquired</w:t>
      </w:r>
      <w:r w:rsidR="00011E5B" w:rsidRPr="004C278E">
        <w:rPr>
          <w:bCs/>
          <w:iCs/>
          <w:lang w:bidi="en-US"/>
        </w:rPr>
        <w:t xml:space="preserve"> </w:t>
      </w:r>
      <w:r w:rsidR="00D83E67" w:rsidRPr="004C278E">
        <w:rPr>
          <w:bCs/>
          <w:iCs/>
          <w:lang w:bidi="en-US"/>
        </w:rPr>
        <w:t>in</w:t>
      </w:r>
      <w:r w:rsidRPr="004C278E">
        <w:rPr>
          <w:bCs/>
          <w:iCs/>
          <w:lang w:bidi="en-US"/>
        </w:rPr>
        <w:t xml:space="preserve"> clay- and pyrite-rich shale formations</w:t>
      </w:r>
    </w:p>
    <w:p w14:paraId="143E403C" w14:textId="331D70C4" w:rsidR="00345EFF" w:rsidRPr="00A923BD" w:rsidRDefault="00345EFF" w:rsidP="00345EFF">
      <w:pPr>
        <w:pStyle w:val="Text"/>
        <w:numPr>
          <w:ilvl w:val="0"/>
          <w:numId w:val="4"/>
        </w:numPr>
        <w:tabs>
          <w:tab w:val="left" w:pos="0"/>
        </w:tabs>
        <w:ind w:left="0" w:firstLine="0"/>
        <w:rPr>
          <w:bCs/>
          <w:iCs/>
          <w:lang w:bidi="en-US"/>
        </w:rPr>
      </w:pPr>
      <w:r w:rsidRPr="004C278E">
        <w:rPr>
          <w:bCs/>
          <w:iCs/>
          <w:lang w:bidi="en-US"/>
        </w:rPr>
        <w:t xml:space="preserve">Understand sensitivity and robustness of our proposed </w:t>
      </w:r>
      <w:r w:rsidR="00011E5B">
        <w:rPr>
          <w:bCs/>
          <w:iCs/>
          <w:lang w:bidi="en-US"/>
        </w:rPr>
        <w:t>log-processing</w:t>
      </w:r>
      <w:r w:rsidR="00011E5B" w:rsidRPr="004C278E">
        <w:rPr>
          <w:bCs/>
          <w:iCs/>
          <w:lang w:bidi="en-US"/>
        </w:rPr>
        <w:t xml:space="preserve"> </w:t>
      </w:r>
      <w:r w:rsidRPr="004C278E">
        <w:rPr>
          <w:bCs/>
          <w:iCs/>
          <w:lang w:bidi="en-US"/>
        </w:rPr>
        <w:t xml:space="preserve">technique </w:t>
      </w:r>
      <w:r w:rsidR="00011E5B">
        <w:rPr>
          <w:bCs/>
          <w:iCs/>
          <w:lang w:bidi="en-US"/>
        </w:rPr>
        <w:t>that jointly inverts the</w:t>
      </w:r>
      <w:r w:rsidR="00011E5B" w:rsidRPr="004C278E">
        <w:rPr>
          <w:bCs/>
          <w:iCs/>
          <w:lang w:bidi="en-US"/>
        </w:rPr>
        <w:t xml:space="preserve"> multifrequency resistivity and dielectric permittivity logs </w:t>
      </w:r>
    </w:p>
    <w:p w14:paraId="721132BC" w14:textId="0A7F3C22" w:rsidR="00907701" w:rsidRPr="004C278E" w:rsidRDefault="00907701" w:rsidP="00826434">
      <w:pPr>
        <w:pStyle w:val="Heading2"/>
      </w:pPr>
      <w:bookmarkStart w:id="37" w:name="_Toc467497317"/>
      <w:bookmarkStart w:id="38" w:name="_Toc494999337"/>
      <w:bookmarkStart w:id="39" w:name="_Toc497210291"/>
      <w:bookmarkStart w:id="40" w:name="_Toc526515961"/>
      <w:bookmarkStart w:id="41" w:name="_Toc526783384"/>
      <w:r w:rsidRPr="004C278E">
        <w:t>Organization of thesis</w:t>
      </w:r>
      <w:bookmarkEnd w:id="37"/>
      <w:bookmarkEnd w:id="38"/>
      <w:bookmarkEnd w:id="39"/>
      <w:bookmarkEnd w:id="40"/>
      <w:bookmarkEnd w:id="41"/>
    </w:p>
    <w:p w14:paraId="18D43DC7" w14:textId="77777777" w:rsidR="00907701" w:rsidRPr="004C278E" w:rsidRDefault="00907701" w:rsidP="00141442">
      <w:pPr>
        <w:pStyle w:val="Text"/>
        <w:rPr>
          <w:bCs/>
          <w:iCs/>
          <w:lang w:bidi="en-US"/>
        </w:rPr>
      </w:pPr>
      <w:r w:rsidRPr="004C278E">
        <w:rPr>
          <w:bCs/>
          <w:iCs/>
          <w:lang w:bidi="en-US"/>
        </w:rPr>
        <w:t>The following is an outline and brief description of the remainder this thesis:</w:t>
      </w:r>
    </w:p>
    <w:p w14:paraId="47E41357" w14:textId="68ED22A1" w:rsidR="003E1E2A" w:rsidRPr="004C278E" w:rsidRDefault="003E1E2A" w:rsidP="00141442">
      <w:pPr>
        <w:pStyle w:val="Text"/>
        <w:rPr>
          <w:bCs/>
          <w:iCs/>
          <w:lang w:bidi="en-US"/>
        </w:rPr>
      </w:pPr>
      <w:r w:rsidRPr="004C278E">
        <w:rPr>
          <w:bCs/>
          <w:iCs/>
          <w:lang w:bidi="en-US"/>
        </w:rPr>
        <w:lastRenderedPageBreak/>
        <w:t>Chapter</w:t>
      </w:r>
      <w:r w:rsidR="005A2B15" w:rsidRPr="004C278E">
        <w:rPr>
          <w:bCs/>
          <w:iCs/>
          <w:lang w:bidi="en-US"/>
        </w:rPr>
        <w:t xml:space="preserve"> </w:t>
      </w:r>
      <w:r w:rsidR="00B51BC7">
        <w:rPr>
          <w:bCs/>
          <w:iCs/>
          <w:lang w:bidi="en-US"/>
        </w:rPr>
        <w:t>2</w:t>
      </w:r>
      <w:r w:rsidRPr="004C278E">
        <w:rPr>
          <w:bCs/>
          <w:iCs/>
          <w:lang w:bidi="en-US"/>
        </w:rPr>
        <w:t xml:space="preserve"> introduces </w:t>
      </w:r>
      <w:r w:rsidR="005A2B15" w:rsidRPr="004C278E">
        <w:rPr>
          <w:bCs/>
          <w:iCs/>
          <w:lang w:bidi="en-US"/>
        </w:rPr>
        <w:t xml:space="preserve">dielectric and resistivity models </w:t>
      </w:r>
      <w:r w:rsidR="00355BB4">
        <w:rPr>
          <w:bCs/>
          <w:iCs/>
          <w:lang w:bidi="en-US"/>
        </w:rPr>
        <w:t>implemented</w:t>
      </w:r>
      <w:r w:rsidR="00355BB4" w:rsidRPr="004C278E">
        <w:rPr>
          <w:bCs/>
          <w:iCs/>
          <w:lang w:bidi="en-US"/>
        </w:rPr>
        <w:t xml:space="preserve"> </w:t>
      </w:r>
      <w:r w:rsidR="005A2B15" w:rsidRPr="004C278E">
        <w:rPr>
          <w:bCs/>
          <w:iCs/>
          <w:lang w:bidi="en-US"/>
        </w:rPr>
        <w:t xml:space="preserve">in </w:t>
      </w:r>
      <w:r w:rsidR="00355BB4">
        <w:rPr>
          <w:bCs/>
          <w:iCs/>
          <w:lang w:bidi="en-US"/>
        </w:rPr>
        <w:t>the</w:t>
      </w:r>
      <w:r w:rsidR="00355BB4" w:rsidRPr="004C278E">
        <w:rPr>
          <w:bCs/>
          <w:iCs/>
          <w:lang w:bidi="en-US"/>
        </w:rPr>
        <w:t xml:space="preserve"> </w:t>
      </w:r>
      <w:r w:rsidR="00355BB4">
        <w:rPr>
          <w:bCs/>
          <w:iCs/>
          <w:lang w:bidi="en-US"/>
        </w:rPr>
        <w:t xml:space="preserve">newly </w:t>
      </w:r>
      <w:r w:rsidR="005A2B15" w:rsidRPr="004C278E">
        <w:rPr>
          <w:bCs/>
          <w:iCs/>
          <w:lang w:bidi="en-US"/>
        </w:rPr>
        <w:t xml:space="preserve">proposed </w:t>
      </w:r>
      <w:r w:rsidR="00355BB4">
        <w:rPr>
          <w:bCs/>
          <w:iCs/>
          <w:lang w:bidi="en-US"/>
        </w:rPr>
        <w:t>log-</w:t>
      </w:r>
      <w:r w:rsidR="005A2B15" w:rsidRPr="004C278E">
        <w:rPr>
          <w:bCs/>
          <w:iCs/>
          <w:lang w:bidi="en-US"/>
        </w:rPr>
        <w:t xml:space="preserve">inversion technique and the inversion methodology used to estimate </w:t>
      </w:r>
      <w:r w:rsidR="00355BB4">
        <w:rPr>
          <w:bCs/>
          <w:iCs/>
          <w:lang w:bidi="en-US"/>
        </w:rPr>
        <w:t xml:space="preserve">the </w:t>
      </w:r>
      <w:r w:rsidR="005A2B15" w:rsidRPr="004C278E">
        <w:rPr>
          <w:bCs/>
          <w:iCs/>
          <w:lang w:bidi="en-US"/>
        </w:rPr>
        <w:t>petrophysical properties;</w:t>
      </w:r>
    </w:p>
    <w:p w14:paraId="7B275753" w14:textId="5AABBEFB" w:rsidR="00907701" w:rsidRPr="009501A2" w:rsidRDefault="005A2B15" w:rsidP="00141442">
      <w:pPr>
        <w:pStyle w:val="Text"/>
        <w:rPr>
          <w:bCs/>
          <w:iCs/>
          <w:lang w:bidi="en-US"/>
        </w:rPr>
      </w:pPr>
      <w:r w:rsidRPr="009501A2">
        <w:rPr>
          <w:bCs/>
          <w:iCs/>
          <w:lang w:bidi="en-US"/>
        </w:rPr>
        <w:t xml:space="preserve">Chapter </w:t>
      </w:r>
      <w:r w:rsidR="00B51BC7" w:rsidRPr="009501A2">
        <w:rPr>
          <w:bCs/>
          <w:iCs/>
          <w:lang w:bidi="en-US"/>
        </w:rPr>
        <w:t>3</w:t>
      </w:r>
      <w:r w:rsidRPr="009501A2">
        <w:rPr>
          <w:bCs/>
          <w:iCs/>
          <w:lang w:bidi="en-US"/>
        </w:rPr>
        <w:t xml:space="preserve"> </w:t>
      </w:r>
      <w:r w:rsidR="003E1E2A" w:rsidRPr="009501A2">
        <w:rPr>
          <w:bCs/>
          <w:iCs/>
          <w:lang w:bidi="en-US"/>
        </w:rPr>
        <w:t xml:space="preserve">discusses </w:t>
      </w:r>
      <w:r w:rsidR="00AD6F04" w:rsidRPr="009501A2">
        <w:rPr>
          <w:bCs/>
          <w:iCs/>
          <w:lang w:bidi="en-US"/>
        </w:rPr>
        <w:t xml:space="preserve">the </w:t>
      </w:r>
      <w:r w:rsidR="003E1E2A" w:rsidRPr="009501A2">
        <w:rPr>
          <w:bCs/>
          <w:iCs/>
          <w:lang w:bidi="en-US"/>
        </w:rPr>
        <w:t xml:space="preserve">sensitivity </w:t>
      </w:r>
      <w:r w:rsidRPr="009501A2">
        <w:rPr>
          <w:bCs/>
          <w:iCs/>
          <w:lang w:bidi="en-US"/>
        </w:rPr>
        <w:t xml:space="preserve">of </w:t>
      </w:r>
      <w:r w:rsidR="004109F6" w:rsidRPr="009501A2">
        <w:rPr>
          <w:bCs/>
          <w:iCs/>
          <w:lang w:bidi="en-US"/>
        </w:rPr>
        <w:t xml:space="preserve">the </w:t>
      </w:r>
      <w:r w:rsidRPr="009501A2">
        <w:rPr>
          <w:bCs/>
          <w:iCs/>
          <w:lang w:bidi="en-US"/>
        </w:rPr>
        <w:t xml:space="preserve">proposed inversion technique </w:t>
      </w:r>
      <w:r w:rsidR="00576B14" w:rsidRPr="009501A2">
        <w:rPr>
          <w:bCs/>
          <w:iCs/>
          <w:lang w:bidi="en-US"/>
        </w:rPr>
        <w:t>for joint</w:t>
      </w:r>
      <w:r w:rsidR="00AD6F04" w:rsidRPr="009501A2">
        <w:rPr>
          <w:bCs/>
          <w:iCs/>
          <w:lang w:bidi="en-US"/>
        </w:rPr>
        <w:t xml:space="preserve"> process</w:t>
      </w:r>
      <w:r w:rsidR="00576B14" w:rsidRPr="009501A2">
        <w:rPr>
          <w:bCs/>
          <w:iCs/>
          <w:lang w:bidi="en-US"/>
        </w:rPr>
        <w:t>ing of</w:t>
      </w:r>
      <w:r w:rsidR="00AD6F04" w:rsidRPr="009501A2">
        <w:rPr>
          <w:bCs/>
          <w:iCs/>
          <w:lang w:bidi="en-US"/>
        </w:rPr>
        <w:t xml:space="preserve"> the multifrequency resistivity and dielectric permittivity logs</w:t>
      </w:r>
      <w:r w:rsidRPr="009501A2">
        <w:rPr>
          <w:bCs/>
          <w:iCs/>
          <w:lang w:bidi="en-US"/>
        </w:rPr>
        <w:t>;</w:t>
      </w:r>
    </w:p>
    <w:p w14:paraId="2F4DF314" w14:textId="79323D2D" w:rsidR="00907701" w:rsidRPr="009501A2" w:rsidRDefault="00907701" w:rsidP="00141442">
      <w:pPr>
        <w:pStyle w:val="Text"/>
        <w:rPr>
          <w:bCs/>
          <w:iCs/>
          <w:lang w:bidi="en-US"/>
        </w:rPr>
      </w:pPr>
      <w:r w:rsidRPr="009501A2">
        <w:rPr>
          <w:bCs/>
          <w:iCs/>
          <w:lang w:bidi="en-US"/>
        </w:rPr>
        <w:t xml:space="preserve">Chapter </w:t>
      </w:r>
      <w:r w:rsidR="00B51BC7" w:rsidRPr="009501A2">
        <w:rPr>
          <w:bCs/>
          <w:iCs/>
          <w:lang w:bidi="en-US"/>
        </w:rPr>
        <w:t>4</w:t>
      </w:r>
      <w:r w:rsidRPr="009501A2">
        <w:rPr>
          <w:bCs/>
          <w:iCs/>
          <w:lang w:bidi="en-US"/>
        </w:rPr>
        <w:t xml:space="preserve"> </w:t>
      </w:r>
      <w:r w:rsidR="00AD6F04" w:rsidRPr="009501A2">
        <w:rPr>
          <w:bCs/>
          <w:iCs/>
          <w:lang w:bidi="en-US"/>
        </w:rPr>
        <w:t xml:space="preserve">presents the application of the newly </w:t>
      </w:r>
      <w:r w:rsidRPr="009501A2">
        <w:rPr>
          <w:bCs/>
          <w:iCs/>
          <w:lang w:bidi="en-US"/>
        </w:rPr>
        <w:t xml:space="preserve">proposed inversion-based petrophysical interpretation </w:t>
      </w:r>
      <w:r w:rsidR="00E32518" w:rsidRPr="009501A2">
        <w:rPr>
          <w:bCs/>
          <w:iCs/>
          <w:lang w:bidi="en-US"/>
        </w:rPr>
        <w:t xml:space="preserve">to </w:t>
      </w:r>
      <w:r w:rsidR="005A2B15" w:rsidRPr="009501A2">
        <w:rPr>
          <w:bCs/>
          <w:iCs/>
          <w:lang w:bidi="en-US"/>
        </w:rPr>
        <w:t xml:space="preserve">Upper </w:t>
      </w:r>
      <w:proofErr w:type="spellStart"/>
      <w:r w:rsidR="005A2B15" w:rsidRPr="009501A2">
        <w:rPr>
          <w:bCs/>
          <w:iCs/>
          <w:lang w:bidi="en-US"/>
        </w:rPr>
        <w:t>Wolfcamp</w:t>
      </w:r>
      <w:proofErr w:type="spellEnd"/>
      <w:r w:rsidR="00AD6F04" w:rsidRPr="009501A2">
        <w:rPr>
          <w:bCs/>
          <w:iCs/>
          <w:lang w:bidi="en-US"/>
        </w:rPr>
        <w:t xml:space="preserve"> shale formation</w:t>
      </w:r>
      <w:r w:rsidR="005A2B15" w:rsidRPr="009501A2">
        <w:rPr>
          <w:bCs/>
          <w:iCs/>
          <w:lang w:bidi="en-US"/>
        </w:rPr>
        <w:t xml:space="preserve"> and Bakken Petroleum System</w:t>
      </w:r>
      <w:r w:rsidRPr="009501A2">
        <w:rPr>
          <w:bCs/>
          <w:iCs/>
          <w:lang w:bidi="en-US"/>
        </w:rPr>
        <w:t>;</w:t>
      </w:r>
    </w:p>
    <w:p w14:paraId="4231E7AB" w14:textId="3895023E" w:rsidR="00B51BC7" w:rsidRPr="009501A2" w:rsidRDefault="00907701" w:rsidP="00907701">
      <w:pPr>
        <w:pStyle w:val="Text"/>
        <w:rPr>
          <w:bCs/>
          <w:iCs/>
          <w:lang w:bidi="en-US"/>
        </w:rPr>
      </w:pPr>
      <w:r w:rsidRPr="009501A2">
        <w:rPr>
          <w:bCs/>
          <w:iCs/>
          <w:lang w:bidi="en-US"/>
        </w:rPr>
        <w:t xml:space="preserve">Chapter </w:t>
      </w:r>
      <w:r w:rsidR="00B51BC7" w:rsidRPr="009501A2">
        <w:rPr>
          <w:bCs/>
          <w:iCs/>
          <w:lang w:bidi="en-US"/>
        </w:rPr>
        <w:t>5</w:t>
      </w:r>
      <w:r w:rsidRPr="009501A2">
        <w:rPr>
          <w:bCs/>
          <w:iCs/>
          <w:lang w:bidi="en-US"/>
        </w:rPr>
        <w:t xml:space="preserve"> includes conclusions that can be drawn from the results presented in previous chapter</w:t>
      </w:r>
      <w:r w:rsidR="00E32518" w:rsidRPr="009501A2">
        <w:rPr>
          <w:bCs/>
          <w:iCs/>
          <w:lang w:bidi="en-US"/>
        </w:rPr>
        <w:t>s and recommendations for future work</w:t>
      </w:r>
      <w:r w:rsidR="00EF4AC7" w:rsidRPr="009501A2">
        <w:rPr>
          <w:bCs/>
          <w:iCs/>
          <w:lang w:bidi="en-US"/>
        </w:rPr>
        <w:t>;</w:t>
      </w:r>
      <w:r w:rsidRPr="009501A2">
        <w:rPr>
          <w:bCs/>
          <w:iCs/>
          <w:lang w:bidi="en-US"/>
        </w:rPr>
        <w:t xml:space="preserve"> </w:t>
      </w:r>
    </w:p>
    <w:p w14:paraId="3BB3C789" w14:textId="4D3643A5" w:rsidR="00EF4AC7" w:rsidRPr="009501A2" w:rsidRDefault="00EF4AC7" w:rsidP="00EF4AC7">
      <w:pPr>
        <w:pStyle w:val="Text"/>
        <w:rPr>
          <w:bCs/>
          <w:iCs/>
          <w:lang w:bidi="en-US"/>
        </w:rPr>
      </w:pPr>
      <w:r w:rsidRPr="009501A2">
        <w:rPr>
          <w:bCs/>
          <w:iCs/>
          <w:lang w:bidi="en-US"/>
        </w:rPr>
        <w:t>Appendix A contains literature review about the EM measurements on sandstone samples and laboratory dielectric measurements on Berea sandstone;</w:t>
      </w:r>
    </w:p>
    <w:p w14:paraId="7AFAB5D2" w14:textId="26B78153" w:rsidR="00EF4AC7" w:rsidRPr="004C278E" w:rsidRDefault="00EF4AC7" w:rsidP="00EF4AC7">
      <w:pPr>
        <w:pStyle w:val="Text"/>
        <w:rPr>
          <w:bCs/>
          <w:iCs/>
          <w:lang w:bidi="en-US"/>
        </w:rPr>
      </w:pPr>
      <w:r w:rsidRPr="009501A2">
        <w:rPr>
          <w:bCs/>
          <w:iCs/>
          <w:lang w:bidi="en-US"/>
        </w:rPr>
        <w:t xml:space="preserve">Appendix B introduces laboratory resistivity measurements on </w:t>
      </w:r>
      <w:proofErr w:type="spellStart"/>
      <w:r w:rsidRPr="009501A2">
        <w:rPr>
          <w:bCs/>
          <w:iCs/>
          <w:lang w:bidi="en-US"/>
        </w:rPr>
        <w:t>Wolfcamp</w:t>
      </w:r>
      <w:proofErr w:type="spellEnd"/>
      <w:r w:rsidRPr="009501A2">
        <w:rPr>
          <w:bCs/>
          <w:iCs/>
          <w:lang w:bidi="en-US"/>
        </w:rPr>
        <w:t xml:space="preserve"> shale samples and their petrophysical interpretation.</w:t>
      </w:r>
    </w:p>
    <w:p w14:paraId="0712E282" w14:textId="77777777" w:rsidR="00EF4AC7" w:rsidRDefault="00EF4AC7" w:rsidP="00907701">
      <w:pPr>
        <w:pStyle w:val="Text"/>
        <w:rPr>
          <w:bCs/>
          <w:iCs/>
          <w:lang w:bidi="en-US"/>
        </w:rPr>
      </w:pPr>
    </w:p>
    <w:p w14:paraId="65C07967" w14:textId="495BA31C" w:rsidR="00F145AD" w:rsidRDefault="00F145AD" w:rsidP="00B472D4">
      <w:pPr>
        <w:pStyle w:val="Heading1"/>
      </w:pPr>
      <w:bookmarkStart w:id="42" w:name="_Toc526515968"/>
      <w:bookmarkStart w:id="43" w:name="_Toc526520838"/>
      <w:bookmarkStart w:id="44" w:name="_Toc526783407"/>
      <w:r w:rsidRPr="004C278E">
        <w:t xml:space="preserve">Methodology for the </w:t>
      </w:r>
      <w:r w:rsidR="00816B35">
        <w:t xml:space="preserve">Joint </w:t>
      </w:r>
      <w:r w:rsidRPr="004C278E">
        <w:t xml:space="preserve">Inversion </w:t>
      </w:r>
      <w:r w:rsidR="00816B35">
        <w:t>of Galvanic Resistivity, Electromagnetic Induction Resistivity, and Dielectric Dispersion Logs</w:t>
      </w:r>
      <w:bookmarkEnd w:id="42"/>
      <w:bookmarkEnd w:id="43"/>
      <w:bookmarkEnd w:id="44"/>
    </w:p>
    <w:p w14:paraId="6EB49FFD" w14:textId="0B44E425" w:rsidR="00BF7E5F" w:rsidRDefault="00BF7E5F" w:rsidP="004A2306">
      <w:pPr>
        <w:pStyle w:val="Heading2"/>
      </w:pPr>
      <w:bookmarkStart w:id="45" w:name="_Toc526783408"/>
      <w:r>
        <w:t>Abstract</w:t>
      </w:r>
      <w:bookmarkEnd w:id="45"/>
    </w:p>
    <w:p w14:paraId="3C70E746" w14:textId="27B7CA41" w:rsidR="00BF7E5F" w:rsidRPr="00DF6131" w:rsidRDefault="00BF7E5F" w:rsidP="00DF6131">
      <w:pPr>
        <w:pStyle w:val="Text"/>
      </w:pPr>
      <w:r w:rsidRPr="00DF6131">
        <w:t xml:space="preserve">This chapter introduces </w:t>
      </w:r>
      <w:r w:rsidR="00180D38">
        <w:t>various</w:t>
      </w:r>
      <w:r w:rsidR="00180D38" w:rsidRPr="00DF6131">
        <w:t xml:space="preserve"> </w:t>
      </w:r>
      <w:r w:rsidRPr="00DF6131">
        <w:t xml:space="preserve">inversion schemes for </w:t>
      </w:r>
      <w:r w:rsidR="00B93335">
        <w:t>Electromagnetic (</w:t>
      </w:r>
      <w:r w:rsidRPr="00DF6131">
        <w:t>EM</w:t>
      </w:r>
      <w:r w:rsidR="00B93335">
        <w:t>)</w:t>
      </w:r>
      <w:r w:rsidRPr="00DF6131">
        <w:t xml:space="preserve"> logs, and the physics </w:t>
      </w:r>
      <w:r w:rsidR="008E479C" w:rsidRPr="00DF6131">
        <w:t xml:space="preserve">controlling </w:t>
      </w:r>
      <w:r w:rsidRPr="00DF6131">
        <w:t xml:space="preserve">the dielectric, </w:t>
      </w:r>
      <w:r w:rsidR="00180D38">
        <w:t>galvanic (</w:t>
      </w:r>
      <w:proofErr w:type="spellStart"/>
      <w:r w:rsidR="00180D38">
        <w:t>laterolog</w:t>
      </w:r>
      <w:proofErr w:type="spellEnd"/>
      <w:r w:rsidR="00180D38">
        <w:t>)</w:t>
      </w:r>
      <w:r w:rsidR="00180D38" w:rsidRPr="00DF6131">
        <w:t xml:space="preserve"> </w:t>
      </w:r>
      <w:r w:rsidRPr="00DF6131">
        <w:t xml:space="preserve">and the </w:t>
      </w:r>
      <w:r w:rsidR="00180D38">
        <w:t xml:space="preserve">EM </w:t>
      </w:r>
      <w:r w:rsidRPr="00DF6131">
        <w:t>induction measurement</w:t>
      </w:r>
      <w:r w:rsidR="00180D38">
        <w:t>s</w:t>
      </w:r>
      <w:r w:rsidRPr="00DF6131">
        <w:t xml:space="preserve">. We further </w:t>
      </w:r>
      <w:r w:rsidR="008E479C" w:rsidRPr="00DF6131">
        <w:t>describe</w:t>
      </w:r>
      <w:r w:rsidRPr="00DF6131">
        <w:t xml:space="preserve"> dielectric and resistivity models implemented in </w:t>
      </w:r>
      <w:r w:rsidR="004109F6">
        <w:t xml:space="preserve">the </w:t>
      </w:r>
      <w:r w:rsidRPr="00DF6131">
        <w:t>newly proposed log-inversion technique and the inversion methodology used to estimate the petrophysical properties</w:t>
      </w:r>
      <w:r w:rsidR="008E479C" w:rsidRPr="00DF6131">
        <w:t>.</w:t>
      </w:r>
    </w:p>
    <w:p w14:paraId="23FE58C9" w14:textId="77777777" w:rsidR="00F145AD" w:rsidRPr="004C278E" w:rsidRDefault="00F145AD" w:rsidP="00002F3F">
      <w:pPr>
        <w:pStyle w:val="ListParagraph"/>
        <w:keepNext/>
        <w:keepLines/>
        <w:numPr>
          <w:ilvl w:val="0"/>
          <w:numId w:val="2"/>
        </w:numPr>
        <w:spacing w:before="40" w:after="0" w:line="480" w:lineRule="auto"/>
        <w:contextualSpacing w:val="0"/>
        <w:jc w:val="both"/>
        <w:outlineLvl w:val="1"/>
        <w:rPr>
          <w:rFonts w:ascii="Times New Roman" w:eastAsiaTheme="majorEastAsia" w:hAnsi="Times New Roman" w:cs="Times New Roman"/>
          <w:vanish/>
          <w:color w:val="000000" w:themeColor="text1"/>
          <w:sz w:val="24"/>
          <w:szCs w:val="24"/>
          <w:lang w:val="en-IN" w:bidi="en-US"/>
        </w:rPr>
      </w:pPr>
      <w:bookmarkStart w:id="46" w:name="_Toc526607877"/>
      <w:bookmarkStart w:id="47" w:name="_Toc526782383"/>
      <w:bookmarkStart w:id="48" w:name="_Toc526782729"/>
      <w:bookmarkStart w:id="49" w:name="_Toc526782888"/>
      <w:bookmarkEnd w:id="46"/>
      <w:bookmarkEnd w:id="47"/>
      <w:bookmarkEnd w:id="48"/>
      <w:bookmarkEnd w:id="49"/>
    </w:p>
    <w:p w14:paraId="6FA0CDDD" w14:textId="77777777" w:rsidR="00F145AD" w:rsidRPr="004C278E" w:rsidRDefault="00F145AD" w:rsidP="00002F3F">
      <w:pPr>
        <w:pStyle w:val="ListParagraph"/>
        <w:keepNext/>
        <w:keepLines/>
        <w:numPr>
          <w:ilvl w:val="1"/>
          <w:numId w:val="2"/>
        </w:numPr>
        <w:spacing w:before="40" w:after="0" w:line="480" w:lineRule="auto"/>
        <w:contextualSpacing w:val="0"/>
        <w:jc w:val="both"/>
        <w:outlineLvl w:val="1"/>
        <w:rPr>
          <w:rFonts w:ascii="Times New Roman" w:eastAsiaTheme="majorEastAsia" w:hAnsi="Times New Roman" w:cs="Times New Roman"/>
          <w:vanish/>
          <w:color w:val="000000" w:themeColor="text1"/>
          <w:sz w:val="24"/>
          <w:szCs w:val="24"/>
          <w:lang w:val="en-IN" w:bidi="en-US"/>
        </w:rPr>
      </w:pPr>
      <w:bookmarkStart w:id="50" w:name="_Toc526607878"/>
      <w:bookmarkStart w:id="51" w:name="_Toc526782384"/>
      <w:bookmarkStart w:id="52" w:name="_Toc526782730"/>
      <w:bookmarkStart w:id="53" w:name="_Toc526782889"/>
      <w:bookmarkEnd w:id="50"/>
      <w:bookmarkEnd w:id="51"/>
      <w:bookmarkEnd w:id="52"/>
      <w:bookmarkEnd w:id="53"/>
    </w:p>
    <w:p w14:paraId="070695FE" w14:textId="77777777" w:rsidR="00F145AD" w:rsidRPr="004C278E" w:rsidRDefault="00F145AD" w:rsidP="00002F3F">
      <w:pPr>
        <w:pStyle w:val="ListParagraph"/>
        <w:keepNext/>
        <w:keepLines/>
        <w:numPr>
          <w:ilvl w:val="2"/>
          <w:numId w:val="2"/>
        </w:numPr>
        <w:spacing w:before="40" w:after="0" w:line="480" w:lineRule="auto"/>
        <w:contextualSpacing w:val="0"/>
        <w:jc w:val="both"/>
        <w:outlineLvl w:val="1"/>
        <w:rPr>
          <w:rFonts w:ascii="Times New Roman" w:eastAsiaTheme="majorEastAsia" w:hAnsi="Times New Roman" w:cs="Times New Roman"/>
          <w:vanish/>
          <w:color w:val="000000" w:themeColor="text1"/>
          <w:sz w:val="24"/>
          <w:szCs w:val="24"/>
          <w:lang w:val="en-IN" w:bidi="en-US"/>
        </w:rPr>
      </w:pPr>
      <w:bookmarkStart w:id="54" w:name="_Toc526607879"/>
      <w:bookmarkStart w:id="55" w:name="_Toc526782385"/>
      <w:bookmarkStart w:id="56" w:name="_Toc526782731"/>
      <w:bookmarkStart w:id="57" w:name="_Toc526782890"/>
      <w:bookmarkEnd w:id="54"/>
      <w:bookmarkEnd w:id="55"/>
      <w:bookmarkEnd w:id="56"/>
      <w:bookmarkEnd w:id="57"/>
    </w:p>
    <w:p w14:paraId="03FEFEE2" w14:textId="37927819" w:rsidR="00F145AD" w:rsidRPr="004C278E" w:rsidRDefault="00F145AD" w:rsidP="0018382D">
      <w:pPr>
        <w:pStyle w:val="Heading2"/>
      </w:pPr>
      <w:bookmarkStart w:id="58" w:name="_Toc526607880"/>
      <w:bookmarkStart w:id="59" w:name="_Toc526782386"/>
      <w:bookmarkStart w:id="60" w:name="_Toc526782732"/>
      <w:bookmarkStart w:id="61" w:name="_Toc526782891"/>
      <w:bookmarkStart w:id="62" w:name="_Toc526783409"/>
      <w:bookmarkEnd w:id="58"/>
      <w:bookmarkEnd w:id="59"/>
      <w:bookmarkEnd w:id="60"/>
      <w:bookmarkEnd w:id="61"/>
      <w:r w:rsidRPr="004C278E">
        <w:t>History of Inversion Schemes for EM Logs</w:t>
      </w:r>
      <w:bookmarkEnd w:id="62"/>
    </w:p>
    <w:p w14:paraId="6884C392" w14:textId="44B032FD" w:rsidR="00F145AD" w:rsidRPr="004C278E" w:rsidRDefault="00F145AD" w:rsidP="0017543B">
      <w:pPr>
        <w:spacing w:before="120" w:after="0" w:line="480" w:lineRule="auto"/>
        <w:jc w:val="both"/>
        <w:rPr>
          <w:rFonts w:ascii="Times New Roman" w:eastAsia="Calibri" w:hAnsi="Times New Roman" w:cs="Times New Roman"/>
          <w:sz w:val="24"/>
        </w:rPr>
      </w:pPr>
      <w:proofErr w:type="spellStart"/>
      <w:r w:rsidRPr="004C278E">
        <w:rPr>
          <w:rFonts w:ascii="Times New Roman" w:eastAsia="Calibri" w:hAnsi="Times New Roman" w:cs="Times New Roman"/>
          <w:sz w:val="24"/>
        </w:rPr>
        <w:t>Sarihi</w:t>
      </w:r>
      <w:proofErr w:type="spellEnd"/>
      <w:r w:rsidRPr="004C278E">
        <w:rPr>
          <w:rFonts w:ascii="Times New Roman" w:eastAsia="Calibri" w:hAnsi="Times New Roman" w:cs="Times New Roman"/>
          <w:sz w:val="24"/>
        </w:rPr>
        <w:t xml:space="preserve"> and Murillo</w:t>
      </w:r>
      <w:r w:rsidR="00295F7D" w:rsidRPr="004C278E">
        <w:rPr>
          <w:rFonts w:ascii="Times New Roman" w:eastAsia="Calibri" w:hAnsi="Times New Roman" w:cs="Times New Roman"/>
          <w:sz w:val="24"/>
        </w:rPr>
        <w:t xml:space="preserve"> (2015)</w:t>
      </w:r>
      <w:r w:rsidRPr="004C278E">
        <w:rPr>
          <w:rFonts w:ascii="Times New Roman" w:eastAsia="Calibri" w:hAnsi="Times New Roman" w:cs="Times New Roman"/>
          <w:sz w:val="24"/>
        </w:rPr>
        <w:t xml:space="preserve"> proposed a workflow to estimate water saturation using Waxman-Smits</w:t>
      </w:r>
      <w:r w:rsidR="00B93335">
        <w:rPr>
          <w:rFonts w:ascii="Times New Roman" w:eastAsia="Calibri" w:hAnsi="Times New Roman" w:cs="Times New Roman"/>
          <w:sz w:val="24"/>
        </w:rPr>
        <w:t xml:space="preserve"> </w:t>
      </w:r>
      <w:r w:rsidR="00B93335" w:rsidRPr="00B93335">
        <w:rPr>
          <w:rFonts w:ascii="Times New Roman" w:eastAsia="Calibri" w:hAnsi="Times New Roman" w:cs="Times New Roman"/>
          <w:sz w:val="24"/>
        </w:rPr>
        <w:t xml:space="preserve">(WS) </w:t>
      </w:r>
      <w:r w:rsidRPr="004C278E">
        <w:rPr>
          <w:rFonts w:ascii="Times New Roman" w:eastAsia="Calibri" w:hAnsi="Times New Roman" w:cs="Times New Roman"/>
          <w:sz w:val="24"/>
        </w:rPr>
        <w:t xml:space="preserve">equation in tight-gas formations considering the conductivity and volume fraction of clay minerals. Their results on tight rock samples indicated a proportional relationship between clay content and the clay factor, which replaced </w:t>
      </w:r>
      <w:bookmarkStart w:id="63" w:name="OLE_LINK83"/>
      <w:bookmarkStart w:id="64" w:name="OLE_LINK84"/>
      <w:bookmarkStart w:id="65" w:name="OLE_LINK85"/>
      <m:oMath>
        <m:sSub>
          <m:sSubPr>
            <m:ctrlPr>
              <w:rPr>
                <w:rFonts w:ascii="Cambria Math" w:eastAsia="Calibri" w:hAnsi="Cambria Math" w:cs="Times New Roman"/>
                <w:i/>
                <w:iCs/>
                <w:sz w:val="24"/>
              </w:rPr>
            </m:ctrlPr>
          </m:sSubPr>
          <m:e>
            <m:r>
              <w:rPr>
                <w:rFonts w:ascii="Cambria Math" w:eastAsia="Calibri" w:hAnsi="Cambria Math" w:cs="Times New Roman"/>
                <w:sz w:val="24"/>
              </w:rPr>
              <m:t>BQ</m:t>
            </m:r>
          </m:e>
          <m:sub>
            <m:r>
              <w:rPr>
                <w:rFonts w:ascii="Cambria Math" w:eastAsia="Calibri" w:hAnsi="Cambria Math" w:cs="Times New Roman"/>
                <w:sz w:val="24"/>
              </w:rPr>
              <m:t>v</m:t>
            </m:r>
          </m:sub>
        </m:sSub>
      </m:oMath>
      <w:bookmarkEnd w:id="63"/>
      <w:bookmarkEnd w:id="64"/>
      <w:bookmarkEnd w:id="65"/>
      <w:r w:rsidRPr="004C278E">
        <w:rPr>
          <w:rFonts w:ascii="Times New Roman" w:eastAsia="Times New Roman" w:hAnsi="Times New Roman" w:cs="Times New Roman"/>
          <w:iCs/>
          <w:sz w:val="24"/>
        </w:rPr>
        <w:t xml:space="preserve"> in the </w:t>
      </w:r>
      <w:r w:rsidR="00B93335" w:rsidRPr="00B93335">
        <w:rPr>
          <w:rFonts w:ascii="Times New Roman" w:eastAsia="Calibri" w:hAnsi="Times New Roman" w:cs="Times New Roman"/>
          <w:sz w:val="24"/>
        </w:rPr>
        <w:t>WS</w:t>
      </w:r>
      <w:r w:rsidR="00B93335" w:rsidRPr="004C278E">
        <w:rPr>
          <w:rFonts w:ascii="Times New Roman" w:eastAsia="Times New Roman" w:hAnsi="Times New Roman" w:cs="Times New Roman"/>
          <w:iCs/>
          <w:sz w:val="24"/>
        </w:rPr>
        <w:t xml:space="preserve"> equation and</w:t>
      </w:r>
      <w:r w:rsidRPr="004C278E">
        <w:rPr>
          <w:rFonts w:ascii="Times New Roman" w:eastAsia="Times New Roman" w:hAnsi="Times New Roman" w:cs="Times New Roman"/>
          <w:iCs/>
          <w:sz w:val="24"/>
        </w:rPr>
        <w:t xml:space="preserve"> was recommended for shale evaluation</w:t>
      </w:r>
      <w:r w:rsidRPr="004C278E">
        <w:rPr>
          <w:rFonts w:ascii="Times New Roman" w:eastAsia="Calibri" w:hAnsi="Times New Roman" w:cs="Times New Roman"/>
          <w:sz w:val="24"/>
        </w:rPr>
        <w:t xml:space="preserve">. </w:t>
      </w:r>
      <w:proofErr w:type="spellStart"/>
      <w:r w:rsidRPr="004C278E">
        <w:rPr>
          <w:rFonts w:ascii="Times New Roman" w:eastAsia="Calibri" w:hAnsi="Times New Roman" w:cs="Times New Roman"/>
          <w:sz w:val="24"/>
        </w:rPr>
        <w:t>Donadille</w:t>
      </w:r>
      <w:proofErr w:type="spellEnd"/>
      <w:r w:rsidRPr="004C278E">
        <w:rPr>
          <w:rFonts w:ascii="Times New Roman" w:eastAsia="Calibri" w:hAnsi="Times New Roman" w:cs="Times New Roman"/>
          <w:sz w:val="24"/>
        </w:rPr>
        <w:t xml:space="preserve"> et al.</w:t>
      </w:r>
      <w:r w:rsidR="00295F7D" w:rsidRPr="004C278E">
        <w:rPr>
          <w:rFonts w:ascii="Times New Roman" w:eastAsia="Calibri" w:hAnsi="Times New Roman" w:cs="Times New Roman"/>
          <w:sz w:val="24"/>
        </w:rPr>
        <w:t xml:space="preserve"> (2016)</w:t>
      </w:r>
      <w:r w:rsidRPr="004C278E">
        <w:rPr>
          <w:rFonts w:ascii="Times New Roman" w:eastAsia="Calibri" w:hAnsi="Times New Roman" w:cs="Times New Roman"/>
          <w:sz w:val="24"/>
        </w:rPr>
        <w:t xml:space="preserve"> addressed the limitations in determining high connate-water salinity with dielectric logs. </w:t>
      </w:r>
      <w:r w:rsidR="005629BC">
        <w:rPr>
          <w:rFonts w:ascii="Times New Roman" w:eastAsia="Calibri" w:hAnsi="Times New Roman" w:cs="Times New Roman"/>
          <w:sz w:val="24"/>
        </w:rPr>
        <w:t xml:space="preserve">At high salinity of </w:t>
      </w:r>
      <w:r w:rsidR="005629BC" w:rsidRPr="009501A2">
        <w:rPr>
          <w:rFonts w:ascii="Times New Roman" w:eastAsia="Calibri" w:hAnsi="Times New Roman" w:cs="Times New Roman"/>
          <w:sz w:val="24"/>
        </w:rPr>
        <w:t>about 70</w:t>
      </w:r>
      <w:r w:rsidR="002A14CC" w:rsidRPr="009501A2">
        <w:rPr>
          <w:rFonts w:ascii="Times New Roman" w:eastAsia="Calibri" w:hAnsi="Times New Roman" w:cs="Times New Roman"/>
          <w:sz w:val="24"/>
        </w:rPr>
        <w:t>,</w:t>
      </w:r>
      <w:r w:rsidR="005629BC" w:rsidRPr="009501A2">
        <w:rPr>
          <w:rFonts w:ascii="Times New Roman" w:eastAsia="Calibri" w:hAnsi="Times New Roman" w:cs="Times New Roman"/>
          <w:sz w:val="24"/>
        </w:rPr>
        <w:t>000 ppm</w:t>
      </w:r>
      <w:r w:rsidRPr="009501A2">
        <w:rPr>
          <w:rFonts w:ascii="Times New Roman" w:eastAsia="Calibri" w:hAnsi="Times New Roman" w:cs="Times New Roman"/>
          <w:sz w:val="24"/>
        </w:rPr>
        <w:t>, the</w:t>
      </w:r>
      <w:r w:rsidRPr="004C278E">
        <w:rPr>
          <w:rFonts w:ascii="Times New Roman" w:eastAsia="Calibri" w:hAnsi="Times New Roman" w:cs="Times New Roman"/>
          <w:sz w:val="24"/>
        </w:rPr>
        <w:t xml:space="preserve"> dielectric measurements lose sensitivity to salinity. Joint inversion of neutron sigma measurements and dielectric dispersion logs showed excellent sensitivity to high salinity values in Bakken </w:t>
      </w:r>
      <w:bookmarkStart w:id="66" w:name="OLE_LINK24"/>
      <w:bookmarkStart w:id="67" w:name="OLE_LINK25"/>
      <w:r w:rsidRPr="004C278E">
        <w:rPr>
          <w:rFonts w:ascii="Times New Roman" w:eastAsia="Calibri" w:hAnsi="Times New Roman" w:cs="Times New Roman"/>
          <w:sz w:val="24"/>
        </w:rPr>
        <w:t xml:space="preserve">shale formation. Chen and </w:t>
      </w:r>
      <w:proofErr w:type="spellStart"/>
      <w:r w:rsidRPr="004C278E">
        <w:rPr>
          <w:rFonts w:ascii="Times New Roman" w:eastAsia="Calibri" w:hAnsi="Times New Roman" w:cs="Times New Roman"/>
          <w:sz w:val="24"/>
        </w:rPr>
        <w:t>Heidari</w:t>
      </w:r>
      <w:bookmarkEnd w:id="66"/>
      <w:bookmarkEnd w:id="67"/>
      <w:proofErr w:type="spellEnd"/>
      <w:r w:rsidR="00295F7D" w:rsidRPr="004C278E">
        <w:rPr>
          <w:rFonts w:ascii="Times New Roman" w:eastAsia="Calibri" w:hAnsi="Times New Roman" w:cs="Times New Roman"/>
          <w:sz w:val="24"/>
        </w:rPr>
        <w:t xml:space="preserve"> (2014)</w:t>
      </w:r>
      <w:r w:rsidRPr="004C278E">
        <w:rPr>
          <w:rFonts w:ascii="Times New Roman" w:eastAsia="Calibri" w:hAnsi="Times New Roman" w:cs="Times New Roman"/>
          <w:sz w:val="24"/>
        </w:rPr>
        <w:t xml:space="preserve"> proposed joint interpretation of dielectric and resistivity measurements that significantly improves water-filled porosity and hydrocarbon saturation assessment. They introduced analytical model combining conductivity and permittivity measurements for organic-rich source rocks with complex pore structure. They suggested that spatial distribution and tortuosity of water, kerogen, and pyrite networks significantly affect dielectric permittivity and electrical resistivity.</w:t>
      </w:r>
    </w:p>
    <w:p w14:paraId="484F9CF8" w14:textId="4EFC7CB2" w:rsidR="00F145AD" w:rsidRPr="004C278E" w:rsidRDefault="00180D38" w:rsidP="0017543B">
      <w:pPr>
        <w:spacing w:before="120" w:after="0" w:line="480" w:lineRule="auto"/>
        <w:jc w:val="both"/>
        <w:rPr>
          <w:rFonts w:ascii="Times New Roman" w:eastAsia="Calibri" w:hAnsi="Times New Roman" w:cs="Times New Roman"/>
          <w:sz w:val="24"/>
        </w:rPr>
      </w:pPr>
      <w:r>
        <w:rPr>
          <w:rFonts w:ascii="Times New Roman" w:eastAsia="Calibri" w:hAnsi="Times New Roman" w:cs="Times New Roman"/>
          <w:sz w:val="24"/>
        </w:rPr>
        <w:t xml:space="preserve">Han and Misra (2018a) explain the complexity of analyzing dispersion measurements and introduce new inversion schemes and their sensitivity to various forms of noise. </w:t>
      </w:r>
      <w:r w:rsidR="00F145AD" w:rsidRPr="004C278E">
        <w:rPr>
          <w:rFonts w:ascii="Times New Roman" w:eastAsia="Calibri" w:hAnsi="Times New Roman" w:cs="Times New Roman"/>
          <w:sz w:val="24"/>
        </w:rPr>
        <w:t>Han et al</w:t>
      </w:r>
      <w:r w:rsidR="00295F7D" w:rsidRPr="004C278E">
        <w:rPr>
          <w:rFonts w:ascii="Times New Roman" w:eastAsia="Calibri" w:hAnsi="Times New Roman" w:cs="Times New Roman"/>
          <w:sz w:val="24"/>
        </w:rPr>
        <w:t>. (2017)</w:t>
      </w:r>
      <w:r w:rsidR="00F145AD" w:rsidRPr="004C278E">
        <w:rPr>
          <w:rFonts w:ascii="Times New Roman" w:eastAsia="Calibri" w:hAnsi="Times New Roman" w:cs="Times New Roman"/>
          <w:sz w:val="24"/>
        </w:rPr>
        <w:t xml:space="preserve"> </w:t>
      </w:r>
      <w:r>
        <w:rPr>
          <w:rFonts w:ascii="Times New Roman" w:eastAsia="Calibri" w:hAnsi="Times New Roman" w:cs="Times New Roman"/>
          <w:sz w:val="24"/>
        </w:rPr>
        <w:t xml:space="preserve">and Han and Misra (2018b) </w:t>
      </w:r>
      <w:r w:rsidR="00F145AD" w:rsidRPr="004C278E">
        <w:rPr>
          <w:rFonts w:ascii="Times New Roman" w:eastAsia="Calibri" w:hAnsi="Times New Roman" w:cs="Times New Roman"/>
          <w:sz w:val="24"/>
        </w:rPr>
        <w:t xml:space="preserve">proposed a log processing methodology by combining </w:t>
      </w:r>
      <w:proofErr w:type="spellStart"/>
      <w:r w:rsidR="00F145AD" w:rsidRPr="004C278E">
        <w:rPr>
          <w:rFonts w:ascii="Times New Roman" w:eastAsia="Calibri" w:hAnsi="Times New Roman" w:cs="Times New Roman"/>
          <w:sz w:val="24"/>
        </w:rPr>
        <w:t>Lichtenecker</w:t>
      </w:r>
      <w:proofErr w:type="spellEnd"/>
      <w:r w:rsidR="00F145AD" w:rsidRPr="004C278E">
        <w:rPr>
          <w:rFonts w:ascii="Times New Roman" w:eastAsia="Calibri" w:hAnsi="Times New Roman" w:cs="Times New Roman"/>
          <w:sz w:val="24"/>
        </w:rPr>
        <w:t>–Rother model, Stroud-Milton De model, and PS model, a mechanistic pyrite-clay dispersion model, for the estimation of water saturation, formation water salinity, homogeneity index, and cementation index in clay-lean and clay-rich units of Bakken shale. They carried their interpretation for a 300-feet depth interval in Bakken Petroleum System</w:t>
      </w:r>
      <w:r w:rsidR="004A5E88">
        <w:rPr>
          <w:rFonts w:ascii="Times New Roman" w:eastAsia="Calibri" w:hAnsi="Times New Roman" w:cs="Times New Roman"/>
          <w:sz w:val="24"/>
        </w:rPr>
        <w:t xml:space="preserve"> (BPS)</w:t>
      </w:r>
      <w:r w:rsidR="00F145AD" w:rsidRPr="004C278E">
        <w:rPr>
          <w:rFonts w:ascii="Times New Roman" w:eastAsia="Calibri" w:hAnsi="Times New Roman" w:cs="Times New Roman"/>
          <w:sz w:val="24"/>
        </w:rPr>
        <w:t xml:space="preserve"> and compared their estimates with Dean Stark core water saturation, </w:t>
      </w:r>
      <w:r w:rsidR="004A5E88">
        <w:rPr>
          <w:rFonts w:ascii="Times New Roman" w:eastAsia="Calibri" w:hAnsi="Times New Roman" w:cs="Times New Roman"/>
          <w:sz w:val="24"/>
        </w:rPr>
        <w:t xml:space="preserve">(Nuclear Magnetic Resonance) </w:t>
      </w:r>
      <w:r w:rsidR="00F145AD" w:rsidRPr="004C278E">
        <w:rPr>
          <w:rFonts w:ascii="Times New Roman" w:eastAsia="Calibri" w:hAnsi="Times New Roman" w:cs="Times New Roman"/>
          <w:sz w:val="24"/>
        </w:rPr>
        <w:t xml:space="preserve">NMR </w:t>
      </w:r>
      <w:r w:rsidR="00F145AD" w:rsidRPr="004C278E">
        <w:rPr>
          <w:rFonts w:ascii="Times New Roman" w:eastAsia="Calibri" w:hAnsi="Times New Roman" w:cs="Times New Roman"/>
          <w:sz w:val="24"/>
        </w:rPr>
        <w:lastRenderedPageBreak/>
        <w:t>interpretation and service company’s inversion results. Misra and Han</w:t>
      </w:r>
      <w:r w:rsidR="00295F7D" w:rsidRPr="004C278E">
        <w:rPr>
          <w:rFonts w:ascii="Times New Roman" w:eastAsia="Calibri" w:hAnsi="Times New Roman" w:cs="Times New Roman"/>
          <w:sz w:val="24"/>
        </w:rPr>
        <w:t xml:space="preserve"> (2016)</w:t>
      </w:r>
      <w:r w:rsidR="00F145AD" w:rsidRPr="004C278E">
        <w:rPr>
          <w:rFonts w:ascii="Times New Roman" w:eastAsia="Calibri" w:hAnsi="Times New Roman" w:cs="Times New Roman"/>
          <w:sz w:val="24"/>
        </w:rPr>
        <w:t xml:space="preserve"> carried out joint interpretation using conductivity and permittivity values obtained from EM induction at 26 kHz, EM propagation at 400</w:t>
      </w:r>
      <w:bookmarkStart w:id="68" w:name="OLE_LINK124"/>
      <w:bookmarkStart w:id="69" w:name="OLE_LINK125"/>
      <w:bookmarkStart w:id="70" w:name="OLE_LINK126"/>
      <w:r w:rsidR="00F145AD" w:rsidRPr="004C278E">
        <w:rPr>
          <w:rFonts w:ascii="Times New Roman" w:eastAsia="Calibri" w:hAnsi="Times New Roman" w:cs="Times New Roman"/>
          <w:sz w:val="24"/>
        </w:rPr>
        <w:t>kHz</w:t>
      </w:r>
      <w:bookmarkEnd w:id="68"/>
      <w:bookmarkEnd w:id="69"/>
      <w:bookmarkEnd w:id="70"/>
      <w:r w:rsidR="00F145AD" w:rsidRPr="004C278E">
        <w:rPr>
          <w:rFonts w:ascii="Times New Roman" w:eastAsia="Calibri" w:hAnsi="Times New Roman" w:cs="Times New Roman"/>
          <w:sz w:val="24"/>
        </w:rPr>
        <w:t xml:space="preserve"> and 2MHz, and dielectric dispersion logs at 20 MHz, 100 MHz, 260 MHz, and 1 GHz to estimate the water saturation, bulk conductivity of brine, surface conductance of clay, and radius of spherical clay grains.</w:t>
      </w:r>
      <w:r>
        <w:rPr>
          <w:rFonts w:ascii="Times New Roman" w:eastAsia="Calibri" w:hAnsi="Times New Roman" w:cs="Times New Roman"/>
          <w:sz w:val="24"/>
        </w:rPr>
        <w:t xml:space="preserve"> This work was further improved by Han and Misra (2018c) to develop robust inversion methodology for jointly processing galvanic, induction, propagation, and dielectric dispersion logs. </w:t>
      </w:r>
    </w:p>
    <w:p w14:paraId="3145A345" w14:textId="470F932D" w:rsidR="00F145AD" w:rsidRPr="004C278E" w:rsidRDefault="00F145AD" w:rsidP="0017543B">
      <w:pPr>
        <w:spacing w:before="120" w:after="0" w:line="480" w:lineRule="auto"/>
        <w:jc w:val="both"/>
        <w:rPr>
          <w:rFonts w:ascii="Times New Roman" w:eastAsia="Calibri" w:hAnsi="Times New Roman" w:cs="Times New Roman"/>
          <w:sz w:val="24"/>
        </w:rPr>
      </w:pPr>
      <w:r w:rsidRPr="004C278E">
        <w:rPr>
          <w:rFonts w:ascii="Times New Roman" w:eastAsia="Calibri" w:hAnsi="Times New Roman" w:cs="Times New Roman"/>
          <w:sz w:val="24"/>
        </w:rPr>
        <w:t>Pirie et al</w:t>
      </w:r>
      <w:r w:rsidR="004572D0" w:rsidRPr="004C278E">
        <w:rPr>
          <w:rFonts w:ascii="Times New Roman" w:eastAsia="Calibri" w:hAnsi="Times New Roman" w:cs="Times New Roman"/>
          <w:sz w:val="24"/>
        </w:rPr>
        <w:t xml:space="preserve">. (2016) </w:t>
      </w:r>
      <w:r w:rsidRPr="004C278E">
        <w:rPr>
          <w:rFonts w:ascii="Times New Roman" w:eastAsia="Calibri" w:hAnsi="Times New Roman" w:cs="Times New Roman"/>
          <w:sz w:val="24"/>
        </w:rPr>
        <w:t xml:space="preserve">compared water saturation estimates obtained from triaxial resistivity induction log, NMR log, dielectric dispersion log, </w:t>
      </w:r>
      <w:proofErr w:type="spellStart"/>
      <w:r w:rsidRPr="004C278E">
        <w:rPr>
          <w:rFonts w:ascii="Times New Roman" w:eastAsia="Calibri" w:hAnsi="Times New Roman" w:cs="Times New Roman"/>
          <w:sz w:val="24"/>
        </w:rPr>
        <w:t>Techlog</w:t>
      </w:r>
      <w:proofErr w:type="spellEnd"/>
      <w:r w:rsidRPr="004C278E">
        <w:rPr>
          <w:rFonts w:ascii="Times New Roman" w:eastAsia="Calibri" w:hAnsi="Times New Roman" w:cs="Times New Roman"/>
          <w:sz w:val="24"/>
        </w:rPr>
        <w:t xml:space="preserve"> </w:t>
      </w:r>
      <w:proofErr w:type="spellStart"/>
      <w:r w:rsidRPr="004C278E">
        <w:rPr>
          <w:rFonts w:ascii="Times New Roman" w:eastAsia="Calibri" w:hAnsi="Times New Roman" w:cs="Times New Roman"/>
          <w:sz w:val="24"/>
        </w:rPr>
        <w:t>Quanti</w:t>
      </w:r>
      <w:proofErr w:type="spellEnd"/>
      <w:r w:rsidRPr="004C278E">
        <w:rPr>
          <w:rFonts w:ascii="Times New Roman" w:eastAsia="Calibri" w:hAnsi="Times New Roman" w:cs="Times New Roman"/>
          <w:sz w:val="24"/>
        </w:rPr>
        <w:t xml:space="preserve">-ELAN, and Dean-Stark core measurements. </w:t>
      </w:r>
      <m:oMath>
        <m:sSub>
          <m:sSubPr>
            <m:ctrlPr>
              <w:rPr>
                <w:rFonts w:ascii="Cambria Math" w:eastAsia="Calibri" w:hAnsi="Cambria Math" w:cs="Times New Roman"/>
                <w:i/>
                <w:iCs/>
                <w:sz w:val="24"/>
              </w:rPr>
            </m:ctrlPr>
          </m:sSubPr>
          <m:e>
            <m:r>
              <w:rPr>
                <w:rFonts w:ascii="Cambria Math" w:eastAsia="Calibri" w:hAnsi="Cambria Math" w:cs="Times New Roman"/>
                <w:sz w:val="24"/>
              </w:rPr>
              <m:t>S</m:t>
            </m:r>
          </m:e>
          <m:sub>
            <m:r>
              <w:rPr>
                <w:rFonts w:ascii="Cambria Math" w:eastAsia="Calibri" w:hAnsi="Cambria Math" w:cs="Times New Roman"/>
                <w:sz w:val="24"/>
              </w:rPr>
              <m:t>w</m:t>
            </m:r>
          </m:sub>
        </m:sSub>
        <m:r>
          <w:rPr>
            <w:rFonts w:ascii="Cambria Math" w:eastAsia="Calibri" w:hAnsi="Cambria Math" w:cs="Times New Roman"/>
            <w:sz w:val="24"/>
          </w:rPr>
          <m:t xml:space="preserve"> </m:t>
        </m:r>
      </m:oMath>
      <w:r w:rsidRPr="004C278E">
        <w:rPr>
          <w:rFonts w:ascii="Times New Roman" w:eastAsia="Calibri" w:hAnsi="Times New Roman" w:cs="Times New Roman"/>
          <w:sz w:val="24"/>
        </w:rPr>
        <w:t xml:space="preserve">evaluated with the petrophysical model using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h</m:t>
            </m:r>
          </m:sub>
        </m:sSub>
      </m:oMath>
      <w:r w:rsidRPr="004C278E">
        <w:rPr>
          <w:rFonts w:ascii="Times New Roman" w:eastAsia="Calibri" w:hAnsi="Times New Roman" w:cs="Times New Roman"/>
          <w:sz w:val="24"/>
        </w:rPr>
        <w:t xml:space="preserve"> from induction resistivity logs at 2-ft vertical </w:t>
      </w:r>
      <w:r w:rsidRPr="009501A2">
        <w:rPr>
          <w:rFonts w:ascii="Times New Roman" w:eastAsia="Calibri" w:hAnsi="Times New Roman" w:cs="Times New Roman"/>
          <w:sz w:val="24"/>
        </w:rPr>
        <w:t xml:space="preserve">resolution </w:t>
      </w:r>
      <w:r w:rsidR="008E6A40" w:rsidRPr="009501A2">
        <w:rPr>
          <w:rFonts w:ascii="Times New Roman" w:eastAsia="Calibri" w:hAnsi="Times New Roman" w:cs="Times New Roman"/>
          <w:sz w:val="24"/>
        </w:rPr>
        <w:t xml:space="preserve">is </w:t>
      </w:r>
      <w:r w:rsidR="00433C4B" w:rsidRPr="009501A2">
        <w:rPr>
          <w:rFonts w:ascii="Times New Roman" w:eastAsia="Calibri" w:hAnsi="Times New Roman" w:cs="Times New Roman"/>
          <w:sz w:val="24"/>
        </w:rPr>
        <w:t>5% saturation unit offset</w:t>
      </w:r>
      <w:r w:rsidRPr="009501A2">
        <w:rPr>
          <w:rFonts w:ascii="Times New Roman" w:eastAsia="Calibri" w:hAnsi="Times New Roman" w:cs="Times New Roman"/>
          <w:sz w:val="24"/>
        </w:rPr>
        <w:t xml:space="preserve"> with </w:t>
      </w:r>
      <m:oMath>
        <m:sSub>
          <m:sSubPr>
            <m:ctrlPr>
              <w:rPr>
                <w:rFonts w:ascii="Cambria Math" w:eastAsia="Calibri" w:hAnsi="Cambria Math" w:cs="Times New Roman"/>
                <w:i/>
                <w:iCs/>
                <w:sz w:val="24"/>
              </w:rPr>
            </m:ctrlPr>
          </m:sSubPr>
          <m:e>
            <m:r>
              <w:rPr>
                <w:rFonts w:ascii="Cambria Math" w:eastAsia="Calibri" w:hAnsi="Cambria Math" w:cs="Times New Roman"/>
                <w:sz w:val="24"/>
              </w:rPr>
              <m:t>S</m:t>
            </m:r>
          </m:e>
          <m:sub>
            <m:r>
              <w:rPr>
                <w:rFonts w:ascii="Cambria Math" w:eastAsia="Calibri" w:hAnsi="Cambria Math" w:cs="Times New Roman"/>
                <w:sz w:val="24"/>
              </w:rPr>
              <m:t>w</m:t>
            </m:r>
          </m:sub>
        </m:sSub>
        <m:r>
          <w:rPr>
            <w:rFonts w:ascii="Cambria Math" w:eastAsia="Calibri" w:hAnsi="Cambria Math" w:cs="Times New Roman"/>
            <w:sz w:val="24"/>
          </w:rPr>
          <m:t xml:space="preserve">  </m:t>
        </m:r>
      </m:oMath>
      <w:r w:rsidRPr="009501A2">
        <w:rPr>
          <w:rFonts w:ascii="Times New Roman" w:eastAsia="Calibri" w:hAnsi="Times New Roman" w:cs="Times New Roman"/>
          <w:sz w:val="24"/>
        </w:rPr>
        <w:t>obtained from dielectric measurements in Middle Bakken. The</w:t>
      </w:r>
      <w:r w:rsidRPr="004C278E">
        <w:rPr>
          <w:rFonts w:ascii="Times New Roman" w:eastAsia="Calibri" w:hAnsi="Times New Roman" w:cs="Times New Roman"/>
          <w:sz w:val="24"/>
        </w:rPr>
        <w:t xml:space="preserve"> Dean-Stark core water saturation ranged from 40-60 % in lower portion of Three Forks formation while dielectric measurements suggested 100 % water saturation. </w:t>
      </w:r>
    </w:p>
    <w:p w14:paraId="57956B5A" w14:textId="6A58C9AD" w:rsidR="002304AD" w:rsidRPr="004C278E" w:rsidRDefault="00F145AD" w:rsidP="004A2306">
      <w:pPr>
        <w:pStyle w:val="Heading2"/>
      </w:pPr>
      <w:bookmarkStart w:id="71" w:name="_Toc526783410"/>
      <w:r w:rsidRPr="004C278E">
        <w:t>Dielectric</w:t>
      </w:r>
      <w:r w:rsidR="00180D38">
        <w:t xml:space="preserve"> Dispersion</w:t>
      </w:r>
      <w:r w:rsidRPr="004C278E">
        <w:t>,</w:t>
      </w:r>
      <w:r w:rsidR="00180D38">
        <w:t xml:space="preserve"> Galvanic,</w:t>
      </w:r>
      <w:r w:rsidRPr="004C278E">
        <w:t xml:space="preserve"> and Induction Logs</w:t>
      </w:r>
      <w:bookmarkEnd w:id="71"/>
    </w:p>
    <w:p w14:paraId="1A443B02" w14:textId="7FD30D4A" w:rsidR="00AC03FC" w:rsidRPr="004C278E" w:rsidRDefault="00AC03FC" w:rsidP="00764B5E">
      <w:pPr>
        <w:pStyle w:val="Text"/>
      </w:pPr>
      <w:r w:rsidRPr="004C278E">
        <w:t xml:space="preserve">The induction log uses a high frequency current flowing in a coil to induce a current in the formation that flows circumferentially around the </w:t>
      </w:r>
      <w:r w:rsidRPr="009501A2">
        <w:t>tool axis</w:t>
      </w:r>
      <w:r w:rsidR="00180D38" w:rsidRPr="009501A2">
        <w:t xml:space="preserve"> (</w:t>
      </w:r>
      <w:r w:rsidR="001B5FED" w:rsidRPr="009501A2">
        <w:t>Misra et al., 2016</w:t>
      </w:r>
      <w:r w:rsidR="003052F6" w:rsidRPr="009501A2">
        <w:t>c</w:t>
      </w:r>
      <w:r w:rsidR="00180D38" w:rsidRPr="009501A2">
        <w:t>)</w:t>
      </w:r>
      <w:r w:rsidRPr="009501A2">
        <w:t>.</w:t>
      </w:r>
      <w:r w:rsidRPr="004C278E">
        <w:t xml:space="preserve"> Induction measurements are related to the electrical conductivity of the formation. Induction tools are generally recommended for wells drilled with oil-based muds. The AIT array induction tool generates resistivity logs from measurements at five different depths of investigation (DOIs)—10, 20, 30, 60, and 90 inches with vertical resolution ranging from 1 to 4 ft. The differences between these curves enable accurate assessment of true formation resistivity</w:t>
      </w:r>
      <w:r w:rsidRPr="004C278E">
        <w:rPr>
          <w:rFonts w:eastAsiaTheme="minorEastAsia"/>
        </w:rPr>
        <w:t xml:space="preserve">, </w:t>
      </w:r>
      <m:oMath>
        <m:sSub>
          <m:sSubPr>
            <m:ctrlPr>
              <w:rPr>
                <w:rFonts w:ascii="Cambria Math" w:hAnsi="Cambria Math"/>
                <w:i/>
                <w:iCs/>
              </w:rPr>
            </m:ctrlPr>
          </m:sSubPr>
          <m:e>
            <m:r>
              <w:rPr>
                <w:rFonts w:ascii="Cambria Math" w:hAnsi="Cambria Math"/>
              </w:rPr>
              <m:t>R</m:t>
            </m:r>
          </m:e>
          <m:sub>
            <m:r>
              <w:rPr>
                <w:rFonts w:ascii="Cambria Math" w:hAnsi="Cambria Math"/>
              </w:rPr>
              <m:t>t</m:t>
            </m:r>
          </m:sub>
        </m:sSub>
      </m:oMath>
      <w:r w:rsidRPr="004C278E">
        <w:t xml:space="preserve">, free from the effects of shallow invaded zone. </w:t>
      </w:r>
    </w:p>
    <w:p w14:paraId="48DFCE6C" w14:textId="0BD5BE68" w:rsidR="00B7220B" w:rsidRPr="004C278E" w:rsidRDefault="005C187D" w:rsidP="00764B5E">
      <w:pPr>
        <w:pStyle w:val="Text"/>
        <w:rPr>
          <w:rFonts w:eastAsia="Calibri"/>
        </w:rPr>
      </w:pPr>
      <w:proofErr w:type="spellStart"/>
      <w:r w:rsidRPr="004C278E">
        <w:rPr>
          <w:rFonts w:eastAsia="Calibri"/>
        </w:rPr>
        <w:lastRenderedPageBreak/>
        <w:t>Laterolog</w:t>
      </w:r>
      <w:proofErr w:type="spellEnd"/>
      <w:r w:rsidRPr="004C278E">
        <w:rPr>
          <w:rFonts w:eastAsia="Calibri"/>
        </w:rPr>
        <w:t xml:space="preserve"> resistivity tool injects electric currents into geological formations and records the potential drop across a specific length along the </w:t>
      </w:r>
      <w:proofErr w:type="spellStart"/>
      <w:r w:rsidRPr="004C278E">
        <w:rPr>
          <w:rFonts w:eastAsia="Calibri"/>
        </w:rPr>
        <w:t>openhole</w:t>
      </w:r>
      <w:proofErr w:type="spellEnd"/>
      <w:r w:rsidRPr="004C278E">
        <w:rPr>
          <w:rFonts w:eastAsia="Calibri"/>
        </w:rPr>
        <w:t xml:space="preserve"> well. </w:t>
      </w:r>
      <w:proofErr w:type="spellStart"/>
      <w:r w:rsidRPr="004C278E">
        <w:rPr>
          <w:rFonts w:eastAsia="Calibri"/>
        </w:rPr>
        <w:t>Laterolog</w:t>
      </w:r>
      <w:proofErr w:type="spellEnd"/>
      <w:r w:rsidRPr="004C278E">
        <w:rPr>
          <w:rFonts w:eastAsia="Calibri"/>
        </w:rPr>
        <w:t xml:space="preserve"> measurements are related to the electrical resistivity of the formation. </w:t>
      </w:r>
      <w:proofErr w:type="spellStart"/>
      <w:r w:rsidRPr="004C278E">
        <w:rPr>
          <w:rFonts w:eastAsia="Calibri"/>
        </w:rPr>
        <w:t>Laterolog</w:t>
      </w:r>
      <w:proofErr w:type="spellEnd"/>
      <w:r w:rsidRPr="004C278E">
        <w:rPr>
          <w:rFonts w:eastAsia="Calibri"/>
        </w:rPr>
        <w:t xml:space="preserve"> tools are reliable in boreholes drilled with </w:t>
      </w:r>
      <w:r w:rsidR="00981FB0" w:rsidRPr="004C278E">
        <w:rPr>
          <w:rFonts w:eastAsia="Calibri"/>
        </w:rPr>
        <w:t>water-based</w:t>
      </w:r>
      <w:r w:rsidRPr="004C278E">
        <w:rPr>
          <w:rFonts w:eastAsia="Calibri"/>
        </w:rPr>
        <w:t xml:space="preserve"> muds. </w:t>
      </w:r>
      <w:proofErr w:type="spellStart"/>
      <w:r w:rsidRPr="004C278E">
        <w:rPr>
          <w:rFonts w:eastAsia="Calibri"/>
        </w:rPr>
        <w:t>Laterolog</w:t>
      </w:r>
      <w:proofErr w:type="spellEnd"/>
      <w:r w:rsidRPr="004C278E">
        <w:rPr>
          <w:rFonts w:eastAsia="Calibri"/>
        </w:rPr>
        <w:t xml:space="preserve"> tool has 2-feet resolution with 10, 20, 30, 60 and 90 inches of depths of investigation and operates at frequencies </w:t>
      </w:r>
      <w:r w:rsidR="00074E67">
        <w:rPr>
          <w:rFonts w:eastAsia="Calibri"/>
        </w:rPr>
        <w:t>less</w:t>
      </w:r>
      <w:r w:rsidR="00074E67" w:rsidRPr="004C278E">
        <w:rPr>
          <w:rFonts w:eastAsia="Calibri"/>
        </w:rPr>
        <w:t xml:space="preserve"> </w:t>
      </w:r>
      <w:r w:rsidRPr="004C278E">
        <w:rPr>
          <w:rFonts w:eastAsia="Calibri"/>
        </w:rPr>
        <w:t>than 10kHz. On the other hand, dielectric dispersion tool transmits EM</w:t>
      </w:r>
      <w:r w:rsidR="004A5E88">
        <w:rPr>
          <w:rFonts w:eastAsia="Calibri"/>
        </w:rPr>
        <w:t xml:space="preserve"> </w:t>
      </w:r>
      <w:r w:rsidRPr="004C278E">
        <w:rPr>
          <w:rFonts w:eastAsia="Calibri"/>
        </w:rPr>
        <w:t>waves and records the changes in amplitudes and the phases of the propagating wave, which are related to the dielectric permittivity and electrical conductivity of the formation and their dispersive behaviors</w:t>
      </w:r>
      <w:r w:rsidR="001B5FED">
        <w:rPr>
          <w:rFonts w:eastAsia="Calibri"/>
        </w:rPr>
        <w:t xml:space="preserve"> (Han et al.</w:t>
      </w:r>
      <w:r w:rsidR="004A5E88">
        <w:rPr>
          <w:rFonts w:eastAsia="Calibri"/>
        </w:rPr>
        <w:t>,</w:t>
      </w:r>
      <w:r w:rsidR="001B5FED">
        <w:rPr>
          <w:rFonts w:eastAsia="Calibri"/>
        </w:rPr>
        <w:t xml:space="preserve"> 2017)</w:t>
      </w:r>
      <w:r w:rsidRPr="004C278E">
        <w:rPr>
          <w:rFonts w:eastAsia="Calibri"/>
        </w:rPr>
        <w:t>. Dielectric dispersion tool has 1-inch vertical resolution and operates at multiple discrete frequencies in the range of 10MHz to 1GHz.</w:t>
      </w:r>
    </w:p>
    <w:p w14:paraId="6C8D3209" w14:textId="29D4C50C" w:rsidR="00B7220B" w:rsidRPr="004C278E" w:rsidRDefault="00B7220B" w:rsidP="004A2306">
      <w:pPr>
        <w:pStyle w:val="Heading2"/>
      </w:pPr>
      <w:bookmarkStart w:id="72" w:name="_Toc526783411"/>
      <w:r w:rsidRPr="004C278E">
        <w:t>EM Multifrequency dielectric models-SMD and CRIM</w:t>
      </w:r>
      <w:bookmarkEnd w:id="72"/>
    </w:p>
    <w:p w14:paraId="0F761225" w14:textId="36FF0B62" w:rsidR="00C51335" w:rsidRPr="00F12837" w:rsidRDefault="00C251F7" w:rsidP="00D858F4">
      <w:pPr>
        <w:pStyle w:val="Text"/>
      </w:pPr>
      <w:r w:rsidRPr="004C278E">
        <w:t xml:space="preserve">Interpretation of </w:t>
      </w:r>
      <w:proofErr w:type="spellStart"/>
      <w:r w:rsidRPr="004C278E">
        <w:t>laterolog</w:t>
      </w:r>
      <w:proofErr w:type="spellEnd"/>
      <w:r w:rsidRPr="004C278E">
        <w:t xml:space="preserve"> tool focuses on the petrophysical controls on charge transport through porous media, which can be formulated </w:t>
      </w:r>
      <w:r w:rsidR="00981FB0" w:rsidRPr="004C278E">
        <w:t>like</w:t>
      </w:r>
      <w:r w:rsidRPr="004C278E">
        <w:t xml:space="preserve"> Archie’s or Waxman-Smits (WS) type equations. Interpretation of dielectric tool is based on the large contrast between permittivity of water and that of oil and rock minerals </w:t>
      </w:r>
      <w:r w:rsidR="00174177" w:rsidRPr="004C278E">
        <w:t xml:space="preserve">(Chan and Knight, 1999). </w:t>
      </w:r>
      <w:r w:rsidRPr="004C278E">
        <w:t>This interpretation primarily focu</w:t>
      </w:r>
      <w:r w:rsidR="00981FB0" w:rsidRPr="004C278E">
        <w:t>s</w:t>
      </w:r>
      <w:r w:rsidRPr="004C278E">
        <w:t xml:space="preserve">ses on the petrophysical controls on charge storage, accumulation, and relaxation; thereby, facilitating water volume estimation independent of water salinity. In this </w:t>
      </w:r>
      <w:r w:rsidRPr="000A4AD2">
        <w:t xml:space="preserve">study, the joint inversion technique processes low-frequency </w:t>
      </w:r>
      <w:proofErr w:type="spellStart"/>
      <w:r w:rsidRPr="000A4AD2">
        <w:t>laterolog</w:t>
      </w:r>
      <w:proofErr w:type="spellEnd"/>
      <w:r w:rsidRPr="000A4AD2">
        <w:t xml:space="preserve"> measurements using WS model, the two 1-GHz conductivity and permittivity logs using CRI (Complex-refractive index) model, and the </w:t>
      </w:r>
      <w:r w:rsidR="00981FB0" w:rsidRPr="00F12837">
        <w:t>three-conductivity</w:t>
      </w:r>
      <w:r w:rsidRPr="004C278E">
        <w:t xml:space="preserve"> dispersion and three permittivity dispersion logs acquired in the range of 20 MHz to 0.3 GHz using </w:t>
      </w:r>
      <w:r w:rsidRPr="000A4AD2">
        <w:t>SMD (Stroud-Milton-De) model. CRI model is a commonly used single-frequency model for subsurface dielectric characterization at high frequencies close to 1 GHz. It is derived fro</w:t>
      </w:r>
      <w:r w:rsidRPr="00F12837">
        <w:t xml:space="preserve">m the </w:t>
      </w:r>
      <w:bookmarkStart w:id="73" w:name="OLE_LINK134"/>
      <w:bookmarkStart w:id="74" w:name="OLE_LINK135"/>
      <w:proofErr w:type="spellStart"/>
      <w:r w:rsidRPr="00F12837">
        <w:t>Lichteneker</w:t>
      </w:r>
      <w:proofErr w:type="spellEnd"/>
      <w:r w:rsidRPr="00F12837">
        <w:t xml:space="preserve">-Rother (LR) model </w:t>
      </w:r>
      <w:bookmarkEnd w:id="73"/>
      <w:bookmarkEnd w:id="74"/>
      <w:r w:rsidRPr="00F12837">
        <w:t>which can be expressed as</w:t>
      </w:r>
      <w:r w:rsidR="007F1854" w:rsidRPr="00F12837">
        <w:t xml:space="preserve"> (</w:t>
      </w:r>
      <w:proofErr w:type="spellStart"/>
      <w:r w:rsidR="007F1854" w:rsidRPr="00F12837">
        <w:rPr>
          <w:bCs/>
          <w:iCs/>
        </w:rPr>
        <w:t>Sabouroux</w:t>
      </w:r>
      <w:proofErr w:type="spellEnd"/>
      <w:r w:rsidR="007F1854" w:rsidRPr="00F12837">
        <w:t xml:space="preserve"> and Ba, 2011),</w:t>
      </w:r>
    </w:p>
    <w:p w14:paraId="3D3BD8F6" w14:textId="1B756720" w:rsidR="0087709E" w:rsidRPr="00381785" w:rsidRDefault="00C139E2" w:rsidP="00D858F4">
      <w:pPr>
        <w:pStyle w:val="Text"/>
        <w:rPr>
          <w:rFonts w:eastAsiaTheme="minorEastAsia"/>
        </w:rPr>
      </w:pPr>
      <m:oMath>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ε</m:t>
                    </m:r>
                  </m:e>
                  <m:sub>
                    <m:r>
                      <w:rPr>
                        <w:rFonts w:ascii="Cambria Math" w:hAnsi="Cambria Math"/>
                      </w:rPr>
                      <m:t>b</m:t>
                    </m:r>
                  </m:sub>
                  <m:sup>
                    <m:r>
                      <m:rPr>
                        <m:sty m:val="p"/>
                      </m:rPr>
                      <w:rPr>
                        <w:rFonts w:ascii="Cambria Math" w:hAnsi="Cambria Math"/>
                      </w:rPr>
                      <m:t>*</m:t>
                    </m:r>
                  </m:sup>
                </m:sSubSup>
              </m:e>
            </m:d>
          </m:e>
          <m:sup>
            <m:r>
              <w:rPr>
                <w:rFonts w:ascii="Cambria Math" w:hAnsi="Cambria Math"/>
              </w:rPr>
              <m:t>α</m:t>
            </m:r>
          </m:sup>
        </m:sSup>
        <m:r>
          <w:rPr>
            <w:rFonts w:ascii="Cambria Math" w:hAnsi="Cambria Math"/>
          </w:rPr>
          <m:t xml:space="preserve"> </m:t>
        </m:r>
      </m:oMath>
      <w:r w:rsidR="00C251F7" w:rsidRPr="000A4AD2">
        <w:t xml:space="preserve">= </w:t>
      </w:r>
      <w:r w:rsidR="007E3C1E" w:rsidRPr="000A4AD2">
        <w:t xml:space="preserve"> </w:t>
      </w:r>
      <w:r w:rsidR="00C251F7" w:rsidRPr="000A4AD2">
        <w:t>(1</w:t>
      </w:r>
      <w:r w:rsidR="00C251F7" w:rsidRPr="00381785">
        <w:t xml:space="preserve">-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00C251F7" w:rsidRPr="00381785">
        <w:t>)</w:t>
      </w:r>
      <m:oMath>
        <m:sSup>
          <m:sSupPr>
            <m:ctrlPr>
              <w:rPr>
                <w:rFonts w:ascii="Cambria Math" w:hAnsi="Cambria Math"/>
              </w:rPr>
            </m:ctrlPr>
          </m:sSupPr>
          <m:e>
            <w:bookmarkStart w:id="75" w:name="OLE_LINK30"/>
            <w:bookmarkStart w:id="76" w:name="OLE_LINK31"/>
            <w:bookmarkStart w:id="77" w:name="OLE_LINK29"/>
            <m:sSub>
              <m:sSubPr>
                <m:ctrlPr>
                  <w:rPr>
                    <w:rFonts w:ascii="Cambria Math" w:hAnsi="Cambria Math"/>
                  </w:rPr>
                </m:ctrlPr>
              </m:sSubPr>
              <m:e>
                <m:r>
                  <m:rPr>
                    <m:sty m:val="p"/>
                  </m:rPr>
                  <w:rPr>
                    <w:rFonts w:ascii="Cambria Math" w:hAnsi="Cambria Math"/>
                  </w:rPr>
                  <m:t>(</m:t>
                </m:r>
                <m:r>
                  <w:rPr>
                    <w:rFonts w:ascii="Cambria Math" w:hAnsi="Cambria Math"/>
                  </w:rPr>
                  <m:t>ε</m:t>
                </m:r>
              </m:e>
              <m:sub>
                <m:r>
                  <w:rPr>
                    <w:rFonts w:ascii="Cambria Math" w:hAnsi="Cambria Math"/>
                  </w:rPr>
                  <m:t>m</m:t>
                </m:r>
              </m:sub>
            </m:sSub>
            <w:bookmarkEnd w:id="75"/>
            <w:bookmarkEnd w:id="76"/>
            <w:bookmarkEnd w:id="77"/>
            <m:r>
              <m:rPr>
                <m:sty m:val="p"/>
              </m:rPr>
              <w:rPr>
                <w:rFonts w:ascii="Cambria Math" w:hAnsi="Cambria Math"/>
              </w:rPr>
              <m:t>)</m:t>
            </m:r>
          </m:e>
          <m:sup>
            <m:r>
              <w:rPr>
                <w:rFonts w:ascii="Cambria Math" w:hAnsi="Cambria Math"/>
              </w:rPr>
              <m:t>α</m:t>
            </m:r>
          </m:sup>
        </m:sSup>
        <m:r>
          <m:rPr>
            <m:sty m:val="p"/>
          </m:rPr>
          <w:rPr>
            <w:rFonts w:ascii="Cambria Math" w:hAnsi="Cambria Math"/>
          </w:rPr>
          <m:t> </m:t>
        </m:r>
      </m:oMath>
      <w:r w:rsidR="00C251F7" w:rsidRPr="00381785">
        <w:t>+</w:t>
      </w:r>
      <m:oMath>
        <m:sSub>
          <m:sSubPr>
            <m:ctrlPr>
              <w:rPr>
                <w:rFonts w:ascii="Cambria Math" w:hAnsi="Cambria Math"/>
              </w:rPr>
            </m:ctrlPr>
          </m:sSubPr>
          <m:e>
            <m:r>
              <w:rPr>
                <w:rFonts w:ascii="Cambria Math" w:hAnsi="Cambria Math"/>
              </w:rPr>
              <m:t>S</m:t>
            </m:r>
          </m:e>
          <m:sub>
            <m:r>
              <w:rPr>
                <w:rFonts w:ascii="Cambria Math" w:hAnsi="Cambria Math"/>
              </w:rPr>
              <m:t>w</m:t>
            </m:r>
          </m:sub>
        </m:sSub>
        <m:sSub>
          <m:sSubPr>
            <m:ctrlPr>
              <w:rPr>
                <w:rFonts w:ascii="Cambria Math" w:hAnsi="Cambria Math"/>
              </w:rPr>
            </m:ctrlPr>
          </m:sSubPr>
          <m:e>
            <m:r>
              <w:rPr>
                <w:rFonts w:ascii="Cambria Math" w:hAnsi="Cambria Math"/>
              </w:rPr>
              <m:t>φ</m:t>
            </m:r>
          </m:e>
          <m:sub>
            <m:r>
              <w:rPr>
                <w:rFonts w:ascii="Cambria Math" w:hAnsi="Cambria Math"/>
              </w:rPr>
              <m:t>t</m:t>
            </m:r>
          </m:sub>
        </m:sSub>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ε</m:t>
                    </m:r>
                  </m:e>
                  <m:sub>
                    <m:r>
                      <w:rPr>
                        <w:rFonts w:ascii="Cambria Math" w:hAnsi="Cambria Math"/>
                      </w:rPr>
                      <m:t>w</m:t>
                    </m:r>
                  </m:sub>
                  <m:sup>
                    <m:r>
                      <m:rPr>
                        <m:sty m:val="p"/>
                      </m:rPr>
                      <w:rPr>
                        <w:rFonts w:ascii="Cambria Math" w:hAnsi="Cambria Math"/>
                      </w:rPr>
                      <m:t>*</m:t>
                    </m:r>
                  </m:sup>
                </m:sSubSup>
              </m:e>
            </m:d>
          </m:e>
          <m:sup>
            <m:r>
              <w:rPr>
                <w:rFonts w:ascii="Cambria Math" w:hAnsi="Cambria Math"/>
              </w:rPr>
              <m:t>α</m:t>
            </m:r>
          </m:sup>
        </m:sSup>
      </m:oMath>
      <w:r w:rsidR="00C251F7" w:rsidRPr="00381785">
        <w:t xml:space="preserve"> + (1 </w:t>
      </w:r>
      <w:r w:rsidR="00C51335" w:rsidRPr="00381785">
        <w:t>–</w:t>
      </w:r>
      <m:oMath>
        <m:sSub>
          <m:sSubPr>
            <m:ctrlPr>
              <w:rPr>
                <w:rFonts w:ascii="Cambria Math" w:hAnsi="Cambria Math"/>
              </w:rPr>
            </m:ctrlPr>
          </m:sSubPr>
          <m:e>
            <m:r>
              <m:rPr>
                <m:sty m:val="p"/>
              </m:rPr>
              <w:rPr>
                <w:rFonts w:ascii="Cambria Math" w:hAnsi="Cambria Math"/>
              </w:rPr>
              <m:t> </m:t>
            </m:r>
            <m:r>
              <w:rPr>
                <w:rFonts w:ascii="Cambria Math" w:hAnsi="Cambria Math"/>
              </w:rPr>
              <m:t>S</m:t>
            </m:r>
          </m:e>
          <m:sub>
            <m:r>
              <w:rPr>
                <w:rFonts w:ascii="Cambria Math" w:hAnsi="Cambria Math"/>
              </w:rPr>
              <m:t>w</m:t>
            </m:r>
          </m:sub>
        </m:sSub>
      </m:oMath>
      <w:r w:rsidR="00C251F7" w:rsidRPr="00381785">
        <w:t>)</w:t>
      </w:r>
      <m:oMath>
        <m:sSub>
          <m:sSubPr>
            <m:ctrlPr>
              <w:rPr>
                <w:rFonts w:ascii="Cambria Math" w:hAnsi="Cambria Math"/>
              </w:rPr>
            </m:ctrlPr>
          </m:sSubPr>
          <m:e>
            <m:r>
              <w:rPr>
                <w:rFonts w:ascii="Cambria Math" w:hAnsi="Cambria Math"/>
              </w:rPr>
              <m:t>φ</m:t>
            </m:r>
          </m:e>
          <m:sub>
            <m:r>
              <w:rPr>
                <w:rFonts w:ascii="Cambria Math" w:hAnsi="Cambria Math"/>
              </w:rPr>
              <m:t>t</m:t>
            </m:r>
          </m:sub>
        </m:sSub>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o</m:t>
                    </m:r>
                  </m:sub>
                </m:sSub>
              </m:e>
            </m:d>
          </m:e>
          <m:sup>
            <m:r>
              <w:rPr>
                <w:rFonts w:ascii="Cambria Math" w:hAnsi="Cambria Math"/>
              </w:rPr>
              <m:t>α</m:t>
            </m:r>
          </m:sup>
        </m:sSup>
        <m:r>
          <m:rPr>
            <m:sty m:val="p"/>
          </m:rPr>
          <w:rPr>
            <w:rFonts w:ascii="Cambria Math" w:hAnsi="Cambria Math"/>
          </w:rPr>
          <m:t xml:space="preserve">                                                   </m:t>
        </m:r>
        <m:r>
          <m:rPr>
            <m:sty m:val="p"/>
          </m:rPr>
          <w:rPr>
            <w:rStyle w:val="equationChar"/>
          </w:rPr>
          <m:t>(</m:t>
        </m:r>
        <m:r>
          <m:rPr>
            <m:sty m:val="p"/>
          </m:rPr>
          <w:rPr>
            <w:rStyle w:val="equationChar"/>
            <w:noProof/>
          </w:rPr>
          <m:t>2</m:t>
        </m:r>
        <m:r>
          <m:rPr>
            <m:sty m:val="p"/>
          </m:rPr>
          <w:rPr>
            <w:rStyle w:val="equationChar"/>
          </w:rPr>
          <m:t>.1)</m:t>
        </m:r>
      </m:oMath>
    </w:p>
    <w:p w14:paraId="5A60F9D2" w14:textId="25FBE075" w:rsidR="00C51335" w:rsidRPr="0077792D" w:rsidRDefault="00C251F7" w:rsidP="00D858F4">
      <w:pPr>
        <w:pStyle w:val="Text"/>
      </w:pPr>
      <w:r w:rsidRPr="00D858F4">
        <w:lastRenderedPageBreak/>
        <w:t xml:space="preserve">where </w:t>
      </w:r>
      <w:bookmarkStart w:id="78" w:name="OLE_LINK136"/>
      <w:bookmarkStart w:id="79" w:name="OLE_LINK137"/>
      <m:oMath>
        <m:sSubSup>
          <m:sSubSupPr>
            <m:ctrlPr>
              <w:rPr>
                <w:rFonts w:ascii="Cambria Math" w:hAnsi="Cambria Math"/>
              </w:rPr>
            </m:ctrlPr>
          </m:sSubSupPr>
          <m:e>
            <m:r>
              <w:rPr>
                <w:rFonts w:ascii="Cambria Math" w:hAnsi="Cambria Math"/>
              </w:rPr>
              <m:t>ε</m:t>
            </m:r>
          </m:e>
          <m:sub>
            <m:r>
              <w:rPr>
                <w:rFonts w:ascii="Cambria Math" w:hAnsi="Cambria Math"/>
              </w:rPr>
              <m:t>b</m:t>
            </m:r>
          </m:sub>
          <m:sup>
            <m:r>
              <m:rPr>
                <m:sty m:val="p"/>
              </m:rPr>
              <w:rPr>
                <w:rFonts w:ascii="Cambria Math" w:hAnsi="Cambria Math"/>
              </w:rPr>
              <m:t>*</m:t>
            </m:r>
          </m:sup>
        </m:sSubSup>
      </m:oMath>
      <w:r w:rsidRPr="00A465D6">
        <w:t xml:space="preserve"> is the bulk complex permittivity of the formation, </w:t>
      </w:r>
      <m:oMath>
        <m:sSub>
          <m:sSubPr>
            <m:ctrlPr>
              <w:rPr>
                <w:rFonts w:ascii="Cambria Math" w:hAnsi="Cambria Math"/>
              </w:rPr>
            </m:ctrlPr>
          </m:sSubPr>
          <m:e>
            <m:r>
              <w:rPr>
                <w:rFonts w:ascii="Cambria Math" w:hAnsi="Cambria Math"/>
              </w:rPr>
              <m:t>ε</m:t>
            </m:r>
          </m:e>
          <m:sub>
            <m:r>
              <w:rPr>
                <w:rFonts w:ascii="Cambria Math" w:hAnsi="Cambria Math"/>
              </w:rPr>
              <m:t>m</m:t>
            </m:r>
          </m:sub>
        </m:sSub>
      </m:oMath>
      <w:r w:rsidRPr="00A465D6">
        <w:t xml:space="preserve"> is the matrix permittivity, </w:t>
      </w:r>
      <m:oMath>
        <m:sSubSup>
          <m:sSubSupPr>
            <m:ctrlPr>
              <w:rPr>
                <w:rFonts w:ascii="Cambria Math" w:hAnsi="Cambria Math"/>
              </w:rPr>
            </m:ctrlPr>
          </m:sSubSupPr>
          <m:e>
            <m:r>
              <w:rPr>
                <w:rFonts w:ascii="Cambria Math" w:hAnsi="Cambria Math"/>
              </w:rPr>
              <m:t>ε</m:t>
            </m:r>
          </m:e>
          <m:sub>
            <m:r>
              <w:rPr>
                <w:rFonts w:ascii="Cambria Math" w:hAnsi="Cambria Math"/>
              </w:rPr>
              <m:t>w</m:t>
            </m:r>
          </m:sub>
          <m:sup>
            <m:r>
              <m:rPr>
                <m:sty m:val="p"/>
              </m:rPr>
              <w:rPr>
                <w:rFonts w:ascii="Cambria Math" w:hAnsi="Cambria Math"/>
              </w:rPr>
              <m:t>*</m:t>
            </m:r>
          </m:sup>
        </m:sSubSup>
      </m:oMath>
      <w:r w:rsidRPr="00A465D6">
        <w:t xml:space="preserve"> is the complex permittivity of water, </w:t>
      </w:r>
      <m:oMath>
        <m:sSub>
          <m:sSubPr>
            <m:ctrlPr>
              <w:rPr>
                <w:rFonts w:ascii="Cambria Math" w:hAnsi="Cambria Math"/>
              </w:rPr>
            </m:ctrlPr>
          </m:sSubPr>
          <m:e>
            <m:r>
              <w:rPr>
                <w:rFonts w:ascii="Cambria Math" w:hAnsi="Cambria Math"/>
              </w:rPr>
              <m:t>ε</m:t>
            </m:r>
          </m:e>
          <m:sub>
            <m:r>
              <w:rPr>
                <w:rFonts w:ascii="Cambria Math" w:hAnsi="Cambria Math"/>
              </w:rPr>
              <m:t>o</m:t>
            </m:r>
          </m:sub>
        </m:sSub>
      </m:oMath>
      <w:r w:rsidRPr="00A465D6">
        <w:t xml:space="preserve"> is the hydrocarbon permittivity,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Pr="00A465D6">
        <w:t xml:space="preserve"> is the total porosity,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A465D6">
        <w:t xml:space="preserve"> is water saturation, and </w:t>
      </w:r>
      <w:bookmarkStart w:id="80" w:name="OLE_LINK60"/>
      <w:bookmarkStart w:id="81" w:name="OLE_LINK61"/>
      <w:r w:rsidRPr="00A465D6">
        <w:rPr>
          <w:rFonts w:ascii="Cambria Math" w:hAnsi="Cambria Math" w:cs="Cambria Math"/>
        </w:rPr>
        <w:t>𝛼</w:t>
      </w:r>
      <w:bookmarkEnd w:id="80"/>
      <w:bookmarkEnd w:id="81"/>
      <w:r w:rsidRPr="00A465D6">
        <w:t xml:space="preserve"> is the geometrical fitting parameter ranging from -1 to 1</w:t>
      </w:r>
      <w:bookmarkEnd w:id="78"/>
      <w:bookmarkEnd w:id="79"/>
      <w:r w:rsidRPr="00A465D6">
        <w:t xml:space="preserve">. With </w:t>
      </w:r>
      <w:r w:rsidRPr="00053091">
        <w:rPr>
          <w:rFonts w:ascii="Cambria Math" w:hAnsi="Cambria Math" w:cs="Cambria Math"/>
        </w:rPr>
        <w:t>𝛼</w:t>
      </w:r>
      <w:r w:rsidRPr="00053091">
        <w:t xml:space="preserve"> = 0.5</w:t>
      </w:r>
      <w:r w:rsidRPr="009501A2">
        <w:t xml:space="preserve">, the Equation </w:t>
      </w:r>
      <m:oMath>
        <m:r>
          <m:rPr>
            <m:sty m:val="p"/>
          </m:rPr>
          <w:rPr>
            <w:rStyle w:val="equationChar"/>
            <w:noProof/>
          </w:rPr>
          <m:t>2</m:t>
        </m:r>
        <m:r>
          <m:rPr>
            <m:sty m:val="p"/>
          </m:rPr>
          <w:rPr>
            <w:rStyle w:val="equationChar"/>
          </w:rPr>
          <m:t>.1</m:t>
        </m:r>
      </m:oMath>
      <w:r w:rsidRPr="009501A2">
        <w:t xml:space="preserve"> becomes</w:t>
      </w:r>
      <w:r w:rsidRPr="0077792D">
        <w:t xml:space="preserve"> the CRI model. In our work, one simplifying </w:t>
      </w:r>
      <w:r w:rsidR="00066125" w:rsidRPr="0077792D">
        <w:t>assumption</w:t>
      </w:r>
      <w:r w:rsidRPr="0077792D">
        <w:t xml:space="preserve"> is </w:t>
      </w:r>
      <w:r w:rsidRPr="0077792D">
        <w:rPr>
          <w:rFonts w:ascii="Cambria Math" w:hAnsi="Cambria Math" w:cs="Cambria Math"/>
        </w:rPr>
        <w:t>𝛼</w:t>
      </w:r>
      <w:r w:rsidRPr="0077792D">
        <w:t xml:space="preserve"> = 0.5 indicating a homogenous mixture without layering. CRI model does not consider the structure and spatial distribution of rock components </w:t>
      </w:r>
      <w:r w:rsidR="007F1854" w:rsidRPr="0077792D">
        <w:t>(</w:t>
      </w:r>
      <w:proofErr w:type="spellStart"/>
      <w:r w:rsidR="007F1854" w:rsidRPr="0077792D">
        <w:rPr>
          <w:bCs/>
          <w:iCs/>
        </w:rPr>
        <w:t>Brovelli</w:t>
      </w:r>
      <w:proofErr w:type="spellEnd"/>
      <w:r w:rsidR="007F1854" w:rsidRPr="0077792D">
        <w:rPr>
          <w:bCs/>
          <w:iCs/>
        </w:rPr>
        <w:t xml:space="preserve"> and </w:t>
      </w:r>
      <w:proofErr w:type="spellStart"/>
      <w:r w:rsidR="007F1854" w:rsidRPr="0077792D">
        <w:rPr>
          <w:bCs/>
          <w:iCs/>
        </w:rPr>
        <w:t>Cassiani</w:t>
      </w:r>
      <w:proofErr w:type="spellEnd"/>
      <w:r w:rsidR="007F1854" w:rsidRPr="0077792D">
        <w:rPr>
          <w:bCs/>
          <w:iCs/>
        </w:rPr>
        <w:t>, 2008)</w:t>
      </w:r>
    </w:p>
    <w:p w14:paraId="42A4273C" w14:textId="5875A860" w:rsidR="00C51335" w:rsidRPr="000A4AD2" w:rsidRDefault="00C251F7" w:rsidP="00D858F4">
      <w:pPr>
        <w:pStyle w:val="Text"/>
      </w:pPr>
      <w:r w:rsidRPr="0077792D">
        <w:t>Stroud et al.</w:t>
      </w:r>
      <w:r w:rsidR="00764B5E" w:rsidRPr="0077792D">
        <w:t xml:space="preserve"> (1986)</w:t>
      </w:r>
      <w:r w:rsidRPr="0077792D">
        <w:t xml:space="preserve"> introduced an analytical mixing formula to calculate complex dielectric permittivity and its dispersion in brine-saturated rocks as a function of total porosity, water saturation, dielectric </w:t>
      </w:r>
      <w:proofErr w:type="spellStart"/>
      <w:r w:rsidRPr="0077792D">
        <w:t>permittivities</w:t>
      </w:r>
      <w:proofErr w:type="spellEnd"/>
      <w:r w:rsidRPr="0077792D">
        <w:t xml:space="preserve"> of rock matrix, brine, and oil, </w:t>
      </w:r>
      <w:bookmarkStart w:id="82" w:name="OLE_LINK145"/>
      <w:bookmarkStart w:id="83" w:name="OLE_LINK146"/>
      <w:bookmarkStart w:id="84" w:name="OLE_LINK147"/>
      <w:r w:rsidRPr="0077792D">
        <w:t xml:space="preserve">rock textural </w:t>
      </w:r>
      <w:r w:rsidRPr="004F63A5">
        <w:t>parameter (</w:t>
      </w:r>
      <m:oMath>
        <m:sSup>
          <m:sSupPr>
            <m:ctrlPr>
              <w:rPr>
                <w:rFonts w:ascii="Cambria Math" w:hAnsi="Cambria Math"/>
              </w:rPr>
            </m:ctrlPr>
          </m:sSupPr>
          <m:e>
            <m:r>
              <w:rPr>
                <w:rFonts w:ascii="Cambria Math" w:hAnsi="Cambria Math"/>
              </w:rPr>
              <m:t>m</m:t>
            </m:r>
            <m:ctrlPr>
              <w:rPr>
                <w:rFonts w:ascii="Cambria Math" w:hAnsi="Cambria Math"/>
                <w:i/>
                <w:iCs/>
              </w:rPr>
            </m:ctrlPr>
          </m:e>
          <m:sup>
            <m:r>
              <m:rPr>
                <m:sty m:val="p"/>
              </m:rPr>
              <w:rPr>
                <w:rFonts w:ascii="Cambria Math" w:hAnsi="Cambria Math"/>
              </w:rPr>
              <m:t>'</m:t>
            </m:r>
          </m:sup>
        </m:sSup>
      </m:oMath>
      <w:r w:rsidRPr="004F63A5">
        <w:t xml:space="preserve">) </w:t>
      </w:r>
      <w:bookmarkEnd w:id="82"/>
      <w:bookmarkEnd w:id="83"/>
      <w:bookmarkEnd w:id="84"/>
      <w:r w:rsidRPr="004F63A5">
        <w:t>that</w:t>
      </w:r>
      <w:r w:rsidRPr="0077792D">
        <w:t xml:space="preserve"> describes cementation/tortuosity, and brine conductivity. </w:t>
      </w:r>
      <w:r w:rsidRPr="000A4AD2">
        <w:t xml:space="preserve">SMD model is expressed as </w:t>
      </w:r>
    </w:p>
    <w:bookmarkStart w:id="85" w:name="_Toc526782813"/>
    <w:p w14:paraId="67C265D0" w14:textId="2147990C" w:rsidR="00C627D0" w:rsidRPr="000A4AD2" w:rsidRDefault="00C139E2" w:rsidP="00D858F4">
      <w:pPr>
        <w:pStyle w:val="Text"/>
      </w:pPr>
      <m:oMathPara>
        <m:oMath>
          <m:sSubSup>
            <m:sSubSupPr>
              <m:ctrlPr>
                <w:rPr>
                  <w:rFonts w:ascii="Cambria Math" w:hAnsi="Cambria Math"/>
                </w:rPr>
              </m:ctrlPr>
            </m:sSubSupPr>
            <m:e>
              <m:r>
                <w:rPr>
                  <w:rFonts w:ascii="Cambria Math" w:hAnsi="Cambria Math"/>
                </w:rPr>
                <m:t>ε</m:t>
              </m:r>
            </m:e>
            <m:sub>
              <m:r>
                <w:rPr>
                  <w:rFonts w:ascii="Cambria Math" w:hAnsi="Cambria Math"/>
                </w:rPr>
                <m:t>b</m:t>
              </m:r>
            </m:sub>
            <m:sup>
              <m:r>
                <m:rPr>
                  <m:sty m:val="p"/>
                </m:rPr>
                <w:rPr>
                  <w:rFonts w:ascii="Cambria Math" w:hAnsi="Cambria Math"/>
                </w:rPr>
                <m:t>*</m:t>
              </m:r>
            </m:sup>
          </m:sSub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φ</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w</m:t>
                      </m:r>
                    </m:sub>
                  </m:sSub>
                </m:e>
              </m:d>
            </m:e>
            <m:sup>
              <m:sSup>
                <m:sSupPr>
                  <m:ctrlPr>
                    <w:rPr>
                      <w:rFonts w:ascii="Cambria Math" w:hAnsi="Cambria Math"/>
                    </w:rPr>
                  </m:ctrlPr>
                </m:sSupPr>
                <m:e>
                  <m:r>
                    <w:rPr>
                      <w:rFonts w:ascii="Cambria Math" w:hAnsi="Cambria Math"/>
                    </w:rPr>
                    <m:t>m</m:t>
                  </m:r>
                </m:e>
                <m:sup>
                  <m:r>
                    <m:rPr>
                      <m:sty m:val="p"/>
                    </m:rPr>
                    <w:rPr>
                      <w:rFonts w:ascii="Cambria Math" w:hAnsi="Cambria Math"/>
                    </w:rPr>
                    <m:t>'</m:t>
                  </m:r>
                </m:sup>
              </m:sSup>
            </m:sup>
          </m:sSup>
          <m:sSubSup>
            <m:sSubSupPr>
              <m:ctrlPr>
                <w:rPr>
                  <w:rFonts w:ascii="Cambria Math" w:hAnsi="Cambria Math"/>
                </w:rPr>
              </m:ctrlPr>
            </m:sSubSupPr>
            <m:e>
              <m:r>
                <w:rPr>
                  <w:rFonts w:ascii="Cambria Math" w:hAnsi="Cambria Math"/>
                </w:rPr>
                <m:t>ε</m:t>
              </m:r>
            </m:e>
            <m:sub>
              <m:r>
                <w:rPr>
                  <w:rFonts w:ascii="Cambria Math" w:hAnsi="Cambria Math"/>
                </w:rPr>
                <m:t>w</m:t>
              </m:r>
            </m:sub>
            <m:sup>
              <m:r>
                <m:rPr>
                  <m:sty m:val="p"/>
                </m:rPr>
                <w:rPr>
                  <w:rFonts w:ascii="Cambria Math" w:hAnsi="Cambria Math"/>
                </w:rPr>
                <m:t>*</m:t>
              </m:r>
            </m:sup>
          </m:sSubSup>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w</m:t>
                  </m:r>
                </m:sub>
              </m:sSub>
            </m:e>
          </m:d>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φ</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w</m:t>
                          </m:r>
                        </m:sub>
                      </m:sSub>
                    </m:e>
                  </m:d>
                </m:e>
                <m:sup>
                  <m:sSup>
                    <m:sSupPr>
                      <m:ctrlPr>
                        <w:rPr>
                          <w:rFonts w:ascii="Cambria Math" w:hAnsi="Cambria Math"/>
                        </w:rPr>
                      </m:ctrlPr>
                    </m:sSupPr>
                    <m:e>
                      <m:r>
                        <w:rPr>
                          <w:rFonts w:ascii="Cambria Math" w:hAnsi="Cambria Math"/>
                        </w:rPr>
                        <m:t>m</m:t>
                      </m:r>
                    </m:e>
                    <m:sup>
                      <m:r>
                        <m:rPr>
                          <m:sty m:val="p"/>
                        </m:rPr>
                        <w:rPr>
                          <w:rFonts w:ascii="Cambria Math" w:hAnsi="Cambria Math"/>
                        </w:rPr>
                        <m:t>'</m:t>
                      </m:r>
                    </m:sup>
                  </m:sSup>
                </m:sup>
              </m:sSup>
            </m:e>
          </m:d>
          <m:sSub>
            <m:sSubPr>
              <m:ctrlPr>
                <w:rPr>
                  <w:rFonts w:ascii="Cambria Math" w:hAnsi="Cambria Math"/>
                </w:rPr>
              </m:ctrlPr>
            </m:sSubPr>
            <m:e>
              <m:r>
                <w:rPr>
                  <w:rFonts w:ascii="Cambria Math" w:hAnsi="Cambria Math"/>
                </w:rPr>
                <m:t>ε</m:t>
              </m:r>
            </m:e>
            <m:sub>
              <m:r>
                <w:rPr>
                  <w:rFonts w:ascii="Cambria Math" w:hAnsi="Cambria Math"/>
                </w:rPr>
                <m:t>m</m:t>
              </m:r>
              <m:r>
                <m:rPr>
                  <m:sty m:val="p"/>
                </m:rPr>
                <w:rPr>
                  <w:rFonts w:ascii="Cambria Math" w:hAnsi="Cambria Math"/>
                </w:rPr>
                <m:t>o </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ε</m:t>
              </m:r>
            </m:e>
            <m:sub>
              <m:r>
                <w:rPr>
                  <w:rFonts w:ascii="Cambria Math" w:hAnsi="Cambria Math"/>
                </w:rPr>
                <m:t>m</m:t>
              </m:r>
              <m:r>
                <m:rPr>
                  <m:sty m:val="p"/>
                </m:rPr>
                <w:rPr>
                  <w:rFonts w:ascii="Cambria Math" w:hAnsi="Cambria Math"/>
                </w:rPr>
                <m:t>o</m:t>
              </m:r>
            </m:sub>
          </m:sSub>
          <m:r>
            <m:rPr>
              <m:sty m:val="p"/>
            </m:rPr>
            <w:rPr>
              <w:rFonts w:ascii="Cambria Math" w:hAnsi="Cambria Math"/>
            </w:rPr>
            <m:t> </m:t>
          </m:r>
          <m:r>
            <w:rPr>
              <w:rFonts w:ascii="Cambria Math" w:hAnsi="Cambria Math"/>
            </w:rPr>
            <m:t>Γ</m:t>
          </m:r>
          <m:d>
            <m:dPr>
              <m:ctrlPr>
                <w:rPr>
                  <w:rFonts w:ascii="Cambria Math" w:hAnsi="Cambria Math"/>
                </w:rPr>
              </m:ctrlPr>
            </m:dPr>
            <m:e>
              <m:sSub>
                <m:sSubPr>
                  <m:ctrlPr>
                    <w:rPr>
                      <w:rFonts w:ascii="Cambria Math" w:hAnsi="Cambria Math"/>
                    </w:rPr>
                  </m:ctrlPr>
                </m:sSubPr>
                <m:e>
                  <m:r>
                    <w:rPr>
                      <w:rFonts w:ascii="Cambria Math" w:hAnsi="Cambria Math"/>
                    </w:rPr>
                    <m:t>φ</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w</m:t>
                  </m:r>
                </m:sub>
              </m:sSub>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ε</m:t>
                      </m:r>
                    </m:e>
                    <m:sub>
                      <m:r>
                        <w:rPr>
                          <w:rFonts w:ascii="Cambria Math" w:hAnsi="Cambria Math"/>
                        </w:rPr>
                        <m:t>w</m:t>
                      </m:r>
                    </m:sub>
                    <m:sup>
                      <m:r>
                        <m:rPr>
                          <m:sty m:val="p"/>
                        </m:rPr>
                        <w:rPr>
                          <w:rFonts w:ascii="Cambria Math" w:hAnsi="Cambria Math"/>
                        </w:rPr>
                        <m:t>*</m:t>
                      </m:r>
                    </m:sup>
                  </m:sSubSup>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w</m:t>
                          </m:r>
                        </m:sub>
                      </m:sSub>
                    </m:e>
                  </m:d>
                </m:num>
                <m:den>
                  <m:sSub>
                    <m:sSubPr>
                      <m:ctrlPr>
                        <w:rPr>
                          <w:rFonts w:ascii="Cambria Math" w:hAnsi="Cambria Math"/>
                        </w:rPr>
                      </m:ctrlPr>
                    </m:sSubPr>
                    <m:e>
                      <m:r>
                        <w:rPr>
                          <w:rFonts w:ascii="Cambria Math" w:hAnsi="Cambria Math"/>
                        </w:rPr>
                        <m:t>ε</m:t>
                      </m:r>
                    </m:e>
                    <m:sub>
                      <m:r>
                        <w:rPr>
                          <w:rFonts w:ascii="Cambria Math" w:hAnsi="Cambria Math"/>
                        </w:rPr>
                        <m:t>m</m:t>
                      </m:r>
                      <m:r>
                        <m:rPr>
                          <m:sty m:val="p"/>
                        </m:rPr>
                        <w:rPr>
                          <w:rFonts w:ascii="Cambria Math" w:hAnsi="Cambria Math"/>
                        </w:rPr>
                        <m:t>o</m:t>
                      </m:r>
                    </m:sub>
                  </m:sSub>
                </m:den>
              </m:f>
            </m:e>
          </m:d>
          <m:r>
            <m:rPr>
              <m:sty m:val="b"/>
            </m:rPr>
            <w:rPr>
              <w:rStyle w:val="equationChar"/>
              <w:color w:val="auto"/>
              <w:szCs w:val="24"/>
            </w:rPr>
            <m:t xml:space="preserve">  (</m:t>
          </m:r>
          <m:r>
            <m:rPr>
              <m:sty m:val="p"/>
            </m:rPr>
            <w:rPr>
              <w:rStyle w:val="equationChar"/>
              <w:noProof/>
              <w:color w:val="auto"/>
              <w:szCs w:val="24"/>
            </w:rPr>
            <m:t>2</m:t>
          </m:r>
          <m:r>
            <m:rPr>
              <m:sty m:val="b"/>
            </m:rPr>
            <w:rPr>
              <w:rStyle w:val="equationChar"/>
              <w:color w:val="auto"/>
              <w:szCs w:val="24"/>
            </w:rPr>
            <m:t>.</m:t>
          </m:r>
          <m:r>
            <m:rPr>
              <m:sty m:val="p"/>
            </m:rPr>
            <w:rPr>
              <w:rStyle w:val="equationChar"/>
              <w:color w:val="auto"/>
              <w:szCs w:val="24"/>
            </w:rPr>
            <m:t>2</m:t>
          </m:r>
          <m:r>
            <m:rPr>
              <m:sty m:val="b"/>
            </m:rPr>
            <w:rPr>
              <w:rStyle w:val="equationChar"/>
              <w:color w:val="auto"/>
              <w:szCs w:val="24"/>
            </w:rPr>
            <m:t>)</m:t>
          </m:r>
        </m:oMath>
      </m:oMathPara>
      <w:bookmarkEnd w:id="85"/>
    </w:p>
    <w:p w14:paraId="7D7084CA" w14:textId="720237F3" w:rsidR="00C51335" w:rsidRPr="000A4AD2" w:rsidRDefault="00764B5E" w:rsidP="00D858F4">
      <w:pPr>
        <w:pStyle w:val="Text"/>
      </w:pPr>
      <w:r w:rsidRPr="000A4AD2">
        <w:t>w</w:t>
      </w:r>
      <w:r w:rsidR="00C251F7" w:rsidRPr="000A4AD2">
        <w:t>here</w:t>
      </w:r>
    </w:p>
    <w:p w14:paraId="7368BF2F" w14:textId="46F96D6D" w:rsidR="0087709E" w:rsidRPr="00D933D6" w:rsidRDefault="00C139E2" w:rsidP="00D858F4">
      <w:pPr>
        <w:pStyle w:val="Text"/>
        <w:rPr>
          <w:rStyle w:val="equationChar"/>
          <w:rFonts w:ascii="Times New Roman" w:hAnsi="Times New Roman"/>
          <w:i w:val="0"/>
          <w:iCs w:val="0"/>
          <w:color w:val="auto"/>
          <w:szCs w:val="24"/>
        </w:rPr>
      </w:pPr>
      <m:oMathPara>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m</m:t>
                      </m:r>
                      <m:r>
                        <m:rPr>
                          <m:sty m:val="p"/>
                        </m:rPr>
                        <w:rPr>
                          <w:rFonts w:ascii="Cambria Math" w:hAnsi="Cambria Math"/>
                        </w:rPr>
                        <m:t> </m:t>
                      </m:r>
                    </m:sub>
                  </m:sSub>
                </m:e>
              </m:d>
            </m:e>
            <m:sup>
              <m:r>
                <w:rPr>
                  <w:rFonts w:ascii="Cambria Math" w:hAnsi="Cambria Math"/>
                </w:rPr>
                <m:t>α</m:t>
              </m:r>
            </m:sup>
          </m:sSup>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1 - </m:t>
                  </m:r>
                  <m:sSub>
                    <m:sSubPr>
                      <m:ctrlPr>
                        <w:rPr>
                          <w:rFonts w:ascii="Cambria Math" w:hAnsi="Cambria Math"/>
                        </w:rPr>
                      </m:ctrlPr>
                    </m:sSubPr>
                    <m:e>
                      <m:r>
                        <w:rPr>
                          <w:rFonts w:ascii="Cambria Math" w:hAnsi="Cambria Math"/>
                        </w:rPr>
                        <m:t>φ</m:t>
                      </m:r>
                    </m:e>
                    <m:sub>
                      <m:r>
                        <w:rPr>
                          <w:rFonts w:ascii="Cambria Math" w:hAnsi="Cambria Math"/>
                        </w:rPr>
                        <m:t>t</m:t>
                      </m:r>
                    </m:sub>
                  </m:sSub>
                </m:e>
              </m:d>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ε</m:t>
                      </m:r>
                    </m:e>
                    <m:sub>
                      <m:r>
                        <w:rPr>
                          <w:rFonts w:ascii="Cambria Math" w:hAnsi="Cambria Math"/>
                        </w:rPr>
                        <m:t>m</m:t>
                      </m:r>
                    </m:sub>
                  </m:sSub>
                  <m:r>
                    <m:rPr>
                      <m:sty m:val="p"/>
                    </m:rPr>
                    <w:rPr>
                      <w:rFonts w:ascii="Cambria Math" w:hAnsi="Cambria Math"/>
                    </w:rPr>
                    <m:t>)</m:t>
                  </m:r>
                </m:e>
                <m:sup>
                  <m:r>
                    <w:rPr>
                      <w:rFonts w:ascii="Cambria Math" w:hAnsi="Cambria Math"/>
                    </w:rPr>
                    <m:t>α</m:t>
                  </m:r>
                </m:sup>
              </m:sSup>
              <m:r>
                <m:rPr>
                  <m:sty m:val="p"/>
                </m:rPr>
                <w:rPr>
                  <w:rFonts w:ascii="Cambria Math" w:hAnsi="Cambria Math"/>
                </w:rPr>
                <m:t> +  </m:t>
              </m:r>
              <m:d>
                <m:dPr>
                  <m:ctrlPr>
                    <w:rPr>
                      <w:rFonts w:ascii="Cambria Math" w:hAnsi="Cambria Math"/>
                    </w:rPr>
                  </m:ctrlPr>
                </m:dPr>
                <m:e>
                  <m:r>
                    <m:rPr>
                      <m:sty m:val="p"/>
                    </m:rPr>
                    <w:rPr>
                      <w:rFonts w:ascii="Cambria Math" w:hAnsi="Cambria Math"/>
                    </w:rPr>
                    <m:t>1 -</m:t>
                  </m:r>
                  <m:sSub>
                    <m:sSubPr>
                      <m:ctrlPr>
                        <w:rPr>
                          <w:rFonts w:ascii="Cambria Math" w:hAnsi="Cambria Math"/>
                        </w:rPr>
                      </m:ctrlPr>
                    </m:sSubPr>
                    <m:e>
                      <m:r>
                        <m:rPr>
                          <m:sty m:val="p"/>
                        </m:rPr>
                        <w:rPr>
                          <w:rFonts w:ascii="Cambria Math" w:hAnsi="Cambria Math"/>
                        </w:rPr>
                        <m:t> </m:t>
                      </m:r>
                      <m:r>
                        <w:rPr>
                          <w:rFonts w:ascii="Cambria Math" w:hAnsi="Cambria Math"/>
                        </w:rPr>
                        <m:t>S</m:t>
                      </m:r>
                    </m:e>
                    <m:sub>
                      <m:r>
                        <w:rPr>
                          <w:rFonts w:ascii="Cambria Math" w:hAnsi="Cambria Math"/>
                        </w:rPr>
                        <m:t>w</m:t>
                      </m:r>
                    </m:sub>
                  </m:sSub>
                </m:e>
              </m:d>
              <m:sSub>
                <m:sSubPr>
                  <m:ctrlPr>
                    <w:rPr>
                      <w:rFonts w:ascii="Cambria Math" w:hAnsi="Cambria Math"/>
                    </w:rPr>
                  </m:ctrlPr>
                </m:sSubPr>
                <m:e>
                  <m:r>
                    <w:rPr>
                      <w:rFonts w:ascii="Cambria Math" w:hAnsi="Cambria Math"/>
                    </w:rPr>
                    <m:t>φ</m:t>
                  </m:r>
                </m:e>
                <m:sub>
                  <m:r>
                    <w:rPr>
                      <w:rFonts w:ascii="Cambria Math" w:hAnsi="Cambria Math"/>
                    </w:rPr>
                    <m:t>t</m:t>
                  </m:r>
                </m:sub>
              </m:sSub>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o</m:t>
                          </m:r>
                        </m:sub>
                      </m:sSub>
                    </m:e>
                  </m:d>
                </m:e>
                <m:sup>
                  <m:r>
                    <w:rPr>
                      <w:rFonts w:ascii="Cambria Math" w:hAnsi="Cambria Math"/>
                    </w:rPr>
                    <m:t>α</m:t>
                  </m:r>
                </m:sup>
              </m:sSup>
            </m:num>
            <m:den>
              <m:r>
                <m:rPr>
                  <m:sty m:val="p"/>
                </m:rPr>
                <w:rPr>
                  <w:rFonts w:ascii="Cambria Math" w:hAnsi="Cambria Math"/>
                </w:rPr>
                <m:t>1-</m:t>
              </m:r>
              <m:sSub>
                <m:sSubPr>
                  <m:ctrlPr>
                    <w:rPr>
                      <w:rFonts w:ascii="Cambria Math" w:hAnsi="Cambria Math"/>
                    </w:rPr>
                  </m:ctrlPr>
                </m:sSubPr>
                <m:e>
                  <m:r>
                    <w:rPr>
                      <w:rFonts w:ascii="Cambria Math" w:hAnsi="Cambria Math"/>
                    </w:rPr>
                    <m:t>φ</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w</m:t>
                  </m:r>
                </m:sub>
              </m:sSub>
            </m:den>
          </m:f>
          <m:r>
            <m:rPr>
              <m:sty m:val="p"/>
            </m:rPr>
            <w:rPr>
              <w:rFonts w:ascii="Cambria Math" w:hAnsi="Cambria Math"/>
            </w:rPr>
            <m:t xml:space="preserve">                                                        </m:t>
          </m:r>
          <m:r>
            <m:rPr>
              <m:sty m:val="p"/>
            </m:rPr>
            <w:rPr>
              <w:rStyle w:val="equationChar"/>
              <w:color w:val="auto"/>
              <w:szCs w:val="24"/>
            </w:rPr>
            <m:t>(2.3)</m:t>
          </m:r>
        </m:oMath>
      </m:oMathPara>
    </w:p>
    <w:p w14:paraId="08B35840" w14:textId="3FBAB1ED" w:rsidR="000D7E4B" w:rsidRPr="00D933D6" w:rsidRDefault="00C139E2" w:rsidP="00D858F4">
      <w:pPr>
        <w:pStyle w:val="Text"/>
      </w:pPr>
      <m:oMathPara>
        <m:oMath>
          <m:sSubSup>
            <m:sSubSupPr>
              <m:ctrlPr>
                <w:rPr>
                  <w:rFonts w:ascii="Cambria Math" w:hAnsi="Cambria Math"/>
                </w:rPr>
              </m:ctrlPr>
            </m:sSubSupPr>
            <m:e>
              <m:r>
                <w:rPr>
                  <w:rFonts w:ascii="Cambria Math" w:hAnsi="Cambria Math"/>
                </w:rPr>
                <m:t>ε</m:t>
              </m:r>
            </m:e>
            <m:sub>
              <m:r>
                <w:rPr>
                  <w:rFonts w:ascii="Cambria Math" w:hAnsi="Cambria Math"/>
                </w:rPr>
                <m:t>w</m:t>
              </m:r>
              <m:r>
                <m:rPr>
                  <m:sty m:val="p"/>
                </m:rPr>
                <w:rPr>
                  <w:rFonts w:ascii="Cambria Math" w:hAnsi="Cambria Math"/>
                </w:rPr>
                <m:t> </m:t>
              </m:r>
            </m:sub>
            <m:sup>
              <m:r>
                <m:rPr>
                  <m:sty m:val="p"/>
                </m:rPr>
                <w:rPr>
                  <w:rFonts w:ascii="Cambria Math" w:hAnsi="Cambria Math"/>
                </w:rPr>
                <m:t>*</m:t>
              </m:r>
            </m:sup>
          </m:sSubSup>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w</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b</m:t>
              </m:r>
            </m:sub>
          </m:sSub>
          <m:r>
            <m:rPr>
              <m:sty m:val="p"/>
            </m:rPr>
            <w:rPr>
              <w:rFonts w:ascii="Cambria Math" w:hAnsi="Cambria Math"/>
            </w:rPr>
            <m:t>+</m:t>
          </m:r>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w</m:t>
                  </m:r>
                </m:sub>
              </m:sSub>
            </m:num>
            <m:den>
              <w:bookmarkStart w:id="86" w:name="OLE_LINK144"/>
              <w:bookmarkStart w:id="87" w:name="OLE_LINK143"/>
              <m:sSub>
                <m:sSubPr>
                  <m:ctrlPr>
                    <w:rPr>
                      <w:rFonts w:ascii="Cambria Math" w:hAnsi="Cambria Math"/>
                    </w:rPr>
                  </m:ctrlPr>
                </m:sSubPr>
                <m:e>
                  <m:r>
                    <w:rPr>
                      <w:rFonts w:ascii="Cambria Math" w:hAnsi="Cambria Math"/>
                    </w:rPr>
                    <m:t>ε</m:t>
                  </m:r>
                </m:e>
                <m:sub>
                  <m:r>
                    <m:rPr>
                      <m:sty m:val="p"/>
                    </m:rPr>
                    <w:rPr>
                      <w:rFonts w:ascii="Cambria Math" w:hAnsi="Cambria Math"/>
                    </w:rPr>
                    <m:t>0</m:t>
                  </m:r>
                </m:sub>
              </m:sSub>
              <w:bookmarkEnd w:id="86"/>
              <w:bookmarkEnd w:id="87"/>
              <m:r>
                <w:rPr>
                  <w:rFonts w:ascii="Cambria Math" w:hAnsi="Cambria Math"/>
                </w:rPr>
                <m:t>ω</m:t>
              </m:r>
              <m:r>
                <m:rPr>
                  <m:sty m:val="p"/>
                </m:rPr>
                <w:rPr>
                  <w:rFonts w:ascii="Cambria Math" w:hAnsi="Cambria Math"/>
                </w:rPr>
                <m:t xml:space="preserve"> </m:t>
              </m:r>
            </m:den>
          </m:f>
          <m:r>
            <m:rPr>
              <m:sty m:val="p"/>
            </m:rPr>
            <w:rPr>
              <w:rFonts w:ascii="Cambria Math" w:hAnsi="Cambria Math"/>
            </w:rPr>
            <m:t xml:space="preserve">                                                                                                         </m:t>
          </m:r>
          <m:r>
            <m:rPr>
              <m:sty m:val="p"/>
            </m:rPr>
            <w:rPr>
              <w:rStyle w:val="equationChar"/>
              <w:color w:val="auto"/>
              <w:szCs w:val="24"/>
            </w:rPr>
            <m:t>(2.4)</m:t>
          </m:r>
        </m:oMath>
      </m:oMathPara>
    </w:p>
    <w:p w14:paraId="7100E684" w14:textId="77777777" w:rsidR="000D7E4B" w:rsidRPr="00D858F4" w:rsidRDefault="00C251F7" w:rsidP="00D858F4">
      <w:pPr>
        <w:pStyle w:val="Text"/>
        <w:rPr>
          <w:b/>
        </w:rPr>
      </w:pPr>
      <w:r w:rsidRPr="00A465D6">
        <w:t>where</w:t>
      </w:r>
      <w:bookmarkStart w:id="88" w:name="OLE_LINK138"/>
      <w:bookmarkStart w:id="89" w:name="OLE_LINK139"/>
      <w:bookmarkStart w:id="90" w:name="OLE_LINK140"/>
    </w:p>
    <w:p w14:paraId="1595D5D4" w14:textId="02F6E57B" w:rsidR="002E705F" w:rsidRPr="00F12837" w:rsidRDefault="000A4AD2" w:rsidP="00D858F4">
      <w:pPr>
        <w:pStyle w:val="Text"/>
      </w:pPr>
      <m:oMath>
        <m:r>
          <w:rPr>
            <w:rFonts w:ascii="Cambria Math" w:hAnsi="Cambria Math"/>
          </w:rPr>
          <m:t>ε</m:t>
        </m:r>
      </m:oMath>
      <w:r w:rsidR="00C251F7" w:rsidRPr="00A465D6">
        <w:t xml:space="preserve"> indicates relative permittivity, </w:t>
      </w:r>
      <m:oMath>
        <m:sSub>
          <m:sSubPr>
            <m:ctrlPr>
              <w:rPr>
                <w:rFonts w:ascii="Cambria Math" w:hAnsi="Cambria Math"/>
              </w:rPr>
            </m:ctrlPr>
          </m:sSubPr>
          <m:e>
            <m:r>
              <w:rPr>
                <w:rFonts w:ascii="Cambria Math" w:hAnsi="Cambria Math"/>
              </w:rPr>
              <m:t>ε</m:t>
            </m:r>
          </m:e>
          <m:sub>
            <m:r>
              <w:rPr>
                <w:rFonts w:ascii="Cambria Math" w:hAnsi="Cambria Math"/>
              </w:rPr>
              <m:t>b</m:t>
            </m:r>
          </m:sub>
        </m:sSub>
        <m:r>
          <m:rPr>
            <m:sty m:val="p"/>
          </m:rPr>
          <w:rPr>
            <w:rFonts w:ascii="Cambria Math" w:hAnsi="Cambria Math"/>
          </w:rPr>
          <m:t>=80</m:t>
        </m:r>
      </m:oMath>
      <w:r w:rsidR="00C251F7" w:rsidRPr="000A4AD2">
        <w:t xml:space="preserve">, </w:t>
      </w:r>
      <m:oMath>
        <m:sSub>
          <m:sSubPr>
            <m:ctrlPr>
              <w:rPr>
                <w:rFonts w:ascii="Cambria Math" w:hAnsi="Cambria Math"/>
              </w:rPr>
            </m:ctrlPr>
          </m:sSubPr>
          <m:e>
            <m:r>
              <w:rPr>
                <w:rFonts w:ascii="Cambria Math" w:hAnsi="Cambria Math"/>
              </w:rPr>
              <m:t>ε</m:t>
            </m:r>
          </m:e>
          <m:sub>
            <m:r>
              <m:rPr>
                <m:sty m:val="p"/>
              </m:rPr>
              <w:rPr>
                <w:rFonts w:ascii="Cambria Math" w:hAnsi="Cambria Math"/>
              </w:rPr>
              <m:t>0</m:t>
            </m:r>
          </m:sub>
        </m:sSub>
        <m:r>
          <m:rPr>
            <m:sty m:val="p"/>
          </m:rPr>
          <w:rPr>
            <w:rFonts w:ascii="Cambria Math" w:hAnsi="Cambria Math"/>
          </w:rPr>
          <m:t>=8.85×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-12</m:t>
            </m:r>
          </m:sup>
        </m:sSup>
        <m:r>
          <m:rPr>
            <m:sty m:val="p"/>
          </m:rPr>
          <w:rPr>
            <w:rFonts w:ascii="Cambria Math" w:hAnsi="Cambria Math"/>
          </w:rPr>
          <m:t xml:space="preserve"> </m:t>
        </m:r>
      </m:oMath>
      <w:r w:rsidR="00C251F7" w:rsidRPr="000A4AD2">
        <w:t xml:space="preserve"> F/m, </w:t>
      </w:r>
      <w:bookmarkStart w:id="91" w:name="OLE_LINK141"/>
      <w:bookmarkStart w:id="92" w:name="OLE_LINK142"/>
      <w:r w:rsidR="00C251F7" w:rsidRPr="000A4AD2">
        <w:t xml:space="preserve">and </w:t>
      </w:r>
      <m:oMath>
        <m:r>
          <w:rPr>
            <w:rFonts w:ascii="Cambria Math" w:hAnsi="Cambria Math"/>
          </w:rPr>
          <m:t>ω</m:t>
        </m:r>
        <w:bookmarkEnd w:id="91"/>
        <w:bookmarkEnd w:id="92"/>
        <m:r>
          <m:rPr>
            <m:sty m:val="p"/>
          </m:rPr>
          <w:rPr>
            <w:rFonts w:ascii="Cambria Math" w:hAnsi="Cambria Math"/>
          </w:rPr>
          <m:t>=2</m:t>
        </m:r>
        <m:r>
          <w:rPr>
            <w:rFonts w:ascii="Cambria Math" w:hAnsi="Cambria Math"/>
          </w:rPr>
          <m:t>πf</m:t>
        </m:r>
        <w:bookmarkEnd w:id="88"/>
        <w:bookmarkEnd w:id="89"/>
        <w:bookmarkEnd w:id="90"/>
        <m:r>
          <m:rPr>
            <m:sty m:val="p"/>
          </m:rPr>
          <w:rPr>
            <w:rFonts w:ascii="Cambria Math" w:hAnsi="Cambria Math"/>
          </w:rPr>
          <m:t xml:space="preserve"> </m:t>
        </m:r>
      </m:oMath>
      <w:r w:rsidR="00C251F7" w:rsidRPr="000A4AD2">
        <w:t xml:space="preserve">with </w:t>
      </w:r>
      <m:oMath>
        <m:r>
          <w:rPr>
            <w:rFonts w:ascii="Cambria Math" w:hAnsi="Cambria Math"/>
          </w:rPr>
          <m:t>f</m:t>
        </m:r>
      </m:oMath>
      <w:r w:rsidR="00C251F7" w:rsidRPr="000A4AD2">
        <w:t xml:space="preserve"> </w:t>
      </w:r>
      <w:r w:rsidR="00C251F7" w:rsidRPr="00F12837">
        <w:t xml:space="preserve">= 20, 100 and 300 MHz.         </w:t>
      </w:r>
    </w:p>
    <w:p w14:paraId="3038DA04" w14:textId="092AC787" w:rsidR="002E705F" w:rsidRPr="0077792D" w:rsidRDefault="002E705F" w:rsidP="00066125">
      <w:pPr>
        <w:spacing w:line="480" w:lineRule="auto"/>
        <w:jc w:val="both"/>
        <w:rPr>
          <w:rFonts w:ascii="Times New Roman" w:eastAsiaTheme="minorEastAsia" w:hAnsi="Times New Roman" w:cs="Times New Roman"/>
          <w:iCs/>
          <w:sz w:val="24"/>
          <w:szCs w:val="24"/>
        </w:rPr>
      </w:pPr>
      <w:r w:rsidRPr="0077792D">
        <w:rPr>
          <w:rFonts w:ascii="Times New Roman" w:eastAsiaTheme="minorEastAsia" w:hAnsi="Times New Roman" w:cs="Times New Roman"/>
          <w:iCs/>
          <w:sz w:val="24"/>
          <w:szCs w:val="24"/>
        </w:rPr>
        <w:lastRenderedPageBreak/>
        <w:t xml:space="preserve">Water permittivity decreases with increasing temperature as thermal agitation reduces the overall alignment of the molecules along the field direction. Water permittivity can be expressed as </w:t>
      </w:r>
      <w:r w:rsidR="00066125" w:rsidRPr="0077792D">
        <w:rPr>
          <w:rFonts w:ascii="Times New Roman" w:eastAsiaTheme="minorEastAsia" w:hAnsi="Times New Roman" w:cs="Times New Roman"/>
          <w:iCs/>
          <w:sz w:val="24"/>
          <w:szCs w:val="24"/>
        </w:rPr>
        <w:t>(Stroud et al., 1986)</w:t>
      </w:r>
    </w:p>
    <w:p w14:paraId="1010A78B" w14:textId="587B9D3F" w:rsidR="002E705F" w:rsidRPr="0077792D" w:rsidRDefault="00C139E2" w:rsidP="00066125">
      <w:pPr>
        <w:pStyle w:val="Caption"/>
        <w:spacing w:line="480" w:lineRule="auto"/>
        <w:jc w:val="both"/>
        <w:rPr>
          <w:rFonts w:ascii="Times New Roman" w:eastAsiaTheme="minorEastAsia" w:hAnsi="Times New Roman" w:cs="Times New Roman"/>
          <w:color w:val="000000" w:themeColor="text1"/>
          <w:sz w:val="24"/>
          <w:szCs w:val="24"/>
        </w:rPr>
      </w:pPr>
      <m:oMathPara>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w </m:t>
              </m:r>
            </m:sub>
            <m:sup>
              <m:r>
                <w:rPr>
                  <w:rFonts w:ascii="Cambria Math" w:hAnsi="Cambria Math" w:cs="Times New Roman"/>
                  <w:color w:val="000000" w:themeColor="text1"/>
                  <w:sz w:val="24"/>
                  <w:szCs w:val="24"/>
                </w:rPr>
                <m:t>*</m:t>
              </m:r>
            </m:sup>
          </m:sSubSup>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S,T</m:t>
              </m:r>
            </m:e>
          </m:d>
          <m: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d>
                <m:dPr>
                  <m:begChr m:val="["/>
                  <m:endChr m:val="]"/>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1</m:t>
                      </m:r>
                    </m:num>
                    <m:den>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w </m:t>
                          </m:r>
                        </m:sub>
                        <m:sup>
                          <m:r>
                            <w:rPr>
                              <w:rFonts w:ascii="Cambria Math" w:hAnsi="Cambria Math" w:cs="Times New Roman"/>
                              <w:color w:val="000000" w:themeColor="text1"/>
                              <w:sz w:val="24"/>
                              <w:szCs w:val="24"/>
                            </w:rPr>
                            <m:t>*</m:t>
                          </m:r>
                        </m:sup>
                      </m:sSubSup>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0,T</m:t>
                          </m:r>
                        </m:e>
                      </m:d>
                    </m:den>
                  </m:f>
                  <m:r>
                    <w:rPr>
                      <w:rFonts w:ascii="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2.4372*S</m:t>
                      </m:r>
                    </m:num>
                    <m:den>
                      <m:r>
                        <w:rPr>
                          <w:rFonts w:ascii="Cambria Math" w:hAnsi="Cambria Math" w:cs="Times New Roman"/>
                          <w:color w:val="000000" w:themeColor="text1"/>
                          <w:sz w:val="24"/>
                          <w:szCs w:val="24"/>
                        </w:rPr>
                        <m:t>58.443</m:t>
                      </m:r>
                      <m:d>
                        <m:dPr>
                          <m:ctrlPr>
                            <w:rPr>
                              <w:rFonts w:ascii="Cambria Math" w:hAnsi="Cambria Math" w:cs="Times New Roman"/>
                              <w:color w:val="000000" w:themeColor="text1"/>
                              <w:sz w:val="24"/>
                              <w:szCs w:val="24"/>
                            </w:rPr>
                          </m:ctrlPr>
                        </m:dPr>
                        <m:e>
                          <m:r>
                            <w:rPr>
                              <w:rFonts w:ascii="Cambria Math" w:hAnsi="Cambria Math" w:cs="Times New Roman"/>
                              <w:color w:val="000000" w:themeColor="text1"/>
                              <w:sz w:val="24"/>
                              <w:szCs w:val="24"/>
                            </w:rPr>
                            <m:t>1000-S</m:t>
                          </m:r>
                        </m:e>
                      </m:d>
                    </m:den>
                  </m:f>
                </m:e>
              </m:d>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 xml:space="preserve">                                                            (2.5)</m:t>
          </m:r>
        </m:oMath>
      </m:oMathPara>
    </w:p>
    <w:p w14:paraId="69F83C09" w14:textId="4D579BFC" w:rsidR="002E705F" w:rsidRPr="0077792D" w:rsidRDefault="002E705F" w:rsidP="00066125">
      <w:pPr>
        <w:spacing w:line="480" w:lineRule="auto"/>
        <w:jc w:val="both"/>
        <w:rPr>
          <w:rFonts w:ascii="Times New Roman" w:hAnsi="Times New Roman" w:cs="Times New Roman"/>
        </w:rPr>
      </w:pPr>
      <w:r w:rsidRPr="0077792D">
        <w:rPr>
          <w:rFonts w:ascii="Times New Roman" w:eastAsiaTheme="minorEastAsia" w:hAnsi="Times New Roman" w:cs="Times New Roman"/>
          <w:iCs/>
          <w:sz w:val="24"/>
          <w:szCs w:val="24"/>
        </w:rPr>
        <w:t xml:space="preserve">where </w:t>
      </w:r>
      <m:oMath>
        <m:r>
          <w:rPr>
            <w:rFonts w:ascii="Cambria Math" w:hAnsi="Cambria Math" w:cs="Times New Roman"/>
            <w:color w:val="000000" w:themeColor="text1"/>
            <w:sz w:val="24"/>
            <w:szCs w:val="24"/>
          </w:rPr>
          <m:t>S</m:t>
        </m:r>
      </m:oMath>
      <w:r w:rsidRPr="0077792D">
        <w:rPr>
          <w:rFonts w:ascii="Times New Roman" w:eastAsiaTheme="minorEastAsia" w:hAnsi="Times New Roman" w:cs="Times New Roman"/>
          <w:iCs/>
          <w:sz w:val="24"/>
          <w:szCs w:val="24"/>
        </w:rPr>
        <w:t xml:space="preserve"> is the salinity expressed in kppm, and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w </m:t>
            </m:r>
          </m:sub>
          <m:sup>
            <m:r>
              <w:rPr>
                <w:rFonts w:ascii="Cambria Math" w:hAnsi="Cambria Math" w:cs="Times New Roman"/>
                <w:color w:val="000000" w:themeColor="text1"/>
                <w:sz w:val="24"/>
                <w:szCs w:val="24"/>
              </w:rPr>
              <m:t>*</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0,T</m:t>
            </m:r>
          </m:e>
        </m:d>
      </m:oMath>
      <w:r w:rsidRPr="0077792D">
        <w:rPr>
          <w:rFonts w:ascii="Times New Roman" w:eastAsiaTheme="minorEastAsia" w:hAnsi="Times New Roman" w:cs="Times New Roman"/>
          <w:color w:val="000000" w:themeColor="text1"/>
          <w:sz w:val="24"/>
          <w:szCs w:val="24"/>
        </w:rPr>
        <w:t xml:space="preserve"> is water permittivity corrected for the effect of temperature expressed </w:t>
      </w:r>
      <w:proofErr w:type="gramStart"/>
      <w:r w:rsidRPr="0077792D">
        <w:rPr>
          <w:rFonts w:ascii="Times New Roman" w:eastAsiaTheme="minorEastAsia" w:hAnsi="Times New Roman" w:cs="Times New Roman"/>
          <w:color w:val="000000" w:themeColor="text1"/>
          <w:sz w:val="24"/>
          <w:szCs w:val="24"/>
        </w:rPr>
        <w:t>as,</w:t>
      </w:r>
      <w:proofErr w:type="gramEnd"/>
    </w:p>
    <w:p w14:paraId="73241C7A" w14:textId="171B1DAB" w:rsidR="002E705F" w:rsidRPr="0077792D" w:rsidRDefault="00C139E2" w:rsidP="00066125">
      <w:pPr>
        <w:spacing w:line="480" w:lineRule="auto"/>
        <w:jc w:val="both"/>
        <w:rPr>
          <w:rFonts w:ascii="Times New Roman" w:hAnsi="Times New Roman" w:cs="Times New Roman"/>
        </w:rPr>
      </w:pPr>
      <m:oMathPara>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w </m:t>
              </m:r>
            </m:sub>
            <m:sup>
              <m:r>
                <w:rPr>
                  <w:rFonts w:ascii="Cambria Math" w:hAnsi="Cambria Math" w:cs="Times New Roman"/>
                  <w:color w:val="000000" w:themeColor="text1"/>
                  <w:sz w:val="24"/>
                  <w:szCs w:val="24"/>
                </w:rPr>
                <m:t>*</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0,T</m:t>
              </m:r>
            </m:e>
          </m:d>
          <m:r>
            <w:rPr>
              <w:rFonts w:ascii="Cambria Math" w:hAnsi="Cambria Math" w:cs="Times New Roman"/>
              <w:color w:val="000000" w:themeColor="text1"/>
              <w:sz w:val="24"/>
              <w:szCs w:val="24"/>
            </w:rPr>
            <m:t>=94.88-0.2317T+0.000217</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T</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 xml:space="preserve">                                                         (2.6)</m:t>
          </m:r>
        </m:oMath>
      </m:oMathPara>
    </w:p>
    <w:p w14:paraId="4B657426" w14:textId="0C5FC7A6" w:rsidR="002E705F" w:rsidRPr="0077792D" w:rsidRDefault="002E705F" w:rsidP="00066125">
      <w:pPr>
        <w:spacing w:line="480" w:lineRule="auto"/>
        <w:jc w:val="both"/>
        <w:rPr>
          <w:rFonts w:ascii="Times New Roman" w:eastAsiaTheme="minorEastAsia" w:hAnsi="Times New Roman" w:cs="Times New Roman"/>
          <w:iCs/>
          <w:sz w:val="24"/>
          <w:szCs w:val="24"/>
        </w:rPr>
      </w:pPr>
      <w:r w:rsidRPr="0077792D">
        <w:rPr>
          <w:rFonts w:ascii="Times New Roman" w:eastAsiaTheme="minorEastAsia" w:hAnsi="Times New Roman" w:cs="Times New Roman"/>
          <w:iCs/>
          <w:sz w:val="24"/>
          <w:szCs w:val="24"/>
        </w:rPr>
        <w:t xml:space="preserve">Where </w:t>
      </w:r>
      <m:oMath>
        <m:r>
          <w:rPr>
            <w:rFonts w:ascii="Cambria Math" w:hAnsi="Cambria Math" w:cs="Times New Roman"/>
            <w:color w:val="000000" w:themeColor="text1"/>
            <w:sz w:val="24"/>
            <w:szCs w:val="24"/>
          </w:rPr>
          <m:t>T</m:t>
        </m:r>
      </m:oMath>
      <w:r w:rsidRPr="0077792D">
        <w:rPr>
          <w:rFonts w:ascii="Times New Roman" w:eastAsiaTheme="minorEastAsia" w:hAnsi="Times New Roman" w:cs="Times New Roman"/>
          <w:iCs/>
          <w:sz w:val="24"/>
          <w:szCs w:val="24"/>
        </w:rPr>
        <w:t xml:space="preserve"> is temperature in </w:t>
      </w:r>
      <w:bookmarkStart w:id="93" w:name="OLE_LINK260"/>
      <w:bookmarkStart w:id="94" w:name="OLE_LINK259"/>
      <w:r w:rsidRPr="0077792D">
        <w:rPr>
          <w:rFonts w:ascii="Times New Roman" w:eastAsiaTheme="minorEastAsia" w:hAnsi="Times New Roman" w:cs="Times New Roman"/>
          <w:iCs/>
          <w:sz w:val="24"/>
          <w:szCs w:val="24"/>
        </w:rPr>
        <w:t>°F</w:t>
      </w:r>
      <w:bookmarkEnd w:id="93"/>
      <w:bookmarkEnd w:id="94"/>
      <w:r w:rsidRPr="0077792D">
        <w:rPr>
          <w:rFonts w:ascii="Times New Roman" w:eastAsiaTheme="minorEastAsia" w:hAnsi="Times New Roman" w:cs="Times New Roman"/>
          <w:iCs/>
          <w:sz w:val="24"/>
          <w:szCs w:val="24"/>
        </w:rPr>
        <w:t xml:space="preserve">, </w:t>
      </w:r>
      <m:oMath>
        <m:r>
          <w:rPr>
            <w:rFonts w:ascii="Cambria Math" w:hAnsi="Cambria Math" w:cs="Times New Roman"/>
            <w:color w:val="000000" w:themeColor="text1"/>
            <w:sz w:val="24"/>
            <w:szCs w:val="24"/>
          </w:rPr>
          <m:t>T</m:t>
        </m:r>
      </m:oMath>
      <w:r w:rsidRPr="0077792D">
        <w:rPr>
          <w:rFonts w:ascii="Times New Roman" w:eastAsiaTheme="minorEastAsia" w:hAnsi="Times New Roman" w:cs="Times New Roman"/>
          <w:iCs/>
          <w:sz w:val="24"/>
          <w:szCs w:val="24"/>
        </w:rPr>
        <w:t xml:space="preserve"> =</w:t>
      </w:r>
      <w:r w:rsidR="007E3C1E" w:rsidRPr="0077792D">
        <w:rPr>
          <w:rFonts w:ascii="Times New Roman" w:eastAsiaTheme="minorEastAsia" w:hAnsi="Times New Roman" w:cs="Times New Roman"/>
          <w:iCs/>
          <w:sz w:val="24"/>
          <w:szCs w:val="24"/>
        </w:rPr>
        <w:t xml:space="preserve"> </w:t>
      </w:r>
      <w:r w:rsidRPr="0077792D">
        <w:rPr>
          <w:rFonts w:ascii="Times New Roman" w:eastAsiaTheme="minorEastAsia" w:hAnsi="Times New Roman" w:cs="Times New Roman"/>
          <w:iCs/>
          <w:sz w:val="24"/>
          <w:szCs w:val="24"/>
        </w:rPr>
        <w:t>232°F for this well.</w:t>
      </w:r>
    </w:p>
    <w:p w14:paraId="0E25AB27" w14:textId="37266095" w:rsidR="002E705F" w:rsidRPr="0077792D" w:rsidRDefault="002E705F" w:rsidP="00066125">
      <w:pPr>
        <w:spacing w:line="480" w:lineRule="auto"/>
        <w:jc w:val="both"/>
        <w:rPr>
          <w:rFonts w:ascii="Times New Roman" w:eastAsiaTheme="minorEastAsia" w:hAnsi="Times New Roman" w:cs="Times New Roman"/>
          <w:iCs/>
          <w:sz w:val="24"/>
          <w:szCs w:val="24"/>
        </w:rPr>
      </w:pPr>
      <w:r w:rsidRPr="0077792D">
        <w:rPr>
          <w:rFonts w:ascii="Times New Roman" w:eastAsiaTheme="minorEastAsia" w:hAnsi="Times New Roman" w:cs="Times New Roman"/>
          <w:iCs/>
          <w:sz w:val="24"/>
          <w:szCs w:val="24"/>
        </w:rPr>
        <w:t xml:space="preserve">The empirical equation of water conductivity </w:t>
      </w:r>
      <m:oMath>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w</m:t>
            </m:r>
          </m:sub>
        </m:sSub>
      </m:oMath>
      <w:r w:rsidRPr="0077792D">
        <w:rPr>
          <w:rFonts w:ascii="Times New Roman" w:eastAsiaTheme="minorEastAsia" w:hAnsi="Times New Roman" w:cs="Times New Roman"/>
          <w:iCs/>
          <w:color w:val="000000" w:themeColor="text1"/>
          <w:sz w:val="24"/>
          <w:szCs w:val="24"/>
        </w:rPr>
        <w:t xml:space="preserve"> with temperature and salinity used i</w:t>
      </w:r>
      <w:r w:rsidR="000C459F">
        <w:rPr>
          <w:rFonts w:ascii="Times New Roman" w:eastAsiaTheme="minorEastAsia" w:hAnsi="Times New Roman" w:cs="Times New Roman"/>
          <w:iCs/>
          <w:color w:val="000000" w:themeColor="text1"/>
          <w:sz w:val="24"/>
          <w:szCs w:val="24"/>
        </w:rPr>
        <w:t xml:space="preserve">n this paper </w:t>
      </w:r>
      <w:r w:rsidR="000C459F" w:rsidRPr="009501A2">
        <w:rPr>
          <w:rFonts w:ascii="Times New Roman" w:eastAsiaTheme="minorEastAsia" w:hAnsi="Times New Roman" w:cs="Times New Roman"/>
          <w:iCs/>
          <w:color w:val="000000" w:themeColor="text1"/>
          <w:sz w:val="24"/>
          <w:szCs w:val="24"/>
        </w:rPr>
        <w:t xml:space="preserve">can be expressed as </w:t>
      </w:r>
      <w:r w:rsidR="000C459F" w:rsidRPr="009501A2">
        <w:rPr>
          <w:rFonts w:ascii="Times New Roman" w:eastAsiaTheme="minorEastAsia" w:hAnsi="Times New Roman" w:cs="Times New Roman"/>
          <w:iCs/>
          <w:sz w:val="24"/>
          <w:szCs w:val="24"/>
        </w:rPr>
        <w:t>(Stroud et al., 1986)</w:t>
      </w:r>
      <w:r w:rsidRPr="009501A2">
        <w:rPr>
          <w:rFonts w:ascii="Times New Roman" w:eastAsiaTheme="minorEastAsia" w:hAnsi="Times New Roman" w:cs="Times New Roman"/>
          <w:iCs/>
          <w:color w:val="000000" w:themeColor="text1"/>
          <w:sz w:val="24"/>
          <w:szCs w:val="24"/>
        </w:rPr>
        <w:t>,</w:t>
      </w:r>
    </w:p>
    <w:bookmarkStart w:id="95" w:name="OLE_LINK266"/>
    <w:bookmarkStart w:id="96" w:name="OLE_LINK265"/>
    <w:bookmarkStart w:id="97" w:name="OLE_LINK264"/>
    <w:p w14:paraId="5623A65F" w14:textId="71F1E047" w:rsidR="002E705F" w:rsidRPr="0077792D" w:rsidRDefault="00C139E2" w:rsidP="00066125">
      <w:pPr>
        <w:spacing w:line="480" w:lineRule="auto"/>
        <w:jc w:val="both"/>
        <w:rPr>
          <w:rFonts w:ascii="Times New Roman" w:eastAsiaTheme="minorEastAsia" w:hAnsi="Times New Roman" w:cs="Times New Roman"/>
          <w:iCs/>
          <w:color w:val="000000" w:themeColor="text1"/>
          <w:sz w:val="24"/>
          <w:szCs w:val="24"/>
        </w:rPr>
      </w:pPr>
      <m:oMathPara>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w</m:t>
              </m:r>
            </m:sub>
          </m:sSub>
          <w:bookmarkEnd w:id="95"/>
          <w:bookmarkEnd w:id="96"/>
          <w:bookmarkEnd w:id="97"/>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S,T</m:t>
              </m:r>
            </m:e>
          </m:d>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T+7</m:t>
              </m:r>
            </m:num>
            <m:den>
              <m:r>
                <w:rPr>
                  <w:rFonts w:ascii="Cambria Math" w:hAnsi="Cambria Math" w:cs="Times New Roman"/>
                  <w:color w:val="000000" w:themeColor="text1"/>
                  <w:sz w:val="24"/>
                  <w:szCs w:val="24"/>
                </w:rPr>
                <m:t>82</m:t>
              </m:r>
            </m:den>
          </m:f>
          <m:sSup>
            <m:sSupPr>
              <m:ctrlPr>
                <w:rPr>
                  <w:rFonts w:ascii="Cambria Math" w:hAnsi="Cambria Math" w:cs="Times New Roman"/>
                  <w:i/>
                  <w:iCs/>
                  <w:color w:val="000000" w:themeColor="text1"/>
                  <w:sz w:val="24"/>
                  <w:szCs w:val="24"/>
                </w:rPr>
              </m:ctrlPr>
            </m:sSupPr>
            <m:e>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0.0123+</m:t>
                  </m:r>
                  <m:f>
                    <m:fPr>
                      <m:ctrlPr>
                        <w:rPr>
                          <w:rFonts w:ascii="Cambria Math" w:hAnsi="Cambria Math" w:cs="Times New Roman"/>
                          <w:i/>
                          <w:iCs/>
                          <w:color w:val="000000" w:themeColor="text1"/>
                          <w:sz w:val="24"/>
                          <w:szCs w:val="24"/>
                        </w:rPr>
                      </m:ctrlPr>
                    </m:fPr>
                    <m:num>
                      <m:r>
                        <w:rPr>
                          <w:rFonts w:ascii="Cambria Math" w:hAnsi="Cambria Math" w:cs="Times New Roman"/>
                          <w:color w:val="000000" w:themeColor="text1"/>
                          <w:sz w:val="24"/>
                          <w:szCs w:val="24"/>
                        </w:rPr>
                        <m:t>3647.5</m:t>
                      </m:r>
                    </m:num>
                    <m:den>
                      <m:sSup>
                        <m:sSupPr>
                          <m:ctrlPr>
                            <w:rPr>
                              <w:rFonts w:ascii="Cambria Math" w:hAnsi="Cambria Math" w:cs="Times New Roman"/>
                              <w:i/>
                              <w:iCs/>
                              <w:color w:val="000000" w:themeColor="text1"/>
                              <w:sz w:val="24"/>
                              <w:szCs w:val="24"/>
                            </w:rPr>
                          </m:ctrlPr>
                        </m:sSupPr>
                        <m:e>
                          <m:d>
                            <m:dPr>
                              <m:ctrlPr>
                                <w:rPr>
                                  <w:rFonts w:ascii="Cambria Math" w:hAnsi="Cambria Math" w:cs="Times New Roman"/>
                                  <w:i/>
                                  <w:iCs/>
                                  <w:color w:val="000000" w:themeColor="text1"/>
                                  <w:sz w:val="24"/>
                                  <w:szCs w:val="24"/>
                                </w:rPr>
                              </m:ctrlPr>
                            </m:dPr>
                            <m:e>
                              <m:r>
                                <w:rPr>
                                  <w:rFonts w:ascii="Cambria Math" w:hAnsi="Cambria Math" w:cs="Times New Roman"/>
                                  <w:color w:val="000000" w:themeColor="text1"/>
                                  <w:sz w:val="24"/>
                                  <w:szCs w:val="24"/>
                                </w:rPr>
                                <m:t>1000*S</m:t>
                              </m:r>
                            </m:e>
                          </m:d>
                        </m:e>
                        <m:sup>
                          <m:r>
                            <w:rPr>
                              <w:rFonts w:ascii="Cambria Math" w:hAnsi="Cambria Math" w:cs="Times New Roman"/>
                              <w:color w:val="000000" w:themeColor="text1"/>
                              <w:sz w:val="24"/>
                              <w:szCs w:val="24"/>
                            </w:rPr>
                            <m:t>0.955</m:t>
                          </m:r>
                        </m:sup>
                      </m:sSup>
                    </m:den>
                  </m:f>
                </m:e>
              </m:d>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 xml:space="preserve">                                                           (2.7)</m:t>
          </m:r>
        </m:oMath>
      </m:oMathPara>
    </w:p>
    <w:p w14:paraId="391F8E85" w14:textId="6FF550EA" w:rsidR="00C251F7" w:rsidRPr="00381785" w:rsidRDefault="00C251F7" w:rsidP="000D7E4B">
      <w:pPr>
        <w:pStyle w:val="Style4"/>
        <w:numPr>
          <w:ilvl w:val="0"/>
          <w:numId w:val="0"/>
        </w:numPr>
        <w:jc w:val="both"/>
        <w:rPr>
          <w:rFonts w:cs="Times New Roman"/>
          <w:b w:val="0"/>
          <w:iCs/>
        </w:rPr>
      </w:pPr>
      <w:r w:rsidRPr="00381785">
        <w:rPr>
          <w:rStyle w:val="TextChar"/>
          <w:b w:val="0"/>
        </w:rPr>
        <w:t xml:space="preserve">We assume </w:t>
      </w:r>
      <m:oMath>
        <m:sSup>
          <m:sSupPr>
            <m:ctrlPr>
              <w:rPr>
                <w:rStyle w:val="TextChar"/>
                <w:rFonts w:ascii="Cambria Math" w:hAnsi="Cambria Math"/>
                <w:b w:val="0"/>
              </w:rPr>
            </m:ctrlPr>
          </m:sSupPr>
          <m:e>
            <m:r>
              <m:rPr>
                <m:sty m:val="bi"/>
              </m:rPr>
              <w:rPr>
                <w:rStyle w:val="TextChar"/>
                <w:rFonts w:ascii="Cambria Math" w:hAnsi="Cambria Math"/>
              </w:rPr>
              <m:t>m</m:t>
            </m:r>
            <m:ctrlPr>
              <w:rPr>
                <w:rStyle w:val="TextChar"/>
                <w:rFonts w:ascii="Cambria Math" w:hAnsi="Cambria Math"/>
                <w:b w:val="0"/>
                <w:i/>
                <w:iCs/>
              </w:rPr>
            </m:ctrlPr>
          </m:e>
          <m:sup>
            <m:r>
              <m:rPr>
                <m:sty m:val="b"/>
              </m:rPr>
              <w:rPr>
                <w:rStyle w:val="TextChar"/>
                <w:rFonts w:ascii="Cambria Math" w:hAnsi="Cambria Math"/>
              </w:rPr>
              <m:t>'</m:t>
            </m:r>
          </m:sup>
        </m:sSup>
      </m:oMath>
      <w:r w:rsidRPr="00381785">
        <w:rPr>
          <w:rStyle w:val="TextChar"/>
          <w:b w:val="0"/>
        </w:rPr>
        <w:t xml:space="preserve"> = </w:t>
      </w:r>
      <m:oMath>
        <m:r>
          <m:rPr>
            <m:sty m:val="bi"/>
          </m:rPr>
          <w:rPr>
            <w:rStyle w:val="TextChar"/>
            <w:rFonts w:ascii="Cambria Math" w:hAnsi="Cambria Math"/>
          </w:rPr>
          <m:t>m</m:t>
        </m:r>
      </m:oMath>
      <w:r w:rsidRPr="00381785">
        <w:rPr>
          <w:rStyle w:val="TextChar"/>
          <w:b w:val="0"/>
        </w:rPr>
        <w:t>,</w:t>
      </w:r>
      <w:r w:rsidRPr="00381785">
        <w:rPr>
          <w:rFonts w:cs="Times New Roman"/>
          <w:b w:val="0"/>
        </w:rPr>
        <w:t xml:space="preserve"> i.e. textural index is equivalent to cementation exponent, in SMD model for purposes of simplifying the joint log processing.</w:t>
      </w:r>
      <w:r w:rsidRPr="00381785">
        <w:rPr>
          <w:rFonts w:cs="Times New Roman"/>
          <w:b w:val="0"/>
          <w:iCs/>
        </w:rPr>
        <w:t xml:space="preserve"> In strict terms, </w:t>
      </w:r>
      <w:r w:rsidRPr="00381785">
        <w:rPr>
          <w:rFonts w:cs="Times New Roman"/>
          <w:b w:val="0"/>
        </w:rPr>
        <w:t xml:space="preserve">SMD model was not developed for clay- and pyrite-rich formations. Also, the integrated LR, CRIM, and SMD model neglects the </w:t>
      </w:r>
      <w:bookmarkStart w:id="98" w:name="OLE_LINK148"/>
      <w:bookmarkStart w:id="99" w:name="OLE_LINK149"/>
      <w:bookmarkStart w:id="100" w:name="OLE_LINK150"/>
      <w:r w:rsidRPr="00381785">
        <w:rPr>
          <w:rFonts w:cs="Times New Roman"/>
          <w:b w:val="0"/>
        </w:rPr>
        <w:t xml:space="preserve">interfacial polarization (IP) </w:t>
      </w:r>
      <w:bookmarkEnd w:id="98"/>
      <w:bookmarkEnd w:id="99"/>
      <w:bookmarkEnd w:id="100"/>
      <w:r w:rsidRPr="00381785">
        <w:rPr>
          <w:rFonts w:cs="Times New Roman"/>
          <w:b w:val="0"/>
        </w:rPr>
        <w:t>effects of clays and conductive minerals in the shale formation.</w:t>
      </w:r>
    </w:p>
    <w:p w14:paraId="699309DC" w14:textId="18243465" w:rsidR="00CB580F" w:rsidRPr="009501A2" w:rsidRDefault="00AC03FC" w:rsidP="004A2306">
      <w:pPr>
        <w:pStyle w:val="Heading2"/>
      </w:pPr>
      <w:bookmarkStart w:id="101" w:name="_Toc526520839"/>
      <w:bookmarkStart w:id="102" w:name="_Toc526783412"/>
      <w:r w:rsidRPr="004C278E">
        <w:t xml:space="preserve">Resistivity </w:t>
      </w:r>
      <w:r w:rsidRPr="009501A2">
        <w:t xml:space="preserve">model - Waxman Smits </w:t>
      </w:r>
      <w:bookmarkEnd w:id="101"/>
      <w:bookmarkEnd w:id="102"/>
    </w:p>
    <w:p w14:paraId="40EBD7C2" w14:textId="5EC6990D" w:rsidR="00CB580F" w:rsidRPr="00381785" w:rsidRDefault="00CB580F" w:rsidP="0017543B">
      <w:pPr>
        <w:spacing w:before="120" w:after="0" w:line="480" w:lineRule="auto"/>
        <w:jc w:val="both"/>
        <w:rPr>
          <w:rFonts w:ascii="Times New Roman" w:eastAsiaTheme="majorEastAsia" w:hAnsi="Times New Roman" w:cs="Times New Roman"/>
          <w:color w:val="000000" w:themeColor="text1"/>
          <w:sz w:val="24"/>
          <w:szCs w:val="24"/>
          <w:lang w:bidi="en-US"/>
        </w:rPr>
      </w:pPr>
      <w:r w:rsidRPr="004C278E">
        <w:rPr>
          <w:rFonts w:ascii="Times New Roman" w:eastAsiaTheme="majorEastAsia" w:hAnsi="Times New Roman" w:cs="Times New Roman"/>
          <w:color w:val="000000" w:themeColor="text1"/>
          <w:sz w:val="24"/>
          <w:szCs w:val="24"/>
          <w:lang w:bidi="en-US"/>
        </w:rPr>
        <w:t>Waxman and Smits</w:t>
      </w:r>
      <w:r w:rsidR="00764B5E" w:rsidRPr="004C278E">
        <w:rPr>
          <w:rFonts w:ascii="Times New Roman" w:eastAsiaTheme="majorEastAsia" w:hAnsi="Times New Roman" w:cs="Times New Roman"/>
          <w:color w:val="000000" w:themeColor="text1"/>
          <w:sz w:val="24"/>
          <w:szCs w:val="24"/>
          <w:lang w:bidi="en-US"/>
        </w:rPr>
        <w:t xml:space="preserve"> (1968) </w:t>
      </w:r>
      <w:r w:rsidRPr="004C278E">
        <w:rPr>
          <w:rFonts w:ascii="Times New Roman" w:eastAsiaTheme="majorEastAsia" w:hAnsi="Times New Roman" w:cs="Times New Roman"/>
          <w:color w:val="000000" w:themeColor="text1"/>
          <w:sz w:val="24"/>
          <w:szCs w:val="24"/>
          <w:lang w:bidi="en-US"/>
        </w:rPr>
        <w:t xml:space="preserve">introduced a resistivity-based model for clay-rich </w:t>
      </w:r>
      <w:r w:rsidRPr="00381785">
        <w:rPr>
          <w:rFonts w:ascii="Times New Roman" w:eastAsiaTheme="majorEastAsia" w:hAnsi="Times New Roman" w:cs="Times New Roman"/>
          <w:color w:val="000000" w:themeColor="text1"/>
          <w:sz w:val="24"/>
          <w:szCs w:val="24"/>
          <w:lang w:bidi="en-US"/>
        </w:rPr>
        <w:t>geomaterials to estimate water saturation by accounting for additional conductivity due to the presence of clay with high cation exchange capacity (CEC). WS model is expressed as</w:t>
      </w:r>
      <w:r w:rsidR="000C459F" w:rsidRPr="00381785">
        <w:rPr>
          <w:rFonts w:ascii="Times New Roman" w:eastAsiaTheme="majorEastAsia" w:hAnsi="Times New Roman" w:cs="Times New Roman"/>
          <w:color w:val="000000" w:themeColor="text1"/>
          <w:sz w:val="24"/>
          <w:szCs w:val="24"/>
          <w:lang w:bidi="en-US"/>
        </w:rPr>
        <w:t>,</w:t>
      </w:r>
    </w:p>
    <w:p w14:paraId="32C1006C" w14:textId="055B91F6" w:rsidR="00CB580F" w:rsidRPr="00381785" w:rsidRDefault="00C139E2" w:rsidP="0017543B">
      <w:pPr>
        <w:tabs>
          <w:tab w:val="left" w:pos="7830"/>
        </w:tabs>
        <w:spacing w:before="120" w:after="0" w:line="480" w:lineRule="auto"/>
        <w:jc w:val="both"/>
        <w:rPr>
          <w:rFonts w:ascii="Times New Roman" w:eastAsiaTheme="majorEastAsia" w:hAnsi="Times New Roman" w:cs="Times New Roman"/>
          <w:color w:val="000000" w:themeColor="text1"/>
          <w:sz w:val="24"/>
          <w:szCs w:val="24"/>
          <w:lang w:bidi="en-US"/>
        </w:rPr>
      </w:pPr>
      <m:oMathPara>
        <m:oMathParaPr>
          <m:jc m:val="centerGroup"/>
        </m:oMathParaPr>
        <m:oMath>
          <m:f>
            <m:fPr>
              <m:ctrlPr>
                <w:rPr>
                  <w:rFonts w:ascii="Cambria Math" w:eastAsiaTheme="majorEastAsia" w:hAnsi="Cambria Math" w:cs="Times New Roman"/>
                  <w:color w:val="000000" w:themeColor="text1"/>
                  <w:sz w:val="24"/>
                  <w:szCs w:val="24"/>
                  <w:lang w:bidi="en-US"/>
                </w:rPr>
              </m:ctrlPr>
            </m:fPr>
            <m:num>
              <m:r>
                <m:rPr>
                  <m:sty m:val="p"/>
                </m:rPr>
                <w:rPr>
                  <w:rFonts w:ascii="Cambria Math" w:eastAsiaTheme="majorEastAsia" w:hAnsi="Cambria Math" w:cs="Times New Roman"/>
                  <w:color w:val="000000" w:themeColor="text1"/>
                  <w:sz w:val="24"/>
                  <w:szCs w:val="24"/>
                  <w:lang w:bidi="en-US"/>
                </w:rPr>
                <m:t>1</m:t>
              </m:r>
            </m:num>
            <m:den>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R</m:t>
                  </m:r>
                </m:e>
                <m:sub>
                  <m:r>
                    <w:rPr>
                      <w:rFonts w:ascii="Cambria Math" w:eastAsiaTheme="majorEastAsia" w:hAnsi="Cambria Math" w:cs="Times New Roman"/>
                      <w:color w:val="000000" w:themeColor="text1"/>
                      <w:sz w:val="24"/>
                      <w:szCs w:val="24"/>
                      <w:lang w:bidi="en-US"/>
                    </w:rPr>
                    <m:t>t</m:t>
                  </m:r>
                </m:sub>
              </m:sSub>
            </m:den>
          </m:f>
          <m:r>
            <m:rPr>
              <m:sty m:val="p"/>
            </m:rPr>
            <w:rPr>
              <w:rFonts w:ascii="Cambria Math" w:eastAsiaTheme="majorEastAsia" w:hAnsi="Cambria Math" w:cs="Times New Roman"/>
              <w:color w:val="000000" w:themeColor="text1"/>
              <w:sz w:val="24"/>
              <w:szCs w:val="24"/>
              <w:lang w:bidi="en-US"/>
            </w:rPr>
            <m:t xml:space="preserve"> =</m:t>
          </m:r>
          <m:sSubSup>
            <m:sSubSupPr>
              <m:ctrlPr>
                <w:rPr>
                  <w:rFonts w:ascii="Cambria Math" w:eastAsiaTheme="majorEastAsia" w:hAnsi="Cambria Math" w:cs="Times New Roman"/>
                  <w:color w:val="000000" w:themeColor="text1"/>
                  <w:sz w:val="24"/>
                  <w:szCs w:val="24"/>
                  <w:lang w:bidi="en-US"/>
                </w:rPr>
              </m:ctrlPr>
            </m:sSubSupPr>
            <m:e>
              <m:r>
                <w:rPr>
                  <w:rFonts w:ascii="Cambria Math" w:eastAsiaTheme="majorEastAsia" w:hAnsi="Cambria Math" w:cs="Times New Roman"/>
                  <w:color w:val="000000" w:themeColor="text1"/>
                  <w:sz w:val="24"/>
                  <w:szCs w:val="24"/>
                  <w:lang w:bidi="en-US"/>
                </w:rPr>
                <m:t xml:space="preserve"> φ</m:t>
              </m:r>
            </m:e>
            <m:sub>
              <m:r>
                <w:rPr>
                  <w:rFonts w:ascii="Cambria Math" w:eastAsiaTheme="majorEastAsia" w:hAnsi="Cambria Math" w:cs="Times New Roman"/>
                  <w:color w:val="000000" w:themeColor="text1"/>
                  <w:sz w:val="24"/>
                  <w:szCs w:val="24"/>
                  <w:lang w:bidi="en-US"/>
                </w:rPr>
                <m:t>t</m:t>
              </m:r>
            </m:sub>
            <m:sup>
              <m:r>
                <w:rPr>
                  <w:rFonts w:ascii="Cambria Math" w:eastAsiaTheme="majorEastAsia" w:hAnsi="Cambria Math" w:cs="Times New Roman"/>
                  <w:color w:val="000000" w:themeColor="text1"/>
                  <w:sz w:val="24"/>
                  <w:szCs w:val="24"/>
                  <w:lang w:bidi="en-US"/>
                </w:rPr>
                <m:t>m</m:t>
              </m:r>
            </m:sup>
          </m:sSubSup>
          <m:sSubSup>
            <m:sSubSupPr>
              <m:ctrlPr>
                <w:rPr>
                  <w:rFonts w:ascii="Cambria Math" w:eastAsiaTheme="majorEastAsia" w:hAnsi="Cambria Math" w:cs="Times New Roman"/>
                  <w:color w:val="000000" w:themeColor="text1"/>
                  <w:sz w:val="24"/>
                  <w:szCs w:val="24"/>
                  <w:lang w:bidi="en-US"/>
                </w:rPr>
              </m:ctrlPr>
            </m:sSubSupPr>
            <m:e>
              <m:r>
                <w:rPr>
                  <w:rFonts w:ascii="Cambria Math" w:eastAsiaTheme="majorEastAsia" w:hAnsi="Cambria Math" w:cs="Times New Roman"/>
                  <w:color w:val="000000" w:themeColor="text1"/>
                  <w:sz w:val="24"/>
                  <w:szCs w:val="24"/>
                  <w:lang w:bidi="en-US"/>
                </w:rPr>
                <m:t>S</m:t>
              </m:r>
            </m:e>
            <m:sub>
              <m:r>
                <w:rPr>
                  <w:rFonts w:ascii="Cambria Math" w:eastAsiaTheme="majorEastAsia" w:hAnsi="Cambria Math" w:cs="Times New Roman"/>
                  <w:color w:val="000000" w:themeColor="text1"/>
                  <w:sz w:val="24"/>
                  <w:szCs w:val="24"/>
                  <w:lang w:bidi="en-US"/>
                </w:rPr>
                <m:t>w</m:t>
              </m:r>
            </m:sub>
            <m:sup>
              <m:r>
                <w:rPr>
                  <w:rFonts w:ascii="Cambria Math" w:eastAsiaTheme="majorEastAsia" w:hAnsi="Cambria Math" w:cs="Times New Roman"/>
                  <w:color w:val="000000" w:themeColor="text1"/>
                  <w:sz w:val="24"/>
                  <w:szCs w:val="24"/>
                  <w:lang w:bidi="en-US"/>
                </w:rPr>
                <m:t>n</m:t>
              </m:r>
            </m:sup>
          </m:sSubSup>
          <m:d>
            <m:dPr>
              <m:ctrlPr>
                <w:rPr>
                  <w:rFonts w:ascii="Cambria Math" w:eastAsiaTheme="majorEastAsia" w:hAnsi="Cambria Math" w:cs="Times New Roman"/>
                  <w:color w:val="000000" w:themeColor="text1"/>
                  <w:sz w:val="24"/>
                  <w:szCs w:val="24"/>
                  <w:lang w:bidi="en-US"/>
                </w:rPr>
              </m:ctrlPr>
            </m:dPr>
            <m:e>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C</m:t>
                  </m:r>
                </m:e>
                <m:sub>
                  <m:r>
                    <w:rPr>
                      <w:rFonts w:ascii="Cambria Math" w:eastAsiaTheme="majorEastAsia" w:hAnsi="Cambria Math" w:cs="Times New Roman"/>
                      <w:color w:val="000000" w:themeColor="text1"/>
                      <w:sz w:val="24"/>
                      <w:szCs w:val="24"/>
                      <w:lang w:bidi="en-US"/>
                    </w:rPr>
                    <m:t>w</m:t>
                  </m:r>
                </m:sub>
              </m:sSub>
              <m:r>
                <m:rPr>
                  <m:sty m:val="p"/>
                </m:rPr>
                <w:rPr>
                  <w:rFonts w:ascii="Cambria Math" w:eastAsiaTheme="majorEastAsia" w:hAnsi="Cambria Math" w:cs="Times New Roman"/>
                  <w:color w:val="000000" w:themeColor="text1"/>
                  <w:sz w:val="24"/>
                  <w:szCs w:val="24"/>
                  <w:lang w:bidi="en-US"/>
                </w:rPr>
                <m:t>+</m:t>
              </m:r>
              <m:f>
                <m:fPr>
                  <m:ctrlPr>
                    <w:rPr>
                      <w:rFonts w:ascii="Cambria Math" w:eastAsiaTheme="majorEastAsia" w:hAnsi="Cambria Math" w:cs="Times New Roman"/>
                      <w:color w:val="000000" w:themeColor="text1"/>
                      <w:sz w:val="24"/>
                      <w:szCs w:val="24"/>
                      <w:lang w:bidi="en-US"/>
                    </w:rPr>
                  </m:ctrlPr>
                </m:fPr>
                <m:num>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B</m:t>
                      </m:r>
                      <m:r>
                        <m:rPr>
                          <m:sty m:val="p"/>
                        </m:rPr>
                        <w:rPr>
                          <w:rFonts w:ascii="Cambria Math" w:eastAsiaTheme="majorEastAsia" w:hAnsi="Cambria Math" w:cs="Times New Roman"/>
                          <w:color w:val="000000" w:themeColor="text1"/>
                          <w:sz w:val="24"/>
                          <w:szCs w:val="24"/>
                          <w:lang w:bidi="en-US"/>
                        </w:rPr>
                        <m:t>.</m:t>
                      </m:r>
                      <m:r>
                        <w:rPr>
                          <w:rFonts w:ascii="Cambria Math" w:eastAsiaTheme="majorEastAsia" w:hAnsi="Cambria Math" w:cs="Times New Roman"/>
                          <w:color w:val="000000" w:themeColor="text1"/>
                          <w:sz w:val="24"/>
                          <w:szCs w:val="24"/>
                          <w:lang w:bidi="en-US"/>
                        </w:rPr>
                        <m:t>Q</m:t>
                      </m:r>
                    </m:e>
                    <m:sub>
                      <m:r>
                        <w:rPr>
                          <w:rFonts w:ascii="Cambria Math" w:eastAsiaTheme="majorEastAsia" w:hAnsi="Cambria Math" w:cs="Times New Roman"/>
                          <w:color w:val="000000" w:themeColor="text1"/>
                          <w:sz w:val="24"/>
                          <w:szCs w:val="24"/>
                          <w:lang w:bidi="en-US"/>
                        </w:rPr>
                        <m:t>v</m:t>
                      </m:r>
                    </m:sub>
                  </m:sSub>
                </m:num>
                <m:den>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S</m:t>
                      </m:r>
                    </m:e>
                    <m:sub>
                      <m:r>
                        <w:rPr>
                          <w:rFonts w:ascii="Cambria Math" w:eastAsiaTheme="majorEastAsia" w:hAnsi="Cambria Math" w:cs="Times New Roman"/>
                          <w:color w:val="000000" w:themeColor="text1"/>
                          <w:sz w:val="24"/>
                          <w:szCs w:val="24"/>
                          <w:lang w:bidi="en-US"/>
                        </w:rPr>
                        <m:t>w</m:t>
                      </m:r>
                    </m:sub>
                  </m:sSub>
                </m:den>
              </m:f>
            </m:e>
          </m:d>
          <m:r>
            <m:rPr>
              <m:sty m:val="p"/>
            </m:rPr>
            <w:rPr>
              <w:rFonts w:ascii="Cambria Math" w:eastAsiaTheme="majorEastAsia" w:hAnsi="Cambria Math" w:cs="Times New Roman"/>
              <w:color w:val="000000" w:themeColor="text1"/>
              <w:sz w:val="24"/>
              <w:szCs w:val="24"/>
              <w:lang w:bidi="en-US"/>
            </w:rPr>
            <m:t xml:space="preserve">                                                                                                   </m:t>
          </m:r>
          <m:r>
            <m:rPr>
              <m:sty m:val="p"/>
            </m:rPr>
            <w:rPr>
              <w:rStyle w:val="equationChar"/>
              <w:rFonts w:cs="Times New Roman"/>
            </w:rPr>
            <m:t>(2.8)</m:t>
          </m:r>
        </m:oMath>
      </m:oMathPara>
    </w:p>
    <w:p w14:paraId="419FC655" w14:textId="020F945E" w:rsidR="00CB580F" w:rsidRPr="004C278E" w:rsidRDefault="00CB580F" w:rsidP="00C51335">
      <w:pPr>
        <w:spacing w:before="120" w:after="0" w:line="480" w:lineRule="auto"/>
        <w:jc w:val="both"/>
        <w:rPr>
          <w:rFonts w:ascii="Times New Roman" w:eastAsiaTheme="majorEastAsia" w:hAnsi="Times New Roman" w:cs="Times New Roman"/>
          <w:color w:val="000000" w:themeColor="text1"/>
          <w:sz w:val="24"/>
          <w:szCs w:val="24"/>
          <w:lang w:bidi="en-US"/>
        </w:rPr>
      </w:pPr>
      <w:r w:rsidRPr="004C278E">
        <w:rPr>
          <w:rFonts w:ascii="Times New Roman" w:eastAsiaTheme="majorEastAsia" w:hAnsi="Times New Roman" w:cs="Times New Roman"/>
          <w:color w:val="000000" w:themeColor="text1"/>
          <w:sz w:val="24"/>
          <w:szCs w:val="24"/>
          <w:lang w:bidi="en-US"/>
        </w:rPr>
        <w:t xml:space="preserve">where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R</m:t>
            </m:r>
          </m:e>
          <m:sub>
            <m:r>
              <w:rPr>
                <w:rFonts w:ascii="Cambria Math" w:eastAsiaTheme="majorEastAsia" w:hAnsi="Cambria Math" w:cs="Times New Roman"/>
                <w:color w:val="000000" w:themeColor="text1"/>
                <w:sz w:val="24"/>
                <w:szCs w:val="24"/>
                <w:lang w:bidi="en-US"/>
              </w:rPr>
              <m:t>t</m:t>
            </m:r>
          </m:sub>
        </m:sSub>
      </m:oMath>
      <w:r w:rsidRPr="004C278E">
        <w:rPr>
          <w:rFonts w:ascii="Times New Roman" w:eastAsiaTheme="majorEastAsia" w:hAnsi="Times New Roman" w:cs="Times New Roman"/>
          <w:color w:val="000000" w:themeColor="text1"/>
          <w:sz w:val="24"/>
          <w:szCs w:val="24"/>
          <w:lang w:bidi="en-US"/>
        </w:rPr>
        <w:t xml:space="preserve"> represents the true resistivity of the formation,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φ</m:t>
            </m:r>
          </m:e>
          <m:sub>
            <m:r>
              <w:rPr>
                <w:rFonts w:ascii="Cambria Math" w:eastAsiaTheme="majorEastAsia" w:hAnsi="Cambria Math" w:cs="Times New Roman"/>
                <w:color w:val="000000" w:themeColor="text1"/>
                <w:sz w:val="24"/>
                <w:szCs w:val="24"/>
                <w:lang w:bidi="en-US"/>
              </w:rPr>
              <m:t>t</m:t>
            </m:r>
          </m:sub>
        </m:sSub>
      </m:oMath>
      <w:r w:rsidRPr="004C278E">
        <w:rPr>
          <w:rFonts w:ascii="Times New Roman" w:eastAsiaTheme="majorEastAsia" w:hAnsi="Times New Roman" w:cs="Times New Roman"/>
          <w:color w:val="000000" w:themeColor="text1"/>
          <w:sz w:val="24"/>
          <w:szCs w:val="24"/>
          <w:lang w:bidi="en-US"/>
        </w:rPr>
        <w:t xml:space="preserve"> is the total porosity,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S</m:t>
            </m:r>
          </m:e>
          <m:sub>
            <m:r>
              <w:rPr>
                <w:rFonts w:ascii="Cambria Math" w:eastAsiaTheme="majorEastAsia" w:hAnsi="Cambria Math" w:cs="Times New Roman"/>
                <w:color w:val="000000" w:themeColor="text1"/>
                <w:sz w:val="24"/>
                <w:szCs w:val="24"/>
                <w:lang w:bidi="en-US"/>
              </w:rPr>
              <m:t>w</m:t>
            </m:r>
          </m:sub>
        </m:sSub>
      </m:oMath>
      <w:r w:rsidRPr="004C278E">
        <w:rPr>
          <w:rFonts w:ascii="Times New Roman" w:eastAsiaTheme="majorEastAsia" w:hAnsi="Times New Roman" w:cs="Times New Roman"/>
          <w:color w:val="000000" w:themeColor="text1"/>
          <w:sz w:val="24"/>
          <w:szCs w:val="24"/>
          <w:lang w:bidi="en-US"/>
        </w:rPr>
        <w:t xml:space="preserve"> is water saturation,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C</m:t>
            </m:r>
          </m:e>
          <m:sub>
            <m:r>
              <w:rPr>
                <w:rFonts w:ascii="Cambria Math" w:eastAsiaTheme="majorEastAsia" w:hAnsi="Cambria Math" w:cs="Times New Roman"/>
                <w:color w:val="000000" w:themeColor="text1"/>
                <w:sz w:val="24"/>
                <w:szCs w:val="24"/>
                <w:lang w:bidi="en-US"/>
              </w:rPr>
              <m:t>w</m:t>
            </m:r>
          </m:sub>
        </m:sSub>
      </m:oMath>
      <w:r w:rsidRPr="004C278E">
        <w:rPr>
          <w:rFonts w:ascii="Times New Roman" w:eastAsiaTheme="majorEastAsia" w:hAnsi="Times New Roman" w:cs="Times New Roman"/>
          <w:color w:val="000000" w:themeColor="text1"/>
          <w:sz w:val="24"/>
          <w:szCs w:val="24"/>
          <w:lang w:bidi="en-US"/>
        </w:rPr>
        <w:t xml:space="preserve"> is the brine conductivity in S/m,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Q</m:t>
            </m:r>
          </m:e>
          <m:sub>
            <m:r>
              <w:rPr>
                <w:rFonts w:ascii="Cambria Math" w:eastAsiaTheme="majorEastAsia" w:hAnsi="Cambria Math" w:cs="Times New Roman"/>
                <w:color w:val="000000" w:themeColor="text1"/>
                <w:sz w:val="24"/>
                <w:szCs w:val="24"/>
                <w:lang w:bidi="en-US"/>
              </w:rPr>
              <m:t>v</m:t>
            </m:r>
          </m:sub>
        </m:sSub>
      </m:oMath>
      <w:r w:rsidRPr="004C278E">
        <w:rPr>
          <w:rFonts w:ascii="Times New Roman" w:eastAsiaTheme="majorEastAsia" w:hAnsi="Times New Roman" w:cs="Times New Roman"/>
          <w:color w:val="000000" w:themeColor="text1"/>
          <w:sz w:val="24"/>
          <w:szCs w:val="24"/>
          <w:lang w:bidi="en-US"/>
        </w:rPr>
        <w:t xml:space="preserve"> is the cation exchange capacity (CEC) per unit pore volume in meq/cc, </w:t>
      </w:r>
      <m:oMath>
        <m:r>
          <w:rPr>
            <w:rFonts w:ascii="Cambria Math" w:eastAsiaTheme="majorEastAsia" w:hAnsi="Cambria Math" w:cs="Times New Roman"/>
            <w:color w:val="000000" w:themeColor="text1"/>
            <w:sz w:val="24"/>
            <w:szCs w:val="24"/>
            <w:lang w:bidi="en-US"/>
          </w:rPr>
          <m:t>B</m:t>
        </m:r>
      </m:oMath>
      <w:r w:rsidRPr="004C278E">
        <w:rPr>
          <w:rFonts w:ascii="Times New Roman" w:eastAsiaTheme="majorEastAsia" w:hAnsi="Times New Roman" w:cs="Times New Roman"/>
          <w:color w:val="000000" w:themeColor="text1"/>
          <w:sz w:val="24"/>
          <w:szCs w:val="24"/>
          <w:lang w:bidi="en-US"/>
        </w:rPr>
        <w:t xml:space="preserve"> is the equivalent conductance of sodium clay exchange cations in mS/</w:t>
      </w:r>
      <w:proofErr w:type="spellStart"/>
      <w:r w:rsidRPr="004C278E">
        <w:rPr>
          <w:rFonts w:ascii="Times New Roman" w:eastAsiaTheme="majorEastAsia" w:hAnsi="Times New Roman" w:cs="Times New Roman"/>
          <w:color w:val="000000" w:themeColor="text1"/>
          <w:sz w:val="24"/>
          <w:szCs w:val="24"/>
          <w:lang w:bidi="en-US"/>
        </w:rPr>
        <w:t>meq</w:t>
      </w:r>
      <w:proofErr w:type="spellEnd"/>
      <w:r w:rsidRPr="004C278E">
        <w:rPr>
          <w:rFonts w:ascii="Times New Roman" w:eastAsiaTheme="majorEastAsia" w:hAnsi="Times New Roman" w:cs="Times New Roman"/>
          <w:color w:val="000000" w:themeColor="text1"/>
          <w:sz w:val="24"/>
          <w:szCs w:val="24"/>
          <w:lang w:bidi="en-US"/>
        </w:rPr>
        <w:t xml:space="preserve"> which depends on the salinity of brine and temperature of formation, </w:t>
      </w:r>
      <m:oMath>
        <m:r>
          <w:rPr>
            <w:rFonts w:ascii="Cambria Math" w:eastAsiaTheme="majorEastAsia" w:hAnsi="Cambria Math" w:cs="Times New Roman"/>
            <w:color w:val="000000" w:themeColor="text1"/>
            <w:sz w:val="24"/>
            <w:szCs w:val="24"/>
            <w:lang w:bidi="en-US"/>
          </w:rPr>
          <m:t>m</m:t>
        </m:r>
      </m:oMath>
      <w:r w:rsidRPr="004C278E">
        <w:rPr>
          <w:rFonts w:ascii="Times New Roman" w:eastAsiaTheme="majorEastAsia" w:hAnsi="Times New Roman" w:cs="Times New Roman"/>
          <w:color w:val="000000" w:themeColor="text1"/>
          <w:sz w:val="24"/>
          <w:szCs w:val="24"/>
          <w:lang w:bidi="en-US"/>
        </w:rPr>
        <w:t xml:space="preserve"> is the cementation exponent and </w:t>
      </w:r>
      <m:oMath>
        <m:r>
          <w:rPr>
            <w:rFonts w:ascii="Cambria Math" w:eastAsiaTheme="majorEastAsia" w:hAnsi="Cambria Math" w:cs="Times New Roman"/>
            <w:color w:val="000000" w:themeColor="text1"/>
            <w:sz w:val="24"/>
            <w:szCs w:val="24"/>
            <w:lang w:bidi="en-US"/>
          </w:rPr>
          <m:t>n</m:t>
        </m:r>
      </m:oMath>
      <w:r w:rsidRPr="004C278E">
        <w:rPr>
          <w:rFonts w:ascii="Times New Roman" w:eastAsiaTheme="majorEastAsia" w:hAnsi="Times New Roman" w:cs="Times New Roman"/>
          <w:color w:val="000000" w:themeColor="text1"/>
          <w:sz w:val="24"/>
          <w:szCs w:val="24"/>
          <w:lang w:bidi="en-US"/>
        </w:rPr>
        <w:t xml:space="preserve"> is the saturation exponent. Peeters and Holmes</w:t>
      </w:r>
      <w:r w:rsidR="00764B5E" w:rsidRPr="004C278E">
        <w:rPr>
          <w:rFonts w:ascii="Times New Roman" w:eastAsiaTheme="majorEastAsia" w:hAnsi="Times New Roman" w:cs="Times New Roman"/>
          <w:color w:val="000000" w:themeColor="text1"/>
          <w:sz w:val="24"/>
          <w:szCs w:val="24"/>
          <w:lang w:bidi="en-US"/>
        </w:rPr>
        <w:t xml:space="preserve"> (2014)</w:t>
      </w:r>
      <w:r w:rsidRPr="004C278E">
        <w:rPr>
          <w:rFonts w:ascii="Times New Roman" w:eastAsiaTheme="majorEastAsia" w:hAnsi="Times New Roman" w:cs="Times New Roman"/>
          <w:color w:val="000000" w:themeColor="text1"/>
          <w:sz w:val="24"/>
          <w:szCs w:val="24"/>
          <w:lang w:bidi="en-US"/>
        </w:rPr>
        <w:t xml:space="preserve"> showed that WS method is not very sensitive to variation of most of the parameters when </w:t>
      </w:r>
      <m:oMath>
        <m:r>
          <w:rPr>
            <w:rFonts w:ascii="Cambria Math" w:eastAsiaTheme="majorEastAsia" w:hAnsi="Cambria Math" w:cs="Times New Roman"/>
            <w:color w:val="000000" w:themeColor="text1"/>
            <w:sz w:val="24"/>
            <w:szCs w:val="24"/>
            <w:lang w:bidi="en-US"/>
          </w:rPr>
          <m:t>B</m:t>
        </m:r>
      </m:oMath>
      <w:r w:rsidRPr="004C278E">
        <w:rPr>
          <w:rFonts w:ascii="Times New Roman" w:eastAsiaTheme="majorEastAsia" w:hAnsi="Times New Roman" w:cs="Times New Roman"/>
          <w:color w:val="000000" w:themeColor="text1"/>
          <w:sz w:val="24"/>
          <w:szCs w:val="24"/>
          <w:lang w:bidi="en-US"/>
        </w:rPr>
        <w:t xml:space="preserve"> is fixed and reliable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Q</m:t>
            </m:r>
          </m:e>
          <m:sub>
            <m:r>
              <w:rPr>
                <w:rFonts w:ascii="Cambria Math" w:eastAsiaTheme="majorEastAsia" w:hAnsi="Cambria Math" w:cs="Times New Roman"/>
                <w:color w:val="000000" w:themeColor="text1"/>
                <w:sz w:val="24"/>
                <w:szCs w:val="24"/>
                <w:lang w:bidi="en-US"/>
              </w:rPr>
              <m:t>v</m:t>
            </m:r>
          </m:sub>
        </m:sSub>
      </m:oMath>
      <w:r w:rsidRPr="004C278E">
        <w:rPr>
          <w:rFonts w:ascii="Times New Roman" w:eastAsiaTheme="majorEastAsia" w:hAnsi="Times New Roman" w:cs="Times New Roman"/>
          <w:color w:val="000000" w:themeColor="text1"/>
          <w:sz w:val="24"/>
          <w:szCs w:val="24"/>
          <w:lang w:bidi="en-US"/>
        </w:rPr>
        <w:t xml:space="preserve">values are used. Based on the temperature of the formation and an estimate of salinity of brine provided by the operator company, </w:t>
      </w:r>
      <m:oMath>
        <m:r>
          <w:rPr>
            <w:rFonts w:ascii="Cambria Math" w:eastAsiaTheme="majorEastAsia" w:hAnsi="Cambria Math" w:cs="Times New Roman"/>
            <w:color w:val="000000" w:themeColor="text1"/>
            <w:sz w:val="24"/>
            <w:szCs w:val="24"/>
            <w:lang w:bidi="en-US"/>
          </w:rPr>
          <m:t>B</m:t>
        </m:r>
      </m:oMath>
      <w:r w:rsidRPr="004C278E">
        <w:rPr>
          <w:rFonts w:ascii="Times New Roman" w:eastAsiaTheme="majorEastAsia" w:hAnsi="Times New Roman" w:cs="Times New Roman"/>
          <w:color w:val="000000" w:themeColor="text1"/>
          <w:sz w:val="24"/>
          <w:szCs w:val="24"/>
          <w:lang w:bidi="en-US"/>
        </w:rPr>
        <w:t xml:space="preserve"> value was fixed to 13 mS/meq. For further simplification,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Q</m:t>
            </m:r>
          </m:e>
          <m:sub>
            <m:r>
              <w:rPr>
                <w:rFonts w:ascii="Cambria Math" w:eastAsiaTheme="majorEastAsia" w:hAnsi="Cambria Math" w:cs="Times New Roman"/>
                <w:color w:val="000000" w:themeColor="text1"/>
                <w:sz w:val="24"/>
                <w:szCs w:val="24"/>
                <w:lang w:bidi="en-US"/>
              </w:rPr>
              <m:t>v</m:t>
            </m:r>
          </m:sub>
        </m:sSub>
      </m:oMath>
      <w:r w:rsidRPr="004C278E">
        <w:rPr>
          <w:rFonts w:ascii="Times New Roman" w:eastAsiaTheme="majorEastAsia" w:hAnsi="Times New Roman" w:cs="Times New Roman"/>
          <w:color w:val="000000" w:themeColor="text1"/>
          <w:sz w:val="24"/>
          <w:szCs w:val="24"/>
          <w:lang w:bidi="en-US"/>
        </w:rPr>
        <w:t xml:space="preserve"> was assumed to be 0.1 </w:t>
      </w:r>
      <w:proofErr w:type="spellStart"/>
      <w:r w:rsidRPr="004C278E">
        <w:rPr>
          <w:rFonts w:ascii="Times New Roman" w:eastAsiaTheme="majorEastAsia" w:hAnsi="Times New Roman" w:cs="Times New Roman"/>
          <w:color w:val="000000" w:themeColor="text1"/>
          <w:sz w:val="24"/>
          <w:szCs w:val="24"/>
          <w:lang w:bidi="en-US"/>
        </w:rPr>
        <w:t>meq</w:t>
      </w:r>
      <w:proofErr w:type="spellEnd"/>
      <w:r w:rsidRPr="004C278E">
        <w:rPr>
          <w:rFonts w:ascii="Times New Roman" w:eastAsiaTheme="majorEastAsia" w:hAnsi="Times New Roman" w:cs="Times New Roman"/>
          <w:color w:val="000000" w:themeColor="text1"/>
          <w:sz w:val="24"/>
          <w:szCs w:val="24"/>
          <w:lang w:bidi="en-US"/>
        </w:rPr>
        <w:t xml:space="preserve">/cc based on the typical value suggested by the operator company. In future work, we will allow variable </w:t>
      </w:r>
      <m:oMath>
        <m:sSub>
          <m:sSubPr>
            <m:ctrlPr>
              <w:rPr>
                <w:rFonts w:ascii="Cambria Math" w:eastAsiaTheme="majorEastAsia" w:hAnsi="Cambria Math" w:cs="Times New Roman"/>
                <w:color w:val="000000" w:themeColor="text1"/>
                <w:sz w:val="24"/>
                <w:szCs w:val="24"/>
                <w:lang w:bidi="en-US"/>
              </w:rPr>
            </m:ctrlPr>
          </m:sSubPr>
          <m:e>
            <m:r>
              <w:rPr>
                <w:rFonts w:ascii="Cambria Math" w:eastAsiaTheme="majorEastAsia" w:hAnsi="Cambria Math" w:cs="Times New Roman"/>
                <w:color w:val="000000" w:themeColor="text1"/>
                <w:sz w:val="24"/>
                <w:szCs w:val="24"/>
                <w:lang w:bidi="en-US"/>
              </w:rPr>
              <m:t>Q</m:t>
            </m:r>
          </m:e>
          <m:sub>
            <m:r>
              <w:rPr>
                <w:rFonts w:ascii="Cambria Math" w:eastAsiaTheme="majorEastAsia" w:hAnsi="Cambria Math" w:cs="Times New Roman"/>
                <w:color w:val="000000" w:themeColor="text1"/>
                <w:sz w:val="24"/>
                <w:szCs w:val="24"/>
                <w:lang w:bidi="en-US"/>
              </w:rPr>
              <m:t>v</m:t>
            </m:r>
          </m:sub>
        </m:sSub>
      </m:oMath>
      <w:r w:rsidRPr="004C278E">
        <w:rPr>
          <w:rFonts w:ascii="Times New Roman" w:eastAsiaTheme="majorEastAsia" w:hAnsi="Times New Roman" w:cs="Times New Roman"/>
          <w:color w:val="000000" w:themeColor="text1"/>
          <w:sz w:val="24"/>
          <w:szCs w:val="24"/>
          <w:lang w:bidi="en-US"/>
        </w:rPr>
        <w:t xml:space="preserve"> and </w:t>
      </w:r>
      <m:oMath>
        <m:r>
          <w:rPr>
            <w:rFonts w:ascii="Cambria Math" w:eastAsiaTheme="majorEastAsia" w:hAnsi="Cambria Math" w:cs="Times New Roman"/>
            <w:color w:val="000000" w:themeColor="text1"/>
            <w:sz w:val="24"/>
            <w:szCs w:val="24"/>
            <w:lang w:bidi="en-US"/>
          </w:rPr>
          <m:t>B</m:t>
        </m:r>
      </m:oMath>
      <w:r w:rsidRPr="004C278E">
        <w:rPr>
          <w:rFonts w:ascii="Times New Roman" w:eastAsiaTheme="majorEastAsia" w:hAnsi="Times New Roman" w:cs="Times New Roman"/>
          <w:color w:val="000000" w:themeColor="text1"/>
          <w:sz w:val="24"/>
          <w:szCs w:val="24"/>
          <w:lang w:bidi="en-US"/>
        </w:rPr>
        <w:t xml:space="preserve"> based on depth-wise clay types and their volume fractions. WS model focuses on dispersed shaly-sand and does not account for the effects of shale laminations and thin beds.</w:t>
      </w:r>
    </w:p>
    <w:p w14:paraId="6C598D8E" w14:textId="2B9403FA" w:rsidR="00C51335" w:rsidRPr="004C278E" w:rsidRDefault="00011050" w:rsidP="004A2306">
      <w:pPr>
        <w:pStyle w:val="Heading2"/>
      </w:pPr>
      <w:bookmarkStart w:id="103" w:name="_Toc526520840"/>
      <w:bookmarkStart w:id="104" w:name="_Toc526783413"/>
      <w:r w:rsidRPr="004C278E">
        <w:t>Joint Inversion Methodology</w:t>
      </w:r>
      <w:bookmarkEnd w:id="103"/>
      <w:bookmarkEnd w:id="104"/>
    </w:p>
    <w:p w14:paraId="3D448E32" w14:textId="7C6675EB" w:rsidR="00A61AA2" w:rsidRPr="00C64361" w:rsidRDefault="00D11C1B" w:rsidP="00607B42">
      <w:pPr>
        <w:pStyle w:val="Text"/>
        <w:rPr>
          <w:rFonts w:eastAsia="Calibri"/>
        </w:rPr>
      </w:pPr>
      <w:r>
        <w:rPr>
          <w:rFonts w:eastAsia="Calibri"/>
        </w:rPr>
        <w:t>Han and Misra (2018a) and Han and Misra (2018</w:t>
      </w:r>
      <w:r w:rsidR="00607B42">
        <w:rPr>
          <w:rFonts w:eastAsia="Calibri"/>
        </w:rPr>
        <w:t>c</w:t>
      </w:r>
      <w:r>
        <w:rPr>
          <w:rFonts w:eastAsia="Calibri"/>
        </w:rPr>
        <w:t xml:space="preserve">) </w:t>
      </w:r>
      <w:r w:rsidRPr="004C278E">
        <w:rPr>
          <w:rFonts w:eastAsia="Calibri"/>
        </w:rPr>
        <w:t xml:space="preserve">proposed a </w:t>
      </w:r>
      <w:r w:rsidR="000C459F">
        <w:rPr>
          <w:rFonts w:eastAsia="Calibri"/>
        </w:rPr>
        <w:t>joint</w:t>
      </w:r>
      <w:r w:rsidR="00607B42">
        <w:rPr>
          <w:rFonts w:eastAsia="Calibri"/>
        </w:rPr>
        <w:t xml:space="preserve">-interpretation method using </w:t>
      </w:r>
      <w:r w:rsidR="0063174F">
        <w:rPr>
          <w:rFonts w:eastAsia="Calibri"/>
        </w:rPr>
        <w:t xml:space="preserve">Modified Levenberg-Marquardt </w:t>
      </w:r>
      <w:r w:rsidR="00503728">
        <w:rPr>
          <w:rFonts w:eastAsia="Calibri"/>
        </w:rPr>
        <w:t>algorithm (LMA)</w:t>
      </w:r>
      <w:r w:rsidR="0063174F">
        <w:rPr>
          <w:rFonts w:eastAsia="Calibri"/>
        </w:rPr>
        <w:t xml:space="preserve"> for deriving accurate water-saturation estimates in pyrite-and clay rich-formations. A similar inversion scheme is used </w:t>
      </w:r>
      <w:r w:rsidR="00503728">
        <w:rPr>
          <w:rFonts w:eastAsia="Calibri"/>
        </w:rPr>
        <w:t xml:space="preserve">by Han and Misra (2018b) </w:t>
      </w:r>
      <w:r w:rsidR="0063174F">
        <w:rPr>
          <w:rFonts w:eastAsia="Calibri"/>
        </w:rPr>
        <w:t>to</w:t>
      </w:r>
      <w:r w:rsidR="00503728">
        <w:rPr>
          <w:rFonts w:eastAsia="Calibri"/>
        </w:rPr>
        <w:t xml:space="preserve"> process dispersive electrical conductivity and dielectric permittivity logs and</w:t>
      </w:r>
      <w:r w:rsidR="0063174F">
        <w:rPr>
          <w:rFonts w:eastAsia="Calibri"/>
        </w:rPr>
        <w:t xml:space="preserve"> compute </w:t>
      </w:r>
      <w:r w:rsidR="00503728">
        <w:rPr>
          <w:rFonts w:eastAsia="Calibri"/>
        </w:rPr>
        <w:t xml:space="preserve">range of </w:t>
      </w:r>
      <w:r w:rsidR="0063174F">
        <w:rPr>
          <w:rFonts w:eastAsia="Calibri"/>
        </w:rPr>
        <w:t xml:space="preserve">water saturation </w:t>
      </w:r>
      <w:r w:rsidR="00503728">
        <w:rPr>
          <w:rFonts w:eastAsia="Calibri"/>
        </w:rPr>
        <w:t xml:space="preserve">estimates </w:t>
      </w:r>
      <w:r w:rsidR="0063174F">
        <w:rPr>
          <w:rFonts w:eastAsia="Calibri"/>
        </w:rPr>
        <w:t xml:space="preserve">in </w:t>
      </w:r>
      <w:r w:rsidR="00503728">
        <w:rPr>
          <w:rFonts w:eastAsia="Calibri"/>
        </w:rPr>
        <w:t xml:space="preserve">Bakken Petroleum System (BPS). </w:t>
      </w:r>
      <w:r w:rsidR="004A5E88">
        <w:rPr>
          <w:rFonts w:eastAsia="Calibri"/>
        </w:rPr>
        <w:t xml:space="preserve">In this work, </w:t>
      </w:r>
      <w:r w:rsidR="00503728">
        <w:rPr>
          <w:rFonts w:eastAsia="Calibri"/>
        </w:rPr>
        <w:t>similar LMA inversion scheme</w:t>
      </w:r>
      <w:r w:rsidR="004A5E88">
        <w:rPr>
          <w:rFonts w:eastAsia="Calibri"/>
        </w:rPr>
        <w:t xml:space="preserve"> have been used </w:t>
      </w:r>
      <w:r w:rsidR="00C64361">
        <w:rPr>
          <w:rFonts w:eastAsia="Calibri"/>
        </w:rPr>
        <w:t xml:space="preserve">combining mechanistic models, </w:t>
      </w:r>
      <w:r w:rsidRPr="004C278E">
        <w:rPr>
          <w:rFonts w:eastAsia="Calibri"/>
        </w:rPr>
        <w:t xml:space="preserve">for the estimation of water saturation, formation water salinity, </w:t>
      </w:r>
      <w:r w:rsidR="00C64361">
        <w:rPr>
          <w:rFonts w:eastAsia="Calibri"/>
        </w:rPr>
        <w:t>saturation exponent</w:t>
      </w:r>
      <w:r w:rsidRPr="004C278E">
        <w:rPr>
          <w:rFonts w:eastAsia="Calibri"/>
        </w:rPr>
        <w:t>, and cementation index</w:t>
      </w:r>
      <w:r w:rsidR="00A61AA2" w:rsidRPr="000A4AD2">
        <w:t xml:space="preserve">. </w:t>
      </w:r>
    </w:p>
    <w:p w14:paraId="4806DF03" w14:textId="789DCB48" w:rsidR="000D7E4B" w:rsidRPr="00670428" w:rsidRDefault="00011050" w:rsidP="00670428">
      <w:pPr>
        <w:pStyle w:val="Text"/>
        <w:rPr>
          <w:b/>
        </w:rPr>
      </w:pPr>
      <w:r w:rsidRPr="000A4AD2">
        <w:lastRenderedPageBreak/>
        <w:t xml:space="preserve">We developed a joint inversion technique to jointly process </w:t>
      </w:r>
      <w:bookmarkStart w:id="105" w:name="_Hlk526778017"/>
      <w:r w:rsidRPr="000A4AD2">
        <w:t xml:space="preserve">9 EM logs, 1 </w:t>
      </w:r>
      <w:proofErr w:type="spellStart"/>
      <w:r w:rsidRPr="000A4AD2">
        <w:t>laterolog</w:t>
      </w:r>
      <w:proofErr w:type="spellEnd"/>
      <w:r w:rsidRPr="000A4AD2">
        <w:t xml:space="preserve"> resistivity</w:t>
      </w:r>
      <w:r w:rsidR="00280790" w:rsidRPr="00F12837">
        <w:t>/1 induction resistivity</w:t>
      </w:r>
      <w:r w:rsidRPr="00F12837">
        <w:t xml:space="preserve"> and 8 dielectric dispersion logs, to estimate </w:t>
      </w:r>
      <m:oMath>
        <m:sSub>
          <m:sSubPr>
            <m:ctrlPr>
              <w:rPr>
                <w:rStyle w:val="Style10Char"/>
                <w:lang w:bidi="ar-SA"/>
              </w:rPr>
            </m:ctrlPr>
          </m:sSubPr>
          <m:e>
            <m:r>
              <w:rPr>
                <w:rStyle w:val="Style10Char"/>
                <w:lang w:bidi="ar-SA"/>
              </w:rPr>
              <m:t>S</m:t>
            </m:r>
          </m:e>
          <m:sub>
            <m:r>
              <w:rPr>
                <w:rStyle w:val="Style10Char"/>
                <w:lang w:bidi="ar-SA"/>
              </w:rPr>
              <m:t>w</m:t>
            </m:r>
          </m:sub>
        </m:sSub>
      </m:oMath>
      <w:r w:rsidRPr="00F12837">
        <w:t xml:space="preserve">,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0A4AD2">
        <w:t xml:space="preserve">, </w:t>
      </w:r>
      <w:r w:rsidRPr="00670428">
        <w:t>m</w:t>
      </w:r>
      <w:r w:rsidRPr="000A4AD2">
        <w:t xml:space="preserve">, and </w:t>
      </w:r>
      <m:oMath>
        <m:r>
          <w:rPr>
            <w:rFonts w:ascii="Cambria Math" w:hAnsi="Cambria Math"/>
          </w:rPr>
          <m:t>n</m:t>
        </m:r>
      </m:oMath>
      <w:r w:rsidRPr="000A4AD2">
        <w:t xml:space="preserve">, with associated ranges of possible values </w:t>
      </w:r>
      <w:bookmarkEnd w:id="105"/>
      <w:r w:rsidR="00B7083A" w:rsidRPr="000A4AD2">
        <w:t>(</w:t>
      </w:r>
      <w:r w:rsidR="00874BCD">
        <w:t xml:space="preserve">Figure </w:t>
      </w:r>
      <w:r w:rsidR="00874BCD">
        <w:rPr>
          <w:noProof/>
        </w:rPr>
        <w:t>2</w:t>
      </w:r>
      <w:r w:rsidR="00874BCD">
        <w:t>.</w:t>
      </w:r>
      <w:r w:rsidR="00874BCD">
        <w:rPr>
          <w:noProof/>
        </w:rPr>
        <w:t>1</w:t>
      </w:r>
      <w:r w:rsidR="00B7083A" w:rsidRPr="00670428">
        <w:t>).</w:t>
      </w:r>
      <w:r w:rsidR="00381785">
        <w:t xml:space="preserve"> </w:t>
      </w:r>
      <w:r w:rsidRPr="00670428">
        <w:t xml:space="preserve">The estimates are generated at a vertical resolution of 2 inch. The joint inversion scheme is coupled to WS, SMD, and CRI models. </w:t>
      </w:r>
      <w:bookmarkStart w:id="106" w:name="OLE_LINK224"/>
      <w:bookmarkStart w:id="107" w:name="OLE_LINK225"/>
      <w:bookmarkStart w:id="108" w:name="OLE_LINK226"/>
      <w:bookmarkStart w:id="109" w:name="OLE_LINK220"/>
      <w:bookmarkStart w:id="110" w:name="OLE_LINK221"/>
      <w:bookmarkStart w:id="111" w:name="OLE_LINK222"/>
      <w:bookmarkStart w:id="112" w:name="OLE_LINK223"/>
      <w:bookmarkStart w:id="113" w:name="OLE_LINK253"/>
    </w:p>
    <w:p w14:paraId="17A9EEFB" w14:textId="58786F08" w:rsidR="000D7E4B" w:rsidRPr="000A4AD2" w:rsidRDefault="00011050" w:rsidP="00670428">
      <w:pPr>
        <w:pStyle w:val="Text"/>
      </w:pPr>
      <w:r w:rsidRPr="00A465D6">
        <w:t xml:space="preserve">Measured data vector </w:t>
      </w:r>
      <m:oMath>
        <m:r>
          <w:rPr>
            <w:rFonts w:ascii="Cambria Math" w:hAnsi="Cambria Math"/>
          </w:rPr>
          <m:t>v</m:t>
        </m:r>
      </m:oMath>
      <w:r w:rsidRPr="00A465D6">
        <w:t>,</w:t>
      </w:r>
      <w:r w:rsidRPr="00670428">
        <w:t xml:space="preserve"> </w:t>
      </w:r>
      <w:r w:rsidRPr="000A4AD2">
        <w:t xml:space="preserve">comprising 1 </w:t>
      </w:r>
      <m:oMath>
        <m:sSup>
          <m:sSupPr>
            <m:ctrlPr>
              <w:rPr>
                <w:rFonts w:ascii="Cambria Math" w:hAnsi="Cambria Math"/>
              </w:rPr>
            </m:ctrlPr>
          </m:sSupPr>
          <m:e>
            <m:r>
              <w:rPr>
                <w:rFonts w:ascii="Cambria Math" w:hAnsi="Cambria Math"/>
              </w:rPr>
              <m:t>Res</m:t>
            </m:r>
          </m:e>
          <m:sup>
            <m:r>
              <m:rPr>
                <m:sty m:val="p"/>
              </m:rPr>
              <w:rPr>
                <w:rFonts w:ascii="Cambria Math" w:hAnsi="Cambria Math"/>
              </w:rPr>
              <m:t>meas,1kHz</m:t>
            </m:r>
          </m:sup>
        </m:sSup>
      </m:oMath>
      <w:r w:rsidRPr="000A4AD2">
        <w:t xml:space="preserve">, 4 </w:t>
      </w:r>
      <m:oMath>
        <m:sSup>
          <m:sSupPr>
            <m:ctrlPr>
              <w:rPr>
                <w:rFonts w:ascii="Cambria Math" w:hAnsi="Cambria Math"/>
              </w:rPr>
            </m:ctrlPr>
          </m:sSupPr>
          <m:e>
            <m:r>
              <w:rPr>
                <w:rFonts w:ascii="Cambria Math" w:hAnsi="Cambria Math"/>
              </w:rPr>
              <m:t>Perm</m:t>
            </m:r>
          </m:e>
          <m:sup>
            <m:r>
              <m:rPr>
                <m:sty m:val="p"/>
              </m:rPr>
              <w:rPr>
                <w:rFonts w:ascii="Cambria Math" w:hAnsi="Cambria Math"/>
              </w:rPr>
              <m:t>meas,</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i</m:t>
                </m:r>
              </m:sub>
            </m:sSub>
          </m:sup>
        </m:sSup>
      </m:oMath>
      <w:r w:rsidRPr="00F12837">
        <w:t xml:space="preserve">, and 4 </w:t>
      </w:r>
      <m:oMath>
        <m:sSup>
          <m:sSupPr>
            <m:ctrlPr>
              <w:rPr>
                <w:rFonts w:ascii="Cambria Math" w:hAnsi="Cambria Math"/>
              </w:rPr>
            </m:ctrlPr>
          </m:sSupPr>
          <m:e>
            <m:r>
              <w:rPr>
                <w:rFonts w:ascii="Cambria Math" w:hAnsi="Cambria Math"/>
              </w:rPr>
              <m:t>Cond</m:t>
            </m:r>
          </m:e>
          <m:sup>
            <m:r>
              <m:rPr>
                <m:sty m:val="p"/>
              </m:rPr>
              <w:rPr>
                <w:rFonts w:ascii="Cambria Math" w:hAnsi="Cambria Math"/>
              </w:rPr>
              <m:t>meas,</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i</m:t>
                </m:r>
              </m:sub>
            </m:sSub>
          </m:sup>
        </m:sSup>
      </m:oMath>
      <w:r w:rsidRPr="00F12837">
        <w:t xml:space="preserve">, is jointly inverted in the proposed log-processing scheme. </w:t>
      </w:r>
      <m:oMath>
        <m:sSup>
          <m:sSupPr>
            <m:ctrlPr>
              <w:rPr>
                <w:rFonts w:ascii="Cambria Math" w:hAnsi="Cambria Math"/>
              </w:rPr>
            </m:ctrlPr>
          </m:sSupPr>
          <m:e>
            <m:r>
              <w:rPr>
                <w:rFonts w:ascii="Cambria Math" w:hAnsi="Cambria Math"/>
              </w:rPr>
              <m:t>Res</m:t>
            </m:r>
          </m:e>
          <m:sup>
            <m:r>
              <m:rPr>
                <m:sty m:val="p"/>
              </m:rPr>
              <w:rPr>
                <w:rFonts w:ascii="Cambria Math" w:hAnsi="Cambria Math"/>
              </w:rPr>
              <m:t>meas,1kHz</m:t>
            </m:r>
          </m:sup>
        </m:sSup>
      </m:oMath>
      <w:r w:rsidRPr="00F12837">
        <w:t xml:space="preserve"> represents the true resistivity of the formation measured using the galvanic resistivity (laterolog) tool at 1 kHz. </w:t>
      </w:r>
      <m:oMath>
        <m:sSup>
          <m:sSupPr>
            <m:ctrlPr>
              <w:rPr>
                <w:rFonts w:ascii="Cambria Math" w:hAnsi="Cambria Math"/>
              </w:rPr>
            </m:ctrlPr>
          </m:sSupPr>
          <m:e>
            <m:r>
              <w:rPr>
                <w:rFonts w:ascii="Cambria Math" w:hAnsi="Cambria Math"/>
              </w:rPr>
              <m:t>Perm</m:t>
            </m:r>
          </m:e>
          <m:sup>
            <m:r>
              <m:rPr>
                <m:sty m:val="p"/>
              </m:rPr>
              <w:rPr>
                <w:rFonts w:ascii="Cambria Math" w:hAnsi="Cambria Math"/>
              </w:rPr>
              <m:t>meas,</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i</m:t>
                </m:r>
              </m:sub>
            </m:sSub>
          </m:sup>
        </m:sSup>
      </m:oMath>
      <w:r w:rsidRPr="00A465D6">
        <w:t xml:space="preserve"> and </w:t>
      </w:r>
      <m:oMath>
        <m:sSup>
          <m:sSupPr>
            <m:ctrlPr>
              <w:rPr>
                <w:rFonts w:ascii="Cambria Math" w:hAnsi="Cambria Math"/>
              </w:rPr>
            </m:ctrlPr>
          </m:sSupPr>
          <m:e>
            <m:r>
              <w:rPr>
                <w:rFonts w:ascii="Cambria Math" w:hAnsi="Cambria Math"/>
              </w:rPr>
              <m:t>Cond</m:t>
            </m:r>
          </m:e>
          <m:sup>
            <m:r>
              <m:rPr>
                <m:sty m:val="p"/>
              </m:rPr>
              <w:rPr>
                <w:rFonts w:ascii="Cambria Math" w:hAnsi="Cambria Math"/>
              </w:rPr>
              <m:t>meas,</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i</m:t>
                </m:r>
              </m:sub>
            </m:sSub>
          </m:sup>
        </m:sSup>
        <m:r>
          <m:rPr>
            <m:sty m:val="p"/>
          </m:rPr>
          <w:rPr>
            <w:rFonts w:ascii="Cambria Math" w:hAnsi="Cambria Math"/>
          </w:rPr>
          <m:t xml:space="preserve"> </m:t>
        </m:r>
      </m:oMath>
      <w:r w:rsidRPr="00A465D6">
        <w:t xml:space="preserve">represent effective permittivity and conductivity of formation measured at 4 distinct dielectric-dispersion log-acquisition frequencies of </w:t>
      </w:r>
      <m:oMath>
        <m:sSub>
          <m:sSubPr>
            <m:ctrlPr>
              <w:rPr>
                <w:rFonts w:ascii="Cambria Math" w:hAnsi="Cambria Math"/>
              </w:rPr>
            </m:ctrlPr>
          </m:sSubPr>
          <m:e>
            <m:r>
              <w:rPr>
                <w:rFonts w:ascii="Cambria Math" w:hAnsi="Cambria Math"/>
              </w:rPr>
              <m:t>f</m:t>
            </m:r>
          </m:e>
          <m:sub>
            <m:r>
              <m:rPr>
                <m:sty m:val="p"/>
              </m:rPr>
              <w:rPr>
                <w:rFonts w:ascii="Cambria Math" w:hAnsi="Cambria Math"/>
              </w:rPr>
              <m:t>2</m:t>
            </m:r>
          </m:sub>
        </m:sSub>
      </m:oMath>
      <w:r w:rsidRPr="000A4AD2">
        <w:t xml:space="preserve"> &lt; </w:t>
      </w:r>
      <m:oMath>
        <m:sSub>
          <m:sSubPr>
            <m:ctrlPr>
              <w:rPr>
                <w:rFonts w:ascii="Cambria Math" w:hAnsi="Cambria Math"/>
              </w:rPr>
            </m:ctrlPr>
          </m:sSubPr>
          <m:e>
            <m:r>
              <w:rPr>
                <w:rFonts w:ascii="Cambria Math" w:hAnsi="Cambria Math"/>
              </w:rPr>
              <m:t>f</m:t>
            </m:r>
          </m:e>
          <m:sub>
            <m:r>
              <m:rPr>
                <m:sty m:val="p"/>
              </m:rPr>
              <w:rPr>
                <w:rFonts w:ascii="Cambria Math" w:hAnsi="Cambria Math"/>
              </w:rPr>
              <m:t>3</m:t>
            </m:r>
          </m:sub>
        </m:sSub>
      </m:oMath>
      <w:r w:rsidRPr="000A4AD2">
        <w:t xml:space="preserve"> &lt; </w:t>
      </w:r>
      <m:oMath>
        <m:sSub>
          <m:sSubPr>
            <m:ctrlPr>
              <w:rPr>
                <w:rFonts w:ascii="Cambria Math" w:hAnsi="Cambria Math"/>
              </w:rPr>
            </m:ctrlPr>
          </m:sSubPr>
          <m:e>
            <m:r>
              <w:rPr>
                <w:rFonts w:ascii="Cambria Math" w:hAnsi="Cambria Math"/>
              </w:rPr>
              <m:t>f</m:t>
            </m:r>
          </m:e>
          <m:sub>
            <m:r>
              <m:rPr>
                <m:sty m:val="p"/>
              </m:rPr>
              <w:rPr>
                <w:rFonts w:ascii="Cambria Math" w:hAnsi="Cambria Math"/>
              </w:rPr>
              <m:t>4</m:t>
            </m:r>
          </m:sub>
        </m:sSub>
      </m:oMath>
      <w:r w:rsidRPr="000A4AD2">
        <w:t xml:space="preserve"> &lt; </w:t>
      </w:r>
      <m:oMath>
        <m:sSub>
          <m:sSubPr>
            <m:ctrlPr>
              <w:rPr>
                <w:rFonts w:ascii="Cambria Math" w:hAnsi="Cambria Math"/>
              </w:rPr>
            </m:ctrlPr>
          </m:sSubPr>
          <m:e>
            <m:r>
              <w:rPr>
                <w:rFonts w:ascii="Cambria Math" w:hAnsi="Cambria Math"/>
              </w:rPr>
              <m:t>f</m:t>
            </m:r>
          </m:e>
          <m:sub>
            <m:r>
              <m:rPr>
                <m:sty m:val="p"/>
              </m:rPr>
              <w:rPr>
                <w:rFonts w:ascii="Cambria Math" w:hAnsi="Cambria Math"/>
              </w:rPr>
              <m:t>5</m:t>
            </m:r>
          </m:sub>
        </m:sSub>
      </m:oMath>
      <w:r w:rsidRPr="000A4AD2">
        <w:t xml:space="preserve">.The objective is to estimate petrophysical model parameter vector </w:t>
      </w:r>
      <m:oMath>
        <m:r>
          <w:rPr>
            <w:rFonts w:ascii="Cambria Math" w:hAnsi="Cambria Math"/>
          </w:rPr>
          <m:t>p</m:t>
        </m:r>
      </m:oMath>
      <w:r w:rsidRPr="000A4AD2">
        <w:t xml:space="preserve"> comprising water saturation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0A4AD2">
        <w:t>), formation water conductivity</w:t>
      </w:r>
      <m:oMath>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w</m:t>
            </m:r>
          </m:sub>
        </m:sSub>
        <m:r>
          <m:rPr>
            <m:sty m:val="p"/>
          </m:rPr>
          <w:rPr>
            <w:rFonts w:ascii="Cambria Math" w:hAnsi="Cambria Math"/>
          </w:rPr>
          <m:t>)</m:t>
        </m:r>
      </m:oMath>
      <w:r w:rsidRPr="000A4AD2">
        <w:t>, homogeneity index (</w:t>
      </w:r>
      <m:oMath>
        <m:r>
          <w:rPr>
            <w:rFonts w:ascii="Cambria Math" w:hAnsi="Cambria Math"/>
          </w:rPr>
          <m:t>m</m:t>
        </m:r>
      </m:oMath>
      <w:r w:rsidRPr="000A4AD2">
        <w:t>), and saturation exponent (</w:t>
      </w:r>
      <m:oMath>
        <m:r>
          <w:rPr>
            <w:rFonts w:ascii="Cambria Math" w:hAnsi="Cambria Math"/>
          </w:rPr>
          <m:t>n</m:t>
        </m:r>
      </m:oMath>
      <w:r w:rsidRPr="000A4AD2">
        <w:t xml:space="preserve">). A joint inversion is implemented to process the measured data vector </w:t>
      </w:r>
      <m:oMath>
        <m:r>
          <w:rPr>
            <w:rFonts w:ascii="Cambria Math" w:hAnsi="Cambria Math"/>
          </w:rPr>
          <m:t>v</m:t>
        </m:r>
      </m:oMath>
      <w:r w:rsidRPr="000A4AD2">
        <w:t xml:space="preserve"> to estimate the model parameter vector </w:t>
      </w:r>
      <m:oMath>
        <m:r>
          <w:rPr>
            <w:rFonts w:ascii="Cambria Math" w:hAnsi="Cambria Math"/>
          </w:rPr>
          <m:t>p</m:t>
        </m:r>
      </m:oMath>
      <w:r w:rsidRPr="000A4AD2">
        <w:t xml:space="preserve">. The inversion scheme is coupled with an integrated mechanistic model, which combines CRI, SMD and WS models, to estimate the petrophysical parameters in vector </w:t>
      </w:r>
      <m:oMath>
        <m:r>
          <w:rPr>
            <w:rFonts w:ascii="Cambria Math" w:hAnsi="Cambria Math"/>
          </w:rPr>
          <m:t>p</m:t>
        </m:r>
      </m:oMath>
      <w:r w:rsidRPr="000A4AD2">
        <w:t xml:space="preserve">. The joint inversion scheme is initiated using 250 random guesses for the parameters in vector </w:t>
      </w:r>
      <m:oMath>
        <m:r>
          <w:rPr>
            <w:rFonts w:ascii="Cambria Math" w:hAnsi="Cambria Math"/>
          </w:rPr>
          <m:t>p</m:t>
        </m:r>
      </m:oMath>
      <w:r w:rsidRPr="00F12837">
        <w:t xml:space="preserve">, namely </w:t>
      </w:r>
      <m:oMath>
        <m:sSub>
          <m:sSubPr>
            <m:ctrlPr>
              <w:rPr>
                <w:rFonts w:ascii="Cambria Math" w:hAnsi="Cambria Math"/>
              </w:rPr>
            </m:ctrlPr>
          </m:sSubPr>
          <m:e>
            <m:r>
              <w:rPr>
                <w:rFonts w:ascii="Cambria Math" w:hAnsi="Cambria Math"/>
              </w:rPr>
              <m:t>S</m:t>
            </m:r>
          </m:e>
          <m:sub>
            <m:r>
              <w:rPr>
                <w:rFonts w:ascii="Cambria Math" w:hAnsi="Cambria Math"/>
              </w:rPr>
              <m:t>w</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w:rPr>
                <w:rFonts w:ascii="Cambria Math" w:hAnsi="Cambria Math"/>
              </w:rPr>
              <m:t>w</m:t>
            </m:r>
          </m:sub>
        </m:sSub>
        <m:r>
          <m:rPr>
            <m:sty m:val="p"/>
          </m:rPr>
          <w:rPr>
            <w:rFonts w:ascii="Cambria Math" w:hAnsi="Cambria Math"/>
          </w:rPr>
          <m:t xml:space="preserve">, </m:t>
        </m:r>
        <m:r>
          <w:rPr>
            <w:rFonts w:ascii="Cambria Math" w:hAnsi="Cambria Math"/>
          </w:rPr>
          <m:t>m</m:t>
        </m:r>
        <m:r>
          <m:rPr>
            <m:sty m:val="p"/>
          </m:rPr>
          <w:rPr>
            <w:rFonts w:ascii="Cambria Math" w:hAnsi="Cambria Math"/>
          </w:rPr>
          <m:t xml:space="preserve">, and </m:t>
        </m:r>
        <m:r>
          <w:rPr>
            <w:rFonts w:ascii="Cambria Math" w:hAnsi="Cambria Math"/>
          </w:rPr>
          <m:t>n</m:t>
        </m:r>
        <m:r>
          <m:rPr>
            <m:sty m:val="p"/>
          </m:rPr>
          <w:rPr>
            <w:rFonts w:ascii="Cambria Math" w:hAnsi="Cambria Math"/>
          </w:rPr>
          <m:t xml:space="preserve">. </m:t>
        </m:r>
      </m:oMath>
      <w:r w:rsidRPr="000A4AD2">
        <w:t xml:space="preserve"> </w:t>
      </w:r>
    </w:p>
    <w:p w14:paraId="5FD71796" w14:textId="13D00AB0" w:rsidR="000D7E4B" w:rsidRPr="00F12837" w:rsidRDefault="00011050" w:rsidP="00670428">
      <w:pPr>
        <w:pStyle w:val="Text"/>
        <w:rPr>
          <w:bCs/>
        </w:rPr>
      </w:pPr>
      <w:r w:rsidRPr="000A4AD2">
        <w:t xml:space="preserve">The measured data vector </w:t>
      </w:r>
      <m:oMath>
        <m:r>
          <w:rPr>
            <w:rFonts w:ascii="Cambria Math" w:hAnsi="Cambria Math"/>
          </w:rPr>
          <m:t>v</m:t>
        </m:r>
      </m:oMath>
      <w:r w:rsidRPr="000A4AD2">
        <w:t xml:space="preserve"> comprising galvanic resistivity, dielectric permittivity dispersions, and electrical conductivity dispersions are matched with mod</w:t>
      </w:r>
      <w:r w:rsidRPr="00F12837">
        <w:t xml:space="preserve">eled data vector </w:t>
      </w:r>
      <m:oMath>
        <m:r>
          <w:rPr>
            <w:rFonts w:ascii="Cambria Math" w:hAnsi="Cambria Math"/>
          </w:rPr>
          <m:t>m</m:t>
        </m:r>
      </m:oMath>
      <w:r w:rsidRPr="00F12837">
        <w:t xml:space="preserve"> computed using the integrated CRI, SMD, and WS model. Various values of the vector </w:t>
      </w:r>
      <m:oMath>
        <m:r>
          <w:rPr>
            <w:rFonts w:ascii="Cambria Math" w:hAnsi="Cambria Math"/>
          </w:rPr>
          <m:t>m</m:t>
        </m:r>
      </m:oMath>
      <w:r w:rsidRPr="00F12837">
        <w:t xml:space="preserve"> can be generated by varying the model parameter vector </w:t>
      </w:r>
      <m:oMath>
        <m:r>
          <w:rPr>
            <w:rFonts w:ascii="Cambria Math" w:hAnsi="Cambria Math"/>
          </w:rPr>
          <m:t>p</m:t>
        </m:r>
      </m:oMath>
      <w:r w:rsidRPr="00F12837">
        <w:t xml:space="preserve">. To that end, the Levenberg Marquardt algorithm (LMA) inversion algorithm iteratively computes the vector </w:t>
      </w:r>
      <m:oMath>
        <m:r>
          <w:rPr>
            <w:rFonts w:ascii="Cambria Math" w:hAnsi="Cambria Math"/>
          </w:rPr>
          <m:t>p</m:t>
        </m:r>
      </m:oMath>
      <w:r w:rsidRPr="00670428">
        <w:t xml:space="preserve"> </w:t>
      </w:r>
      <w:r w:rsidRPr="000A4AD2">
        <w:t xml:space="preserve">for finding the best match that directs the convergence towards the optimum estimates for the unknown model parameters in vector </w:t>
      </w:r>
      <m:oMath>
        <m:r>
          <w:rPr>
            <w:rFonts w:ascii="Cambria Math" w:hAnsi="Cambria Math"/>
          </w:rPr>
          <m:t>p</m:t>
        </m:r>
      </m:oMath>
      <w:r w:rsidRPr="000A4AD2">
        <w:t xml:space="preserve">. This best estimate of vector </w:t>
      </w:r>
      <m:oMath>
        <m:r>
          <w:rPr>
            <w:rFonts w:ascii="Cambria Math" w:hAnsi="Cambria Math"/>
          </w:rPr>
          <m:t>p</m:t>
        </m:r>
      </m:oMath>
      <w:r w:rsidRPr="000A4AD2">
        <w:t xml:space="preserve"> generates best fit between the measured data vector </w:t>
      </w:r>
      <m:oMath>
        <m:r>
          <w:rPr>
            <w:rFonts w:ascii="Cambria Math" w:hAnsi="Cambria Math"/>
          </w:rPr>
          <m:t>v</m:t>
        </m:r>
      </m:oMath>
      <w:r w:rsidRPr="000A4AD2">
        <w:t xml:space="preserve"> and modeled data vector </w:t>
      </w:r>
      <m:oMath>
        <m:r>
          <w:rPr>
            <w:rFonts w:ascii="Cambria Math" w:hAnsi="Cambria Math"/>
          </w:rPr>
          <m:t>m</m:t>
        </m:r>
      </m:oMath>
      <w:r w:rsidRPr="000A4AD2">
        <w:t xml:space="preserve">, thus </w:t>
      </w:r>
      <w:r w:rsidRPr="000A4AD2">
        <w:lastRenderedPageBreak/>
        <w:t xml:space="preserve">minimizing the data misfit. This inversion scheme requires minimization of cost function vector denoted as </w:t>
      </w:r>
      <m:oMath>
        <m:r>
          <w:rPr>
            <w:rFonts w:ascii="Cambria Math" w:hAnsi="Cambria Math"/>
          </w:rPr>
          <m:t>F</m:t>
        </m:r>
        <m:d>
          <m:dPr>
            <m:ctrlPr>
              <w:rPr>
                <w:rFonts w:ascii="Cambria Math" w:hAnsi="Cambria Math"/>
              </w:rPr>
            </m:ctrlPr>
          </m:dPr>
          <m:e>
            <m:r>
              <w:rPr>
                <w:rFonts w:ascii="Cambria Math" w:hAnsi="Cambria Math"/>
              </w:rPr>
              <m:t>p</m:t>
            </m:r>
          </m:e>
        </m:d>
      </m:oMath>
      <w:r w:rsidRPr="00F12837">
        <w:t xml:space="preserve">. Individual components of the vector </w:t>
      </w:r>
      <m:oMath>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oMath>
      <w:r w:rsidRPr="00F12837">
        <w:t xml:space="preserve"> at the </w:t>
      </w:r>
      <w:r w:rsidRPr="00670428">
        <w:t>k</w:t>
      </w:r>
      <w:r w:rsidRPr="000A4AD2">
        <w:t>-</w:t>
      </w:r>
      <w:proofErr w:type="spellStart"/>
      <w:r w:rsidRPr="000A4AD2">
        <w:t>th</w:t>
      </w:r>
      <w:proofErr w:type="spellEnd"/>
      <w:r w:rsidRPr="000A4AD2">
        <w:t xml:space="preserve"> iteration are denoted as </w:t>
      </w:r>
      <m:oMath>
        <m:sSub>
          <m:sSubPr>
            <m:ctrlPr>
              <w:rPr>
                <w:rFonts w:ascii="Cambria Math" w:hAnsi="Cambria Math"/>
              </w:rPr>
            </m:ctrlPr>
          </m:sSubPr>
          <m:e>
            <m:r>
              <w:rPr>
                <w:rFonts w:ascii="Cambria Math" w:hAnsi="Cambria Math"/>
              </w:rPr>
              <m:t>f</m:t>
            </m:r>
          </m:e>
          <m:sub>
            <m:r>
              <w:rPr>
                <w:rFonts w:ascii="Cambria Math" w:hAnsi="Cambria Math"/>
              </w:rPr>
              <m:t>l</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oMath>
      <w:r w:rsidRPr="000A4AD2">
        <w:t xml:space="preserve">, where the superscript </w:t>
      </w:r>
      <w:r w:rsidRPr="00670428">
        <w:t>k</w:t>
      </w:r>
      <w:r w:rsidRPr="000A4AD2">
        <w:t xml:space="preserve"> is the iteration counter for the inversion scheme, </w:t>
      </w:r>
      <w:r w:rsidRPr="00670428">
        <w:t>pk</w:t>
      </w:r>
      <w:r w:rsidRPr="000A4AD2">
        <w:t xml:space="preserve"> is the model parameter vector computed at the </w:t>
      </w:r>
      <w:r w:rsidRPr="00670428">
        <w:t>k</w:t>
      </w:r>
      <w:r w:rsidRPr="000A4AD2">
        <w:t>-</w:t>
      </w:r>
      <w:proofErr w:type="spellStart"/>
      <w:r w:rsidRPr="000A4AD2">
        <w:t>th</w:t>
      </w:r>
      <w:proofErr w:type="spellEnd"/>
      <w:r w:rsidRPr="000A4AD2">
        <w:t xml:space="preserve"> iteration of the LMA-based inversion, and subscript </w:t>
      </w:r>
      <w:r w:rsidRPr="0018382D">
        <w:rPr>
          <w:i/>
        </w:rPr>
        <w:t>l</w:t>
      </w:r>
      <w:r w:rsidRPr="000A4AD2">
        <w:t xml:space="preserve"> denotes one of the 9 EM log. </w:t>
      </w:r>
      <m:oMath>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oMath>
      <w:r w:rsidRPr="000A4AD2">
        <w:t>is divided by the standard deviation of</w:t>
      </w:r>
      <w:r w:rsidRPr="0077792D">
        <w:t xml:space="preserve"> the </w:t>
      </w:r>
      <w:r w:rsidRPr="00F02CEB">
        <w:t xml:space="preserve">nine EM logs for robust parameter estimation. </w:t>
      </w:r>
      <w:r w:rsidRPr="00F02CEB">
        <w:rPr>
          <w:bCs/>
        </w:rPr>
        <w:t xml:space="preserve">Cost function vector at </w:t>
      </w:r>
      <w:r w:rsidRPr="00F02CEB">
        <w:rPr>
          <w:bCs/>
          <w:i/>
        </w:rPr>
        <w:t>k</w:t>
      </w:r>
      <w:r w:rsidRPr="000A4AD2">
        <w:rPr>
          <w:bCs/>
        </w:rPr>
        <w:t>-</w:t>
      </w:r>
      <w:proofErr w:type="spellStart"/>
      <w:r w:rsidRPr="000A4AD2">
        <w:rPr>
          <w:bCs/>
        </w:rPr>
        <w:t>th</w:t>
      </w:r>
      <w:proofErr w:type="spellEnd"/>
      <w:r w:rsidRPr="000A4AD2">
        <w:rPr>
          <w:bCs/>
        </w:rPr>
        <w:t xml:space="preserve"> iteration </w:t>
      </w:r>
      <m:oMath>
        <m:r>
          <w:rPr>
            <w:rFonts w:ascii="Cambria Math" w:hAnsi="Cambria Math"/>
          </w:rPr>
          <m:t>F</m:t>
        </m:r>
        <m:d>
          <m:dPr>
            <m:ctrlPr>
              <w:rPr>
                <w:rFonts w:ascii="Cambria Math" w:hAnsi="Cambria Math"/>
              </w:rPr>
            </m:ctrlPr>
          </m:dPr>
          <m:e>
            <m:sSup>
              <m:sSupPr>
                <m:ctrlPr>
                  <w:rPr>
                    <w:rFonts w:ascii="Cambria Math" w:hAnsi="Cambria Math"/>
                    <w:i/>
                  </w:rPr>
                </m:ctrlPr>
              </m:sSupPr>
              <m:e>
                <m:r>
                  <w:rPr>
                    <w:rFonts w:ascii="Cambria Math" w:hAnsi="Cambria Math"/>
                  </w:rPr>
                  <m:t>p</m:t>
                </m:r>
              </m:e>
              <m:sup>
                <m:r>
                  <w:rPr>
                    <w:rFonts w:ascii="Cambria Math" w:hAnsi="Cambria Math"/>
                  </w:rPr>
                  <m:t>k</m:t>
                </m:r>
              </m:sup>
            </m:sSup>
          </m:e>
        </m:d>
      </m:oMath>
      <w:r w:rsidRPr="000A4AD2">
        <w:rPr>
          <w:bCs/>
        </w:rPr>
        <w:t xml:space="preserve"> is expressed as</w:t>
      </w:r>
    </w:p>
    <w:p w14:paraId="469CCA2B" w14:textId="09B839E5" w:rsidR="00011050" w:rsidRPr="00670428" w:rsidRDefault="00F02CEB" w:rsidP="00670428">
      <w:pPr>
        <w:pStyle w:val="Text"/>
        <w:rPr>
          <w:b/>
        </w:rPr>
      </w:pPr>
      <m:oMathPara>
        <m:oMath>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 xml:space="preserve">, </m:t>
              </m:r>
              <m:sSub>
                <m:sSubPr>
                  <m:ctrlPr>
                    <w:rPr>
                      <w:rFonts w:ascii="Cambria Math" w:hAnsi="Cambria Math"/>
                    </w:rPr>
                  </m:ctrlPr>
                </m:sSubPr>
                <m:e>
                  <m:r>
                    <w:rPr>
                      <w:rFonts w:ascii="Cambria Math" w:hAnsi="Cambria Math"/>
                    </w:rPr>
                    <m:t>f</m:t>
                  </m:r>
                </m:e>
                <m:sub>
                  <m:r>
                    <m:rPr>
                      <m:sty m:val="p"/>
                    </m:rPr>
                    <w:rPr>
                      <w:rFonts w:ascii="Cambria Math" w:hAnsi="Cambria Math"/>
                    </w:rPr>
                    <m:t>2</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 xml:space="preserve">, … </m:t>
              </m:r>
              <m:sSub>
                <m:sSubPr>
                  <m:ctrlPr>
                    <w:rPr>
                      <w:rFonts w:ascii="Cambria Math" w:hAnsi="Cambria Math"/>
                    </w:rPr>
                  </m:ctrlPr>
                </m:sSubPr>
                <m:e>
                  <m:r>
                    <w:rPr>
                      <w:rFonts w:ascii="Cambria Math" w:hAnsi="Cambria Math"/>
                    </w:rPr>
                    <m:t>f</m:t>
                  </m:r>
                </m:e>
                <m:sub>
                  <m:r>
                    <m:rPr>
                      <m:sty m:val="p"/>
                    </m:rPr>
                    <w:rPr>
                      <w:rFonts w:ascii="Cambria Math" w:hAnsi="Cambria Math"/>
                    </w:rPr>
                    <m:t>9</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e>
            <m:sup>
              <m:r>
                <w:rPr>
                  <w:rFonts w:ascii="Cambria Math" w:hAnsi="Cambria Math"/>
                </w:rPr>
                <m:t>T</m:t>
              </m:r>
            </m:sup>
          </m:sSup>
          <m:r>
            <m:rPr>
              <m:sty m:val="p"/>
            </m:rPr>
            <w:rPr>
              <w:rFonts w:ascii="Cambria Math" w:hAnsi="Cambria Math"/>
            </w:rPr>
            <m:t xml:space="preserve">                                                                               (2.9)</m:t>
          </m:r>
        </m:oMath>
      </m:oMathPara>
    </w:p>
    <w:p w14:paraId="0804A5E6" w14:textId="77777777" w:rsidR="00011050" w:rsidRPr="0077792D" w:rsidRDefault="00011050" w:rsidP="00764B5E">
      <w:pPr>
        <w:pStyle w:val="Text"/>
      </w:pPr>
      <w:r w:rsidRPr="0077792D">
        <w:t xml:space="preserve">where </w:t>
      </w:r>
      <w:proofErr w:type="spellStart"/>
      <w:r w:rsidRPr="0077792D">
        <w:rPr>
          <w:i/>
        </w:rPr>
        <w:t>f</w:t>
      </w:r>
      <w:r w:rsidRPr="0077792D">
        <w:rPr>
          <w:i/>
          <w:vertAlign w:val="subscript"/>
        </w:rPr>
        <w:t>l</w:t>
      </w:r>
      <w:proofErr w:type="spellEnd"/>
      <w:r w:rsidRPr="0077792D">
        <w:t>(</w:t>
      </w:r>
      <w:r w:rsidRPr="0077792D">
        <w:rPr>
          <w:i/>
        </w:rPr>
        <w:t>p</w:t>
      </w:r>
      <w:r w:rsidRPr="0077792D">
        <w:rPr>
          <w:i/>
          <w:vertAlign w:val="superscript"/>
        </w:rPr>
        <w:t>k</w:t>
      </w:r>
      <w:r w:rsidRPr="0077792D">
        <w:t>) is expressed as</w:t>
      </w:r>
    </w:p>
    <w:bookmarkStart w:id="114" w:name="OLE_LINK218"/>
    <w:bookmarkStart w:id="115" w:name="OLE_LINK219"/>
    <w:bookmarkStart w:id="116" w:name="OLE_LINK217"/>
    <w:p w14:paraId="355D1D9B" w14:textId="0C12B0EA" w:rsidR="00011050" w:rsidRPr="0077792D" w:rsidRDefault="00C139E2" w:rsidP="00764B5E">
      <w:pPr>
        <w:pStyle w:val="Text"/>
      </w:pPr>
      <m:oMathPara>
        <m:oMath>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d>
            <m:dPr>
              <m:begChr m:val="["/>
              <m:endChr m:val="]"/>
              <m:ctrlPr>
                <w:rPr>
                  <w:rFonts w:ascii="Cambria Math" w:hAnsi="Cambria Math"/>
                </w:rPr>
              </m:ctrlPr>
            </m:dPr>
            <m:e>
              <m:sSup>
                <m:sSupPr>
                  <m:ctrlPr>
                    <w:rPr>
                      <w:rFonts w:ascii="Cambria Math" w:hAnsi="Cambria Math"/>
                    </w:rPr>
                  </m:ctrlPr>
                </m:sSupPr>
                <m:e>
                  <m:r>
                    <w:rPr>
                      <w:rFonts w:ascii="Cambria Math" w:hAnsi="Cambria Math"/>
                    </w:rPr>
                    <m:t>Res</m:t>
                  </m:r>
                </m:e>
                <m:sup>
                  <m:r>
                    <w:rPr>
                      <w:rFonts w:ascii="Cambria Math" w:hAnsi="Cambria Math"/>
                    </w:rPr>
                    <m:t>mod</m:t>
                  </m:r>
                  <m:r>
                    <m:rPr>
                      <m:sty m:val="p"/>
                    </m:rPr>
                    <w:rPr>
                      <w:rFonts w:ascii="Cambria Math" w:hAnsi="Cambria Math"/>
                    </w:rPr>
                    <m:t>,1</m:t>
                  </m:r>
                  <m:r>
                    <w:rPr>
                      <w:rFonts w:ascii="Cambria Math" w:hAnsi="Cambria Math"/>
                    </w:rPr>
                    <m:t>kHz</m:t>
                  </m:r>
                </m:sup>
              </m:sSup>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sSup>
                <m:sSupPr>
                  <m:ctrlPr>
                    <w:rPr>
                      <w:rFonts w:ascii="Cambria Math" w:hAnsi="Cambria Math"/>
                    </w:rPr>
                  </m:ctrlPr>
                </m:sSupPr>
                <m:e>
                  <m:r>
                    <w:rPr>
                      <w:rFonts w:ascii="Cambria Math" w:hAnsi="Cambria Math"/>
                    </w:rPr>
                    <m:t>Res</m:t>
                  </m:r>
                </m:e>
                <m:sup>
                  <m:r>
                    <w:rPr>
                      <w:rFonts w:ascii="Cambria Math" w:hAnsi="Cambria Math"/>
                    </w:rPr>
                    <m:t>meas</m:t>
                  </m:r>
                  <m:r>
                    <m:rPr>
                      <m:sty m:val="p"/>
                    </m:rPr>
                    <w:rPr>
                      <w:rFonts w:ascii="Cambria Math" w:hAnsi="Cambria Math"/>
                    </w:rPr>
                    <m:t>,1</m:t>
                  </m:r>
                  <m:r>
                    <w:rPr>
                      <w:rFonts w:ascii="Cambria Math" w:hAnsi="Cambria Math"/>
                    </w:rPr>
                    <m:t>kHz</m:t>
                  </m:r>
                </m:sup>
              </m:sSup>
            </m:e>
          </m:d>
          <m:r>
            <m:rPr>
              <m:sty m:val="p"/>
            </m:rPr>
            <w:rPr>
              <w:rFonts w:ascii="Cambria Math" w:hAnsi="Cambria Math"/>
            </w:rPr>
            <m:t xml:space="preserve">                                                                (2.10)</m:t>
          </m:r>
        </m:oMath>
      </m:oMathPara>
    </w:p>
    <w:p w14:paraId="50458DDD" w14:textId="77777777" w:rsidR="00011050" w:rsidRPr="0077792D" w:rsidRDefault="00011050" w:rsidP="00764B5E">
      <w:pPr>
        <w:pStyle w:val="Text"/>
      </w:pPr>
      <w:r w:rsidRPr="0077792D">
        <w:t>for</w:t>
      </w:r>
      <w:r w:rsidRPr="0077792D">
        <w:rPr>
          <w:i/>
        </w:rPr>
        <w:t xml:space="preserve"> l</w:t>
      </w:r>
      <w:r w:rsidRPr="0077792D">
        <w:t xml:space="preserve"> = 2, 3, 4, and 5</w:t>
      </w:r>
    </w:p>
    <w:bookmarkEnd w:id="114"/>
    <w:bookmarkEnd w:id="115"/>
    <w:bookmarkEnd w:id="116"/>
    <w:p w14:paraId="176026DD" w14:textId="1246A6A8" w:rsidR="00011050" w:rsidRPr="0077792D" w:rsidRDefault="00C139E2" w:rsidP="00764B5E">
      <w:pPr>
        <w:pStyle w:val="Text"/>
      </w:pPr>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l</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d>
            <m:dPr>
              <m:begChr m:val="["/>
              <m:endChr m:val="]"/>
              <m:ctrlPr>
                <w:rPr>
                  <w:rFonts w:ascii="Cambria Math" w:hAnsi="Cambria Math"/>
                </w:rPr>
              </m:ctrlPr>
            </m:dPr>
            <m:e>
              <m:r>
                <w:rPr>
                  <w:rFonts w:ascii="Cambria Math" w:hAnsi="Cambria Math"/>
                </w:rPr>
                <m:t>Per</m:t>
              </m:r>
              <m:sSup>
                <m:sSupPr>
                  <m:ctrlPr>
                    <w:rPr>
                      <w:rFonts w:ascii="Cambria Math" w:hAnsi="Cambria Math"/>
                    </w:rPr>
                  </m:ctrlPr>
                </m:sSupPr>
                <m:e>
                  <m:r>
                    <w:rPr>
                      <w:rFonts w:ascii="Cambria Math" w:hAnsi="Cambria Math"/>
                    </w:rPr>
                    <m:t>m</m:t>
                  </m:r>
                </m:e>
                <m:sup>
                  <m:r>
                    <w:rPr>
                      <w:rFonts w:ascii="Cambria Math" w:hAnsi="Cambria Math"/>
                    </w:rPr>
                    <m:t>mod</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i</m:t>
                      </m:r>
                    </m:sub>
                  </m:sSub>
                </m:sup>
              </m:sSup>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r>
                <w:rPr>
                  <w:rFonts w:ascii="Cambria Math" w:hAnsi="Cambria Math"/>
                </w:rPr>
                <m:t>Per</m:t>
              </m:r>
              <m:sSup>
                <m:sSupPr>
                  <m:ctrlPr>
                    <w:rPr>
                      <w:rFonts w:ascii="Cambria Math" w:hAnsi="Cambria Math"/>
                    </w:rPr>
                  </m:ctrlPr>
                </m:sSupPr>
                <m:e>
                  <m:r>
                    <w:rPr>
                      <w:rFonts w:ascii="Cambria Math" w:hAnsi="Cambria Math"/>
                    </w:rPr>
                    <m:t>m</m:t>
                  </m:r>
                </m:e>
                <m:sup>
                  <m:r>
                    <w:rPr>
                      <w:rFonts w:ascii="Cambria Math" w:hAnsi="Cambria Math"/>
                    </w:rPr>
                    <m:t>meas</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i</m:t>
                      </m:r>
                    </m:sub>
                  </m:sSub>
                </m:sup>
              </m:sSup>
            </m:e>
          </m:d>
          <m:r>
            <m:rPr>
              <m:sty m:val="p"/>
            </m:rPr>
            <w:rPr>
              <w:rFonts w:ascii="Cambria Math" w:hAnsi="Cambria Math"/>
            </w:rPr>
            <m:t xml:space="preserve">                                                                   (2.11)</m:t>
          </m:r>
        </m:oMath>
      </m:oMathPara>
    </w:p>
    <w:p w14:paraId="5EBF9C03" w14:textId="4FE8AEC9" w:rsidR="00011050" w:rsidRPr="0077792D" w:rsidRDefault="00011050" w:rsidP="00764B5E">
      <w:pPr>
        <w:pStyle w:val="Text"/>
      </w:pPr>
      <w:r w:rsidRPr="0077792D">
        <w:t xml:space="preserve">at 4 distinct dielectric-dispersion log-acquisition frequencies of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4</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5</m:t>
            </m:r>
          </m:sub>
        </m:sSub>
      </m:oMath>
      <w:r w:rsidRPr="0077792D">
        <w:t>.</w:t>
      </w:r>
    </w:p>
    <w:p w14:paraId="77D113FA" w14:textId="77777777" w:rsidR="00011050" w:rsidRPr="0077792D" w:rsidRDefault="00011050" w:rsidP="00764B5E">
      <w:pPr>
        <w:pStyle w:val="Text"/>
      </w:pPr>
      <w:r w:rsidRPr="0077792D">
        <w:t>and for</w:t>
      </w:r>
      <w:r w:rsidRPr="0077792D">
        <w:rPr>
          <w:i/>
        </w:rPr>
        <w:t xml:space="preserve"> l</w:t>
      </w:r>
      <w:r w:rsidRPr="0077792D">
        <w:t xml:space="preserve"> = 6, 7, 8, and 9</w:t>
      </w:r>
    </w:p>
    <w:p w14:paraId="2AF84573" w14:textId="5890A28C" w:rsidR="00011050" w:rsidRPr="0077792D" w:rsidRDefault="00C139E2" w:rsidP="00764B5E">
      <w:pPr>
        <w:pStyle w:val="Text"/>
      </w:pPr>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l</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d>
            <m:dPr>
              <m:begChr m:val="["/>
              <m:endChr m:val="]"/>
              <m:ctrlPr>
                <w:rPr>
                  <w:rFonts w:ascii="Cambria Math" w:hAnsi="Cambria Math"/>
                </w:rPr>
              </m:ctrlPr>
            </m:dPr>
            <m:e>
              <m:sSup>
                <m:sSupPr>
                  <m:ctrlPr>
                    <w:rPr>
                      <w:rFonts w:ascii="Cambria Math" w:hAnsi="Cambria Math"/>
                    </w:rPr>
                  </m:ctrlPr>
                </m:sSupPr>
                <m:e>
                  <m:r>
                    <w:rPr>
                      <w:rFonts w:ascii="Cambria Math" w:hAnsi="Cambria Math"/>
                    </w:rPr>
                    <m:t>Cond</m:t>
                  </m:r>
                </m:e>
                <m:sup>
                  <m:r>
                    <w:rPr>
                      <w:rFonts w:ascii="Cambria Math" w:hAnsi="Cambria Math"/>
                    </w:rPr>
                    <m:t>mod</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i</m:t>
                      </m:r>
                    </m:sub>
                  </m:sSub>
                </m:sup>
              </m:sSup>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m:t>
              </m:r>
              <m:sSup>
                <m:sSupPr>
                  <m:ctrlPr>
                    <w:rPr>
                      <w:rFonts w:ascii="Cambria Math" w:hAnsi="Cambria Math"/>
                    </w:rPr>
                  </m:ctrlPr>
                </m:sSupPr>
                <m:e>
                  <m:r>
                    <w:rPr>
                      <w:rFonts w:ascii="Cambria Math" w:hAnsi="Cambria Math"/>
                    </w:rPr>
                    <m:t>Cond</m:t>
                  </m:r>
                </m:e>
                <m:sup>
                  <m:r>
                    <w:rPr>
                      <w:rFonts w:ascii="Cambria Math" w:hAnsi="Cambria Math"/>
                    </w:rPr>
                    <m:t>meas</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i</m:t>
                      </m:r>
                    </m:sub>
                  </m:sSub>
                </m:sup>
              </m:sSup>
            </m:e>
          </m:d>
          <m:r>
            <m:rPr>
              <m:sty m:val="p"/>
            </m:rPr>
            <w:rPr>
              <w:rFonts w:ascii="Cambria Math" w:hAnsi="Cambria Math"/>
            </w:rPr>
            <m:t xml:space="preserve">                                                                    (2.12)</m:t>
          </m:r>
        </m:oMath>
      </m:oMathPara>
    </w:p>
    <w:p w14:paraId="118D0859" w14:textId="0413BBD2" w:rsidR="00011050" w:rsidRPr="0077792D" w:rsidRDefault="00011050" w:rsidP="00764B5E">
      <w:pPr>
        <w:pStyle w:val="Text"/>
      </w:pPr>
      <w:r w:rsidRPr="0077792D">
        <w:t xml:space="preserve">at 4 distinct dielectric-dispersion log-acquisition frequencies of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4</m:t>
            </m:r>
          </m:sub>
        </m:sSub>
      </m:oMath>
      <w:r w:rsidRPr="0077792D">
        <w:t xml:space="preserve"> &lt; </w:t>
      </w:r>
      <m:oMath>
        <m:sSub>
          <m:sSubPr>
            <m:ctrlPr>
              <w:rPr>
                <w:rFonts w:ascii="Cambria Math" w:hAnsi="Cambria Math"/>
                <w:i/>
              </w:rPr>
            </m:ctrlPr>
          </m:sSubPr>
          <m:e>
            <m:r>
              <w:rPr>
                <w:rFonts w:ascii="Cambria Math" w:hAnsi="Cambria Math"/>
              </w:rPr>
              <m:t>f</m:t>
            </m:r>
          </m:e>
          <m:sub>
            <m:r>
              <w:rPr>
                <w:rFonts w:ascii="Cambria Math" w:hAnsi="Cambria Math"/>
              </w:rPr>
              <m:t>5</m:t>
            </m:r>
          </m:sub>
        </m:sSub>
      </m:oMath>
      <w:r w:rsidRPr="0077792D">
        <w:t>.</w:t>
      </w:r>
    </w:p>
    <w:p w14:paraId="6A860151" w14:textId="77777777" w:rsidR="00011050" w:rsidRPr="0077792D" w:rsidRDefault="00011050" w:rsidP="00764B5E">
      <w:pPr>
        <w:pStyle w:val="Text"/>
      </w:pPr>
      <w:r w:rsidRPr="0077792D">
        <w:t xml:space="preserve">The Jacobian matrix of </w:t>
      </w:r>
      <w:bookmarkStart w:id="117" w:name="OLE_LINK211"/>
      <w:bookmarkStart w:id="118" w:name="OLE_LINK214"/>
      <w:r w:rsidRPr="0077792D">
        <w:rPr>
          <w:i/>
        </w:rPr>
        <w:t>F</w:t>
      </w:r>
      <w:r w:rsidRPr="0077792D">
        <w:t>(</w:t>
      </w:r>
      <w:r w:rsidRPr="0077792D">
        <w:rPr>
          <w:i/>
        </w:rPr>
        <w:t>p</w:t>
      </w:r>
      <w:r w:rsidRPr="0077792D">
        <w:rPr>
          <w:i/>
          <w:vertAlign w:val="superscript"/>
        </w:rPr>
        <w:t>k</w:t>
      </w:r>
      <w:r w:rsidRPr="0077792D">
        <w:t xml:space="preserve">) </w:t>
      </w:r>
      <w:bookmarkEnd w:id="117"/>
      <w:bookmarkEnd w:id="118"/>
      <w:r w:rsidRPr="0077792D">
        <w:t xml:space="preserve">is formulated as   </w:t>
      </w:r>
    </w:p>
    <w:p w14:paraId="31ED691A" w14:textId="4F7E0187" w:rsidR="00011050" w:rsidRPr="0077792D" w:rsidRDefault="0077792D" w:rsidP="00764B5E">
      <w:pPr>
        <w:pStyle w:val="Text"/>
      </w:pPr>
      <m:oMath>
        <m:r>
          <w:rPr>
            <w:rFonts w:ascii="Cambria Math" w:hAnsi="Cambria Math"/>
          </w:rPr>
          <m:t>J</m:t>
        </m:r>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r>
          <m:rPr>
            <m:sty m:val="p"/>
          </m:rPr>
          <w:rPr>
            <w:rFonts w:ascii="Cambria Math" w:hAnsi="Cambria Math"/>
          </w:rPr>
          <m:t xml:space="preserve">= </m:t>
        </m:r>
        <m:d>
          <m:dPr>
            <m:ctrlPr>
              <w:rPr>
                <w:rFonts w:ascii="Cambria Math" w:hAnsi="Cambria Math"/>
              </w:rPr>
            </m:ctrlPr>
          </m:dPr>
          <m:e>
            <m:m>
              <m:mPr>
                <m:mcs>
                  <m:mc>
                    <m:mcPr>
                      <m:count m:val="3"/>
                      <m:mcJc m:val="center"/>
                    </m:mcPr>
                  </m:mc>
                </m:mcs>
                <m:ctrlPr>
                  <w:rPr>
                    <w:rFonts w:ascii="Cambria Math" w:hAnsi="Cambria Math"/>
                  </w:rPr>
                </m:ctrlPr>
              </m:mPr>
              <m:mr>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num>
                    <m:den>
                      <m: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w:rPr>
                              <w:rFonts w:ascii="Cambria Math" w:hAnsi="Cambria Math"/>
                            </w:rPr>
                            <m:t>k</m:t>
                          </m:r>
                        </m:sup>
                      </m:sSubSup>
                    </m:den>
                  </m:f>
                </m:e>
                <m:e>
                  <m:r>
                    <m:rPr>
                      <m:sty m:val="p"/>
                    </m:rPr>
                    <w:rPr>
                      <w:rFonts w:ascii="Cambria Math" w:hAnsi="Cambria Math"/>
                    </w:rPr>
                    <m:t>⋯</m:t>
                  </m:r>
                </m:e>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num>
                    <m:den>
                      <m: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4</m:t>
                          </m:r>
                        </m:sub>
                        <m:sup>
                          <m:r>
                            <w:rPr>
                              <w:rFonts w:ascii="Cambria Math" w:hAnsi="Cambria Math"/>
                            </w:rPr>
                            <m:t>k</m:t>
                          </m:r>
                        </m:sup>
                      </m:sSubSup>
                    </m:den>
                  </m:f>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9</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num>
                    <m:den>
                      <m: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w:rPr>
                              <w:rFonts w:ascii="Cambria Math" w:hAnsi="Cambria Math"/>
                            </w:rPr>
                            <m:t>k</m:t>
                          </m:r>
                        </m:sup>
                      </m:sSubSup>
                    </m:den>
                  </m:f>
                </m:e>
                <m:e>
                  <m:r>
                    <m:rPr>
                      <m:sty m:val="p"/>
                    </m:rPr>
                    <w:rPr>
                      <w:rFonts w:ascii="Cambria Math" w:hAnsi="Cambria Math"/>
                    </w:rPr>
                    <m:t>⋯</m:t>
                  </m:r>
                </m:e>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9</m:t>
                          </m:r>
                        </m:sub>
                      </m:sSub>
                      <m:d>
                        <m:dPr>
                          <m:ctrlPr>
                            <w:rPr>
                              <w:rFonts w:ascii="Cambria Math" w:hAnsi="Cambria Math"/>
                            </w:rPr>
                          </m:ctrlPr>
                        </m:dPr>
                        <m:e>
                          <m:sSup>
                            <m:sSupPr>
                              <m:ctrlPr>
                                <w:rPr>
                                  <w:rFonts w:ascii="Cambria Math" w:hAnsi="Cambria Math"/>
                                </w:rPr>
                              </m:ctrlPr>
                            </m:sSupPr>
                            <m:e>
                              <m:r>
                                <w:rPr>
                                  <w:rFonts w:ascii="Cambria Math" w:hAnsi="Cambria Math"/>
                                </w:rPr>
                                <m:t>p</m:t>
                              </m:r>
                            </m:e>
                            <m:sup>
                              <m:r>
                                <w:rPr>
                                  <w:rFonts w:ascii="Cambria Math" w:hAnsi="Cambria Math"/>
                                </w:rPr>
                                <m:t>k</m:t>
                              </m:r>
                            </m:sup>
                          </m:sSup>
                        </m:e>
                      </m:d>
                    </m:num>
                    <m:den>
                      <m: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4</m:t>
                          </m:r>
                        </m:sub>
                        <m:sup>
                          <m:r>
                            <w:rPr>
                              <w:rFonts w:ascii="Cambria Math" w:hAnsi="Cambria Math"/>
                            </w:rPr>
                            <m:t>k</m:t>
                          </m:r>
                        </m:sup>
                      </m:sSubSup>
                    </m:den>
                  </m:f>
                </m:e>
              </m:mr>
            </m:m>
          </m:e>
        </m:d>
        <m:r>
          <m:rPr>
            <m:sty m:val="p"/>
          </m:rPr>
          <w:rPr>
            <w:rFonts w:ascii="Cambria Math" w:hAnsi="Cambria Math"/>
          </w:rPr>
          <m:t xml:space="preserve">                                                                                      (2.13)</m:t>
        </m:r>
      </m:oMath>
      <w:r w:rsidR="00011050" w:rsidRPr="0077792D">
        <w:t xml:space="preserve">                         </w:t>
      </w:r>
    </w:p>
    <w:p w14:paraId="7BE5DAC4" w14:textId="31F0CE4F" w:rsidR="00011050" w:rsidRPr="0077792D" w:rsidRDefault="00011050" w:rsidP="00764B5E">
      <w:pPr>
        <w:pStyle w:val="Text"/>
      </w:pPr>
      <w:r w:rsidRPr="0077792D">
        <w:t xml:space="preserve">where </w:t>
      </w:r>
      <m:oMath>
        <m:sSup>
          <m:sSupPr>
            <m:ctrlPr>
              <w:rPr>
                <w:rFonts w:ascii="Cambria Math" w:hAnsi="Cambria Math"/>
              </w:rPr>
            </m:ctrlPr>
          </m:sSupPr>
          <m:e>
            <m:r>
              <w:rPr>
                <w:rFonts w:ascii="Cambria Math" w:hAnsi="Cambria Math"/>
              </w:rPr>
              <m:t>p</m:t>
            </m:r>
          </m:e>
          <m:sup>
            <m:r>
              <w:rPr>
                <w:rFonts w:ascii="Cambria Math" w:hAnsi="Cambria Math"/>
              </w:rPr>
              <m:t>k</m:t>
            </m:r>
          </m:sup>
        </m:sSup>
        <m:r>
          <m:rPr>
            <m:sty m:val="p"/>
          </m:rPr>
          <w:rPr>
            <w:rFonts w:ascii="Cambria Math" w:hAnsi="Cambria Math"/>
          </w:rPr>
          <m:t>=</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w:rPr>
                    <w:rFonts w:ascii="Cambria Math" w:hAnsi="Cambria Math"/>
                  </w:rPr>
                  <m:t>k</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w:rPr>
                    <w:rFonts w:ascii="Cambria Math" w:hAnsi="Cambria Math"/>
                  </w:rPr>
                  <m:t>k</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3</m:t>
                </m:r>
              </m:sub>
              <m:sup>
                <m:r>
                  <w:rPr>
                    <w:rFonts w:ascii="Cambria Math" w:hAnsi="Cambria Math"/>
                  </w:rPr>
                  <m:t>k</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4</m:t>
                </m:r>
              </m:sub>
              <m:sup>
                <m:r>
                  <w:rPr>
                    <w:rFonts w:ascii="Cambria Math" w:hAnsi="Cambria Math"/>
                  </w:rPr>
                  <m:t>k</m:t>
                </m:r>
              </m:sup>
            </m:sSubSup>
          </m:e>
        </m:d>
        <m:r>
          <m:rPr>
            <m:sty m:val="p"/>
          </m:rPr>
          <w:rPr>
            <w:rFonts w:ascii="Cambria Math" w:hAnsi="Cambria Math"/>
          </w:rPr>
          <m:t>.</m:t>
        </m:r>
      </m:oMath>
    </w:p>
    <w:p w14:paraId="3C06869E" w14:textId="3B69C2C1" w:rsidR="00011050" w:rsidRPr="0077792D" w:rsidRDefault="00011050" w:rsidP="00764B5E">
      <w:pPr>
        <w:pStyle w:val="Text"/>
      </w:pPr>
      <w:r w:rsidRPr="0077792D">
        <w:lastRenderedPageBreak/>
        <w:t xml:space="preserve">We implemented the first order central-difference formula to approximate the derivative of </w:t>
      </w:r>
      <m:oMath>
        <m:sSub>
          <m:sSubPr>
            <m:ctrlPr>
              <w:rPr>
                <w:rFonts w:ascii="Cambria Math" w:hAnsi="Cambria Math"/>
                <w:i/>
              </w:rPr>
            </m:ctrlPr>
          </m:sSubPr>
          <m:e>
            <m:r>
              <w:rPr>
                <w:rFonts w:ascii="Cambria Math" w:hAnsi="Cambria Math"/>
              </w:rPr>
              <m:t>f</m:t>
            </m:r>
          </m:e>
          <m:sub>
            <m:r>
              <w:rPr>
                <w:rFonts w:ascii="Cambria Math" w:hAnsi="Cambria Math"/>
              </w:rPr>
              <m:t>l</m:t>
            </m:r>
          </m:sub>
        </m:sSub>
        <m:d>
          <m:dPr>
            <m:ctrlPr>
              <w:rPr>
                <w:rFonts w:ascii="Cambria Math" w:hAnsi="Cambria Math"/>
                <w:i/>
              </w:rPr>
            </m:ctrlPr>
          </m:dPr>
          <m:e>
            <m:sSup>
              <m:sSupPr>
                <m:ctrlPr>
                  <w:rPr>
                    <w:rFonts w:ascii="Cambria Math" w:hAnsi="Cambria Math"/>
                    <w:i/>
                  </w:rPr>
                </m:ctrlPr>
              </m:sSupPr>
              <m:e>
                <m:r>
                  <w:rPr>
                    <w:rFonts w:ascii="Cambria Math" w:hAnsi="Cambria Math"/>
                  </w:rPr>
                  <m:t>p</m:t>
                </m:r>
              </m:e>
              <m:sup>
                <m:r>
                  <w:rPr>
                    <w:rFonts w:ascii="Cambria Math" w:hAnsi="Cambria Math"/>
                  </w:rPr>
                  <m:t>k</m:t>
                </m:r>
              </m:sup>
            </m:sSup>
          </m:e>
        </m:d>
      </m:oMath>
      <w:r w:rsidRPr="0077792D">
        <w:t xml:space="preserve"> with respect to the </w:t>
      </w:r>
      <w:r w:rsidRPr="0077792D">
        <w:rPr>
          <w:i/>
        </w:rPr>
        <w:t>j</w:t>
      </w:r>
      <w:r w:rsidRPr="0077792D">
        <w:t>-</w:t>
      </w:r>
      <w:proofErr w:type="spellStart"/>
      <w:r w:rsidRPr="0077792D">
        <w:t>th</w:t>
      </w:r>
      <w:proofErr w:type="spellEnd"/>
      <w:r w:rsidRPr="0077792D">
        <w:t xml:space="preserve"> unknown parameters formulated as </w:t>
      </w:r>
    </w:p>
    <w:p w14:paraId="61672726" w14:textId="20D82385" w:rsidR="00011050" w:rsidRPr="0077792D" w:rsidRDefault="00C139E2" w:rsidP="00764B5E">
      <w:pPr>
        <w:pStyle w:val="Text"/>
      </w:pPr>
      <m:oMathPara>
        <m:oMath>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l</m:t>
                  </m:r>
                </m:sub>
              </m:sSub>
              <m:r>
                <m:rPr>
                  <m:sty m:val="p"/>
                </m:rPr>
                <w:rPr>
                  <w:rFonts w:ascii="Cambria Math" w:hAnsi="Cambria Math"/>
                </w:rPr>
                <m:t>(</m:t>
              </m:r>
              <m:sSup>
                <m:sSupPr>
                  <m:ctrlPr>
                    <w:rPr>
                      <w:rFonts w:ascii="Cambria Math" w:hAnsi="Cambria Math"/>
                    </w:rPr>
                  </m:ctrlPr>
                </m:sSupPr>
                <m:e>
                  <m:r>
                    <w:rPr>
                      <w:rFonts w:ascii="Cambria Math" w:hAnsi="Cambria Math"/>
                    </w:rPr>
                    <m:t>p</m:t>
                  </m:r>
                </m:e>
                <m:sup>
                  <m:r>
                    <w:rPr>
                      <w:rFonts w:ascii="Cambria Math" w:hAnsi="Cambria Math"/>
                    </w:rPr>
                    <m:t>k</m:t>
                  </m:r>
                </m:sup>
              </m:sSup>
              <m:r>
                <m:rPr>
                  <m:sty m:val="p"/>
                </m:rPr>
                <w:rPr>
                  <w:rFonts w:ascii="Cambria Math" w:hAnsi="Cambria Math"/>
                </w:rPr>
                <m:t>)</m:t>
              </m:r>
            </m:num>
            <m:den>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l</m:t>
                  </m:r>
                </m:sub>
              </m:sSub>
              <m:d>
                <m:dPr>
                  <m:ctrlPr>
                    <w:rPr>
                      <w:rFonts w:ascii="Cambria Math" w:hAnsi="Cambria Math"/>
                    </w:rPr>
                  </m:ctrlPr>
                </m:dPr>
                <m:e>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l</m:t>
                  </m:r>
                </m:sub>
              </m:sSub>
              <m:d>
                <m:dPr>
                  <m:ctrlPr>
                    <w:rPr>
                      <w:rFonts w:ascii="Cambria Math" w:hAnsi="Cambria Math"/>
                    </w:rPr>
                  </m:ctrlPr>
                </m:dPr>
                <m:e>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e>
              </m:d>
            </m:num>
            <m:den>
              <m:r>
                <m:rPr>
                  <m:sty m:val="p"/>
                </m:rPr>
                <w:rPr>
                  <w:rFonts w:ascii="Cambria Math" w:hAnsi="Cambria Math"/>
                </w:rPr>
                <m:t>2∆</m:t>
              </m:r>
              <m:sSubSup>
                <m:sSubSupPr>
                  <m:ctrlPr>
                    <w:rPr>
                      <w:rFonts w:ascii="Cambria Math" w:hAnsi="Cambria Math"/>
                    </w:rPr>
                  </m:ctrlPr>
                </m:sSubSupPr>
                <m:e>
                  <m:r>
                    <w:rPr>
                      <w:rFonts w:ascii="Cambria Math" w:hAnsi="Cambria Math"/>
                    </w:rPr>
                    <m:t>p</m:t>
                  </m:r>
                </m:e>
                <m:sub>
                  <m:r>
                    <w:rPr>
                      <w:rFonts w:ascii="Cambria Math" w:hAnsi="Cambria Math"/>
                    </w:rPr>
                    <m:t>j</m:t>
                  </m:r>
                </m:sub>
                <m:sup>
                  <m:r>
                    <w:rPr>
                      <w:rFonts w:ascii="Cambria Math" w:hAnsi="Cambria Math"/>
                    </w:rPr>
                    <m:t>k</m:t>
                  </m:r>
                </m:sup>
              </m:sSubSup>
            </m:den>
          </m:f>
          <m:r>
            <m:rPr>
              <m:sty m:val="p"/>
            </m:rPr>
            <w:rPr>
              <w:rFonts w:ascii="Cambria Math" w:hAnsi="Cambria Math"/>
            </w:rPr>
            <m:t xml:space="preserve">                                                                       (2.14)</m:t>
          </m:r>
        </m:oMath>
      </m:oMathPara>
    </w:p>
    <w:p w14:paraId="4D55CF25" w14:textId="40425E8F" w:rsidR="00011050" w:rsidRPr="0077792D" w:rsidRDefault="00011050" w:rsidP="00764B5E">
      <w:pPr>
        <w:pStyle w:val="Text"/>
        <w:rPr>
          <w:i/>
        </w:rPr>
      </w:pPr>
      <w:r w:rsidRPr="0077792D">
        <w:t>such that</w:t>
      </w:r>
      <w:r w:rsidRPr="0077792D">
        <w:rPr>
          <w:i/>
        </w:rPr>
        <w:t xml:space="preserve"> </w:t>
      </w:r>
      <m:oMath>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k</m:t>
            </m:r>
          </m:sup>
        </m:sSubSup>
      </m:oMath>
      <w:r w:rsidRPr="0077792D">
        <w:rPr>
          <w:i/>
        </w:rPr>
        <w:t>=</w:t>
      </w:r>
      <w:r w:rsidRPr="0077792D">
        <w:t>0.001</w:t>
      </w:r>
      <m:oMath>
        <m:sSubSup>
          <m:sSubSupPr>
            <m:ctrlPr>
              <w:rPr>
                <w:rFonts w:ascii="Cambria Math" w:hAnsi="Cambria Math"/>
                <w:i/>
              </w:rPr>
            </m:ctrlPr>
          </m:sSubSupPr>
          <m:e>
            <m:r>
              <w:rPr>
                <w:rFonts w:ascii="Cambria Math" w:hAnsi="Cambria Math"/>
              </w:rPr>
              <m:t>p</m:t>
            </m:r>
          </m:e>
          <m:sub>
            <m:r>
              <w:rPr>
                <w:rFonts w:ascii="Cambria Math" w:hAnsi="Cambria Math"/>
              </w:rPr>
              <m:t>j</m:t>
            </m:r>
          </m:sub>
          <m:sup>
            <m:r>
              <w:rPr>
                <w:rFonts w:ascii="Cambria Math" w:hAnsi="Cambria Math"/>
              </w:rPr>
              <m:t>k</m:t>
            </m:r>
          </m:sup>
        </m:sSubSup>
      </m:oMath>
      <w:r w:rsidRPr="0077792D">
        <w:t>,</w:t>
      </w:r>
      <w:r w:rsidRPr="0077792D">
        <w:rPr>
          <w:i/>
        </w:rPr>
        <w:t xml:space="preserve"> 1 </w:t>
      </w:r>
      <m:oMath>
        <m:r>
          <w:rPr>
            <w:rFonts w:ascii="Cambria Math" w:hAnsi="Cambria Math"/>
          </w:rPr>
          <m:t xml:space="preserve">≤ </m:t>
        </m:r>
      </m:oMath>
      <w:r w:rsidRPr="0077792D">
        <w:rPr>
          <w:i/>
        </w:rPr>
        <w:t xml:space="preserve">j </w:t>
      </w:r>
      <m:oMath>
        <m:r>
          <w:rPr>
            <w:rFonts w:ascii="Cambria Math" w:hAnsi="Cambria Math"/>
          </w:rPr>
          <m:t>≤</m:t>
        </m:r>
      </m:oMath>
      <w:r w:rsidRPr="0077792D">
        <w:rPr>
          <w:i/>
        </w:rPr>
        <w:t xml:space="preserve"> 4 </w:t>
      </w:r>
      <w:r w:rsidRPr="0077792D">
        <w:t>representing the index for model parameters,</w:t>
      </w:r>
      <w:r w:rsidRPr="0077792D">
        <w:rPr>
          <w:i/>
        </w:rPr>
        <w:t xml:space="preserve"> </w:t>
      </w:r>
      <w:r w:rsidRPr="0077792D">
        <w:t>and</w:t>
      </w:r>
      <w:r w:rsidRPr="0077792D">
        <w:rPr>
          <w:i/>
        </w:rPr>
        <w:t xml:space="preserve"> </w:t>
      </w:r>
      <w:r w:rsidRPr="0077792D">
        <w:t xml:space="preserve">1 </w:t>
      </w:r>
      <m:oMath>
        <m:r>
          <m:rPr>
            <m:sty m:val="p"/>
          </m:rPr>
          <w:rPr>
            <w:rFonts w:ascii="Cambria Math" w:hAnsi="Cambria Math"/>
          </w:rPr>
          <m:t>≤</m:t>
        </m:r>
      </m:oMath>
      <w:r w:rsidRPr="0077792D">
        <w:t xml:space="preserve"> </w:t>
      </w:r>
      <w:r w:rsidRPr="0077792D">
        <w:rPr>
          <w:i/>
        </w:rPr>
        <w:t>l</w:t>
      </w:r>
      <m:oMath>
        <m:r>
          <w:rPr>
            <w:rFonts w:ascii="Cambria Math" w:hAnsi="Cambria Math"/>
          </w:rPr>
          <m:t xml:space="preserve"> </m:t>
        </m:r>
        <m:r>
          <m:rPr>
            <m:sty m:val="p"/>
          </m:rPr>
          <w:rPr>
            <w:rFonts w:ascii="Cambria Math" w:hAnsi="Cambria Math"/>
          </w:rPr>
          <m:t xml:space="preserve"> ≤</m:t>
        </m:r>
      </m:oMath>
      <w:r w:rsidRPr="0077792D">
        <w:t xml:space="preserve"> 9</w:t>
      </w:r>
      <w:r w:rsidRPr="0077792D">
        <w:rPr>
          <w:i/>
        </w:rPr>
        <w:t xml:space="preserve"> </w:t>
      </w:r>
      <w:r w:rsidRPr="0077792D">
        <w:t xml:space="preserve">representing the index for </w:t>
      </w:r>
      <w:r w:rsidRPr="0077792D">
        <w:rPr>
          <w:bCs/>
        </w:rPr>
        <w:t>the 9 EM log</w:t>
      </w:r>
      <w:r w:rsidRPr="0077792D">
        <w:rPr>
          <w:i/>
        </w:rPr>
        <w:t xml:space="preserve">.   </w:t>
      </w:r>
    </w:p>
    <w:p w14:paraId="6FF89F52" w14:textId="4124D14D" w:rsidR="00011050" w:rsidRPr="0077792D" w:rsidRDefault="00011050" w:rsidP="00764B5E">
      <w:pPr>
        <w:pStyle w:val="Text"/>
      </w:pPr>
      <w:r w:rsidRPr="0077792D">
        <w:t xml:space="preserve">After convergence, a line search method is applied to find the smallest error in the search space to select the estimates for the unknown model parameters,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77792D">
        <w:t xml:space="preserve">, </w:t>
      </w:r>
      <m:oMath>
        <m:sSub>
          <m:sSubPr>
            <m:ctrlPr>
              <w:rPr>
                <w:rFonts w:ascii="Cambria Math" w:hAnsi="Cambria Math"/>
                <w:i/>
              </w:rPr>
            </m:ctrlPr>
          </m:sSubPr>
          <m:e>
            <m:r>
              <w:rPr>
                <w:rFonts w:ascii="Cambria Math" w:hAnsi="Cambria Math"/>
              </w:rPr>
              <m:t>C</m:t>
            </m:r>
          </m:e>
          <m:sub>
            <m:r>
              <w:rPr>
                <w:rFonts w:ascii="Cambria Math" w:hAnsi="Cambria Math"/>
              </w:rPr>
              <m:t>w</m:t>
            </m:r>
          </m:sub>
        </m:sSub>
      </m:oMath>
      <w:r w:rsidRPr="0077792D">
        <w:t xml:space="preserve">, </w:t>
      </w:r>
      <w:r w:rsidRPr="0077792D">
        <w:rPr>
          <w:i/>
        </w:rPr>
        <w:t>m</w:t>
      </w:r>
      <w:r w:rsidRPr="0077792D">
        <w:t xml:space="preserve">, and </w:t>
      </w:r>
      <m:oMath>
        <m:r>
          <w:rPr>
            <w:rFonts w:ascii="Cambria Math" w:hAnsi="Cambria Math"/>
          </w:rPr>
          <m:t>n</m:t>
        </m:r>
      </m:oMath>
      <w:r w:rsidRPr="0077792D">
        <w:t xml:space="preserve">, in the vector </w:t>
      </w:r>
      <w:r w:rsidRPr="0077792D">
        <w:rPr>
          <w:i/>
        </w:rPr>
        <w:t>p</w:t>
      </w:r>
      <w:r w:rsidRPr="0077792D">
        <w:t xml:space="preserve"> that generates the least data misfit. The search for global minimum among the 250 inversion searches is affected by the noise in the data and uncertainties in the inputs to the three models, namely CRI, SMD, and WS models, coupled with the inversion scheme. Therefore, we generate ranges of possible values for the unknown model parameters rather than a single estimate. To that end, all possible values of the unknown model parameters, namely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77792D">
        <w:t xml:space="preserve">, </w:t>
      </w:r>
      <m:oMath>
        <m:sSub>
          <m:sSubPr>
            <m:ctrlPr>
              <w:rPr>
                <w:rFonts w:ascii="Cambria Math" w:hAnsi="Cambria Math"/>
                <w:i/>
              </w:rPr>
            </m:ctrlPr>
          </m:sSubPr>
          <m:e>
            <m:r>
              <w:rPr>
                <w:rFonts w:ascii="Cambria Math" w:hAnsi="Cambria Math"/>
              </w:rPr>
              <m:t>C</m:t>
            </m:r>
          </m:e>
          <m:sub>
            <m:r>
              <w:rPr>
                <w:rFonts w:ascii="Cambria Math" w:hAnsi="Cambria Math"/>
              </w:rPr>
              <m:t>w</m:t>
            </m:r>
          </m:sub>
        </m:sSub>
      </m:oMath>
      <w:r w:rsidRPr="0077792D">
        <w:t xml:space="preserve">, </w:t>
      </w:r>
      <w:r w:rsidRPr="0077792D">
        <w:rPr>
          <w:i/>
        </w:rPr>
        <w:t>m</w:t>
      </w:r>
      <w:r w:rsidRPr="0077792D">
        <w:t xml:space="preserve">, and </w:t>
      </w:r>
      <m:oMath>
        <m:r>
          <w:rPr>
            <w:rFonts w:ascii="Cambria Math" w:hAnsi="Cambria Math"/>
          </w:rPr>
          <m:t>n</m:t>
        </m:r>
      </m:oMath>
      <w:r w:rsidRPr="0077792D">
        <w:t>, are searched around global minimum that lead to data misfit within the predefined fitting error that does not exceed 1.1 times the data misfit at the global minimum. This generates minimum and maximum values for the four inversion-derived estimates.</w:t>
      </w:r>
      <w:bookmarkEnd w:id="106"/>
      <w:bookmarkEnd w:id="107"/>
      <w:bookmarkEnd w:id="108"/>
      <w:r w:rsidRPr="0077792D">
        <w:t xml:space="preserve"> </w:t>
      </w:r>
      <w:bookmarkEnd w:id="109"/>
      <w:bookmarkEnd w:id="110"/>
      <w:bookmarkEnd w:id="111"/>
      <w:bookmarkEnd w:id="112"/>
    </w:p>
    <w:bookmarkEnd w:id="113"/>
    <w:p w14:paraId="368159B9" w14:textId="77777777" w:rsidR="00F843D4" w:rsidRDefault="009A63AC" w:rsidP="00F843D4">
      <w:pPr>
        <w:pStyle w:val="Text"/>
        <w:keepNext/>
        <w:jc w:val="center"/>
      </w:pPr>
      <w:r w:rsidRPr="009A63AC">
        <w:rPr>
          <w:noProof/>
        </w:rPr>
        <w:lastRenderedPageBreak/>
        <w:drawing>
          <wp:inline distT="0" distB="0" distL="0" distR="0" wp14:anchorId="53F66978" wp14:editId="476AD759">
            <wp:extent cx="5372100" cy="2567940"/>
            <wp:effectExtent l="0" t="0" r="0" b="3810"/>
            <wp:docPr id="33" name="Picture 12">
              <a:extLst xmlns:a="http://schemas.openxmlformats.org/drawingml/2006/main">
                <a:ext uri="{FF2B5EF4-FFF2-40B4-BE49-F238E27FC236}">
                  <a16:creationId xmlns:a16="http://schemas.microsoft.com/office/drawing/2014/main" id="{B30A3B9D-2AE0-4DDE-B8B2-EA6061983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B30A3B9D-2AE0-4DDE-B8B2-EA6061983BB1}"/>
                        </a:ext>
                      </a:extLst>
                    </pic:cNvPr>
                    <pic:cNvPicPr>
                      <a:picLocks noChangeAspect="1"/>
                    </pic:cNvPicPr>
                  </pic:nvPicPr>
                  <pic:blipFill>
                    <a:blip r:embed="rId11"/>
                    <a:stretch>
                      <a:fillRect/>
                    </a:stretch>
                  </pic:blipFill>
                  <pic:spPr>
                    <a:xfrm>
                      <a:off x="0" y="0"/>
                      <a:ext cx="5372100" cy="2567940"/>
                    </a:xfrm>
                    <a:prstGeom prst="rect">
                      <a:avLst/>
                    </a:prstGeom>
                  </pic:spPr>
                </pic:pic>
              </a:graphicData>
            </a:graphic>
          </wp:inline>
        </w:drawing>
      </w:r>
    </w:p>
    <w:p w14:paraId="300507AC" w14:textId="53D2A933" w:rsidR="00011050" w:rsidRPr="00AB562B" w:rsidRDefault="00F843D4" w:rsidP="00154662">
      <w:pPr>
        <w:pStyle w:val="Figures"/>
      </w:pPr>
      <w:bookmarkStart w:id="119" w:name="_Ref529718081"/>
      <w:bookmarkStart w:id="120" w:name="_Toc530920893"/>
      <w:r>
        <w:t xml:space="preserve">Figure </w:t>
      </w:r>
      <w:r w:rsidR="001C77DB">
        <w:rPr>
          <w:noProof/>
        </w:rPr>
        <w:t>2</w:t>
      </w:r>
      <w:r w:rsidR="001C77DB">
        <w:t>.</w:t>
      </w:r>
      <w:r w:rsidR="001C77DB">
        <w:rPr>
          <w:noProof/>
        </w:rPr>
        <w:t>1</w:t>
      </w:r>
      <w:bookmarkEnd w:id="119"/>
      <w:r>
        <w:t xml:space="preserve"> </w:t>
      </w:r>
      <w:r w:rsidR="00154662" w:rsidRPr="00AB562B">
        <w:t>Log processing workflow</w:t>
      </w:r>
      <w:bookmarkEnd w:id="120"/>
    </w:p>
    <w:p w14:paraId="565DE811" w14:textId="467F62F4" w:rsidR="00011050" w:rsidRPr="009501A2" w:rsidRDefault="00011050" w:rsidP="00DF6131">
      <w:pPr>
        <w:pStyle w:val="Text"/>
      </w:pPr>
      <w:bookmarkStart w:id="121" w:name="_Toc526607888"/>
      <w:r w:rsidRPr="00AB562B">
        <w:t xml:space="preserve">The total porosity used for water saturation estimation is computed using ELAN multi-mineral inversion of resistivity, gamma-ray, density, neutron, sonic, and elemental spectroscopy data </w:t>
      </w:r>
      <w:r w:rsidR="00262DC0" w:rsidRPr="00AB562B">
        <w:t>(</w:t>
      </w:r>
      <w:r w:rsidR="00262DC0" w:rsidRPr="00AB562B">
        <w:rPr>
          <w:bCs/>
          <w:iCs/>
        </w:rPr>
        <w:t xml:space="preserve">Ferraris et al., 2012). </w:t>
      </w:r>
      <w:r w:rsidRPr="009501A2">
        <w:t>The computations</w:t>
      </w:r>
      <w:r w:rsidR="00CC0DCB" w:rsidRPr="009501A2">
        <w:t xml:space="preserve"> for total porosity</w:t>
      </w:r>
      <w:r w:rsidRPr="009501A2">
        <w:t xml:space="preserve"> are based on a probabilistic approach combining the above-mentioned logs with constraints of TOC (Total Organic Carbon), calcite transform, and pyrite transform.</w:t>
      </w:r>
      <w:bookmarkEnd w:id="121"/>
    </w:p>
    <w:p w14:paraId="3605574F" w14:textId="5CF08380" w:rsidR="008E479C" w:rsidRPr="009501A2" w:rsidRDefault="008E479C" w:rsidP="00F843D4">
      <w:pPr>
        <w:pStyle w:val="Heading2"/>
      </w:pPr>
      <w:bookmarkStart w:id="122" w:name="_Toc526783414"/>
      <w:r w:rsidRPr="009501A2">
        <w:t>Conclusions</w:t>
      </w:r>
      <w:bookmarkEnd w:id="122"/>
    </w:p>
    <w:p w14:paraId="49D43267" w14:textId="3750CEEA" w:rsidR="00943561" w:rsidRDefault="0056781B" w:rsidP="00943561">
      <w:pPr>
        <w:pStyle w:val="Text"/>
      </w:pPr>
      <w:r w:rsidRPr="009501A2">
        <w:t xml:space="preserve">We introduced first-of-its-kind joint inversion of </w:t>
      </w:r>
      <w:proofErr w:type="spellStart"/>
      <w:r w:rsidRPr="009501A2">
        <w:t>laterolog</w:t>
      </w:r>
      <w:proofErr w:type="spellEnd"/>
      <w:r w:rsidRPr="009501A2">
        <w:t xml:space="preserve"> resistivity and dielectric dispersion logs at multiple frequencies. The joint inversion methodology combines 9 EM logs, 1 </w:t>
      </w:r>
      <w:proofErr w:type="spellStart"/>
      <w:r w:rsidRPr="009501A2">
        <w:t>laterolog</w:t>
      </w:r>
      <w:proofErr w:type="spellEnd"/>
      <w:r w:rsidRPr="009501A2">
        <w:t xml:space="preserve"> resistivity/1 induction resistivity, and 8 dielectric dispersion logs, to estimate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9501A2">
        <w:t xml:space="preserve">, </w:t>
      </w:r>
      <m:oMath>
        <m:sSub>
          <m:sSubPr>
            <m:ctrlPr>
              <w:rPr>
                <w:rFonts w:ascii="Cambria Math" w:hAnsi="Cambria Math"/>
                <w:i/>
              </w:rPr>
            </m:ctrlPr>
          </m:sSubPr>
          <m:e>
            <m:r>
              <w:rPr>
                <w:rFonts w:ascii="Cambria Math" w:hAnsi="Cambria Math"/>
              </w:rPr>
              <m:t>C</m:t>
            </m:r>
          </m:e>
          <m:sub>
            <m:r>
              <w:rPr>
                <w:rFonts w:ascii="Cambria Math" w:hAnsi="Cambria Math"/>
              </w:rPr>
              <m:t>w</m:t>
            </m:r>
          </m:sub>
        </m:sSub>
      </m:oMath>
      <w:r w:rsidRPr="009501A2">
        <w:t xml:space="preserve">, </w:t>
      </w:r>
      <w:r w:rsidRPr="009501A2">
        <w:rPr>
          <w:i/>
        </w:rPr>
        <w:t>m</w:t>
      </w:r>
      <w:r w:rsidRPr="009501A2">
        <w:t xml:space="preserve">, and </w:t>
      </w:r>
      <m:oMath>
        <m:r>
          <w:rPr>
            <w:rFonts w:ascii="Cambria Math" w:hAnsi="Cambria Math"/>
          </w:rPr>
          <m:t>n</m:t>
        </m:r>
      </m:oMath>
      <w:r w:rsidRPr="009501A2">
        <w:t xml:space="preserve">,  along with associated uncertainty. In doing so, effects of interfacial polarization due to clays, pyrite, and pore structure can be better characterized for accurate estimation of hydrocarbon saturation. Without dielectric dispersion logs, only </w:t>
      </w:r>
      <w:proofErr w:type="spellStart"/>
      <w:r w:rsidRPr="009501A2">
        <w:t>laterolog</w:t>
      </w:r>
      <w:proofErr w:type="spellEnd"/>
      <w:r w:rsidRPr="009501A2">
        <w:t xml:space="preserve"> resistivity could be used to estimate water saturation; nonetheless, there will be an unaccounted large interfacial polarization effect that will reduce the accuracy of the hydrocarbon saturation estimation.</w:t>
      </w:r>
      <w:r w:rsidRPr="009501A2">
        <w:rPr>
          <w:color w:val="0000FF"/>
          <w:szCs w:val="22"/>
        </w:rPr>
        <w:t xml:space="preserve"> </w:t>
      </w:r>
      <w:r w:rsidR="008E479C" w:rsidRPr="009501A2">
        <w:t xml:space="preserve">The dielectric models and the </w:t>
      </w:r>
      <w:r w:rsidR="008E479C" w:rsidRPr="009501A2">
        <w:lastRenderedPageBreak/>
        <w:t xml:space="preserve">resistivity models </w:t>
      </w:r>
      <w:r w:rsidR="007438C2" w:rsidRPr="009501A2">
        <w:t>used in this inversion scheme and their associa</w:t>
      </w:r>
      <w:r w:rsidR="007438C2">
        <w:t>ted limitations have been described</w:t>
      </w:r>
      <w:r w:rsidR="00067F8D">
        <w:t xml:space="preserve"> for reference.</w:t>
      </w:r>
      <w:r w:rsidR="00C64361" w:rsidRPr="0077792D">
        <w:t xml:space="preserve"> </w:t>
      </w:r>
      <w:r w:rsidR="00C64361" w:rsidRPr="00ED0A41">
        <w:rPr>
          <w:rFonts w:eastAsiaTheme="minorEastAsia"/>
          <w:iCs/>
        </w:rPr>
        <w:t>All possible values of the unknown model parameters, namely</w:t>
      </w:r>
      <m:oMath>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w</m:t>
            </m:r>
          </m:sub>
        </m:sSub>
      </m:oMath>
      <w:r w:rsidR="00C64361" w:rsidRPr="00ED0A41">
        <w:rPr>
          <w:rFonts w:eastAsiaTheme="minorEastAsia"/>
          <w:i/>
          <w:iCs/>
        </w:rPr>
        <w:t xml:space="preserve">, </w:t>
      </w: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w</m:t>
            </m:r>
          </m:sub>
        </m:sSub>
      </m:oMath>
      <w:r w:rsidR="00C64361" w:rsidRPr="00ED0A41">
        <w:rPr>
          <w:rFonts w:eastAsiaTheme="minorEastAsia"/>
          <w:i/>
          <w:iCs/>
        </w:rPr>
        <w:t xml:space="preserve">, </w:t>
      </w:r>
      <m:oMath>
        <m:r>
          <w:rPr>
            <w:rFonts w:ascii="Cambria Math" w:eastAsiaTheme="minorEastAsia" w:hAnsi="Cambria Math"/>
          </w:rPr>
          <m:t>m</m:t>
        </m:r>
      </m:oMath>
      <w:r w:rsidR="00C64361" w:rsidRPr="00ED0A41">
        <w:rPr>
          <w:rFonts w:eastAsiaTheme="minorEastAsia"/>
          <w:i/>
          <w:iCs/>
        </w:rPr>
        <w:t xml:space="preserve">, </w:t>
      </w:r>
      <w:r w:rsidR="00C64361" w:rsidRPr="00ED0A41">
        <w:rPr>
          <w:rFonts w:eastAsiaTheme="minorEastAsia"/>
          <w:iCs/>
        </w:rPr>
        <w:t>and</w:t>
      </w:r>
      <w:r w:rsidR="00C64361" w:rsidRPr="00ED0A41">
        <w:rPr>
          <w:rFonts w:eastAsiaTheme="minorEastAsia"/>
          <w:i/>
          <w:iCs/>
        </w:rPr>
        <w:t xml:space="preserve"> </w:t>
      </w:r>
      <m:oMath>
        <m:r>
          <w:rPr>
            <w:rFonts w:ascii="Cambria Math" w:eastAsiaTheme="minorEastAsia" w:hAnsi="Cambria Math"/>
          </w:rPr>
          <m:t>n</m:t>
        </m:r>
      </m:oMath>
      <w:r w:rsidR="00C64361" w:rsidRPr="00ED0A41">
        <w:rPr>
          <w:rFonts w:eastAsiaTheme="minorEastAsia"/>
          <w:iCs/>
        </w:rPr>
        <w:t>, are searched around the global minimum such that data misfit does not exceed 1.1 times the data misfit at the global minimum.</w:t>
      </w:r>
    </w:p>
    <w:p w14:paraId="408E6832" w14:textId="77777777" w:rsidR="00943561" w:rsidRDefault="00943561">
      <w:pPr>
        <w:rPr>
          <w:rFonts w:ascii="Times New Roman" w:hAnsi="Times New Roman" w:cs="Times New Roman"/>
          <w:sz w:val="24"/>
          <w:szCs w:val="24"/>
        </w:rPr>
      </w:pPr>
      <w:r>
        <w:br w:type="page"/>
      </w:r>
    </w:p>
    <w:p w14:paraId="0C6E12E1" w14:textId="3A0361BD" w:rsidR="001F190C" w:rsidRDefault="001F190C" w:rsidP="00B472D4">
      <w:pPr>
        <w:pStyle w:val="Heading1"/>
      </w:pPr>
      <w:bookmarkStart w:id="123" w:name="_Toc526515969"/>
      <w:bookmarkStart w:id="124" w:name="_Toc526520842"/>
      <w:bookmarkStart w:id="125" w:name="_Toc526783415"/>
      <w:r w:rsidRPr="004C278E">
        <w:lastRenderedPageBreak/>
        <w:t xml:space="preserve">Sensitivity </w:t>
      </w:r>
      <w:bookmarkEnd w:id="123"/>
      <w:bookmarkEnd w:id="124"/>
      <w:bookmarkEnd w:id="125"/>
      <w:r w:rsidR="00A61AA2">
        <w:t>of the Proposed Joint Inversion Scheme</w:t>
      </w:r>
    </w:p>
    <w:p w14:paraId="02B5B991" w14:textId="4A04D70F" w:rsidR="008E479C" w:rsidRDefault="008E479C" w:rsidP="00F843D4">
      <w:pPr>
        <w:pStyle w:val="Heading2"/>
      </w:pPr>
      <w:bookmarkStart w:id="126" w:name="_Toc526783416"/>
      <w:r>
        <w:t>Abstract</w:t>
      </w:r>
      <w:bookmarkEnd w:id="126"/>
    </w:p>
    <w:p w14:paraId="278F68B1" w14:textId="0ECB0A85" w:rsidR="008E479C" w:rsidRPr="008E479C" w:rsidRDefault="00E00CFB" w:rsidP="00DF6131">
      <w:pPr>
        <w:pStyle w:val="Text"/>
      </w:pPr>
      <w:r>
        <w:t xml:space="preserve">Uncertainty of the inversion-derived estimates could be indicated with the spread of minima around the global minimum. We understand the robustness and the </w:t>
      </w:r>
      <w:r w:rsidR="00067F8D" w:rsidRPr="004C278E">
        <w:rPr>
          <w:lang w:bidi="en-US"/>
        </w:rPr>
        <w:t xml:space="preserve">sensitivity of </w:t>
      </w:r>
      <w:r w:rsidR="004109F6">
        <w:rPr>
          <w:lang w:bidi="en-US"/>
        </w:rPr>
        <w:t>the</w:t>
      </w:r>
      <w:r w:rsidR="004109F6" w:rsidRPr="004C278E">
        <w:rPr>
          <w:lang w:bidi="en-US"/>
        </w:rPr>
        <w:t xml:space="preserve"> </w:t>
      </w:r>
      <w:r w:rsidR="00067F8D" w:rsidRPr="004C278E">
        <w:rPr>
          <w:lang w:bidi="en-US"/>
        </w:rPr>
        <w:t xml:space="preserve">proposed inversion technique </w:t>
      </w:r>
      <w:r w:rsidR="00067F8D">
        <w:rPr>
          <w:lang w:bidi="en-US"/>
        </w:rPr>
        <w:t>to jointly process the</w:t>
      </w:r>
      <w:r w:rsidR="00067F8D" w:rsidRPr="004C278E">
        <w:rPr>
          <w:lang w:bidi="en-US"/>
        </w:rPr>
        <w:t xml:space="preserve"> multifrequency resistivity and dielectric permittivity logs</w:t>
      </w:r>
      <w:r>
        <w:t xml:space="preserve">. We compare sensitivity of </w:t>
      </w:r>
      <w:r w:rsidR="004109F6">
        <w:t xml:space="preserve">the </w:t>
      </w:r>
      <w:r>
        <w:t>proposed inversion technique to replicate reservoir formation with low porosity, high pyrite content and high clay content.</w:t>
      </w:r>
    </w:p>
    <w:p w14:paraId="76A7182E" w14:textId="21B1F677" w:rsidR="001F190C" w:rsidRPr="004C278E" w:rsidRDefault="00315692" w:rsidP="00F843D4">
      <w:pPr>
        <w:pStyle w:val="Heading2"/>
      </w:pPr>
      <w:bookmarkStart w:id="127" w:name="_Toc526520843"/>
      <w:bookmarkStart w:id="128" w:name="_Toc526783417"/>
      <w:r w:rsidRPr="004C278E">
        <w:t>Comparison of s</w:t>
      </w:r>
      <w:r w:rsidR="001F190C" w:rsidRPr="004C278E">
        <w:t xml:space="preserve">ensitivity of the proposed joint </w:t>
      </w:r>
      <w:r w:rsidRPr="004C278E">
        <w:t>inversion with</w:t>
      </w:r>
      <w:r w:rsidR="001F190C" w:rsidRPr="004C278E">
        <w:t xml:space="preserve"> dielectric dispersion logs</w:t>
      </w:r>
      <w:bookmarkEnd w:id="127"/>
      <w:bookmarkEnd w:id="128"/>
    </w:p>
    <w:p w14:paraId="388DBF84" w14:textId="3295D7C0" w:rsidR="00315692" w:rsidRPr="00C015BA" w:rsidRDefault="000E200F" w:rsidP="00315692">
      <w:pPr>
        <w:pStyle w:val="Style4"/>
        <w:numPr>
          <w:ilvl w:val="0"/>
          <w:numId w:val="0"/>
        </w:numPr>
        <w:jc w:val="both"/>
        <w:rPr>
          <w:rStyle w:val="TextChar"/>
          <w:b w:val="0"/>
        </w:rPr>
      </w:pPr>
      <w:r w:rsidRPr="009501A2">
        <w:rPr>
          <w:rFonts w:cs="Times New Roman"/>
          <w:b w:val="0"/>
          <w:iCs/>
          <w:color w:val="000000" w:themeColor="text1"/>
          <w:szCs w:val="24"/>
          <w:lang w:val="en-IN"/>
        </w:rPr>
        <w:t xml:space="preserve">Uncertainty analysis evaluates uncertainty in model components. The objective of sensitivity analysis is to determine how sensitivity the output of the model is with respect to elements of the model that are subjected to uncertainty. </w:t>
      </w:r>
      <w:r w:rsidR="005D1437" w:rsidRPr="009501A2">
        <w:rPr>
          <w:rFonts w:cs="Times New Roman"/>
          <w:b w:val="0"/>
          <w:iCs/>
          <w:color w:val="000000" w:themeColor="text1"/>
          <w:szCs w:val="24"/>
          <w:lang w:val="en-IN"/>
        </w:rPr>
        <w:t xml:space="preserve">We study the sensitivity analysis of the integrated model by changing combination of variables simultaneously to learn more about the robustness of the results to widespread changes around the global </w:t>
      </w:r>
      <w:r w:rsidR="00D216AD" w:rsidRPr="009501A2">
        <w:rPr>
          <w:rFonts w:cs="Times New Roman"/>
          <w:b w:val="0"/>
          <w:iCs/>
          <w:color w:val="000000" w:themeColor="text1"/>
          <w:szCs w:val="24"/>
          <w:lang w:val="en-IN"/>
        </w:rPr>
        <w:t>minimum</w:t>
      </w:r>
      <w:r w:rsidR="005D1437" w:rsidRPr="009501A2">
        <w:rPr>
          <w:rFonts w:cs="Times New Roman"/>
          <w:b w:val="0"/>
          <w:iCs/>
          <w:color w:val="000000" w:themeColor="text1"/>
          <w:szCs w:val="24"/>
          <w:lang w:val="en-IN"/>
        </w:rPr>
        <w:t>.</w:t>
      </w:r>
      <w:r w:rsidR="00734834" w:rsidRPr="009501A2">
        <w:rPr>
          <w:rFonts w:cs="Times New Roman"/>
          <w:b w:val="0"/>
          <w:iCs/>
          <w:color w:val="000000" w:themeColor="text1"/>
          <w:szCs w:val="24"/>
          <w:lang w:val="en-IN"/>
        </w:rPr>
        <w:t xml:space="preserve"> The following sensitivity analysis is closely related to error propagation. </w:t>
      </w:r>
      <w:r w:rsidR="005D1437" w:rsidRPr="009501A2">
        <w:rPr>
          <w:rFonts w:cs="Times New Roman"/>
          <w:b w:val="0"/>
          <w:iCs/>
          <w:color w:val="000000" w:themeColor="text1"/>
          <w:szCs w:val="24"/>
          <w:lang w:val="en-IN"/>
        </w:rPr>
        <w:t xml:space="preserve"> </w:t>
      </w:r>
      <w:r w:rsidR="00130BCE" w:rsidRPr="009501A2">
        <w:rPr>
          <w:rFonts w:cs="Times New Roman"/>
          <w:b w:val="0"/>
          <w:iCs/>
          <w:color w:val="000000" w:themeColor="text1"/>
          <w:szCs w:val="24"/>
          <w:lang w:val="en-IN"/>
        </w:rPr>
        <w:t xml:space="preserve">We couple the error minimization (inversion) workflow with the integrated </w:t>
      </w:r>
      <w:r w:rsidR="00FE5B23" w:rsidRPr="009501A2">
        <w:rPr>
          <w:rFonts w:cs="Times New Roman"/>
          <w:b w:val="0"/>
          <w:iCs/>
          <w:color w:val="000000" w:themeColor="text1"/>
          <w:szCs w:val="24"/>
          <w:lang w:val="en-IN"/>
        </w:rPr>
        <w:t>Waxman-Smits</w:t>
      </w:r>
      <w:r w:rsidR="00FE5B23">
        <w:rPr>
          <w:rFonts w:cs="Times New Roman"/>
          <w:b w:val="0"/>
          <w:iCs/>
          <w:color w:val="000000" w:themeColor="text1"/>
          <w:szCs w:val="24"/>
          <w:lang w:val="en-IN"/>
        </w:rPr>
        <w:t xml:space="preserve"> (</w:t>
      </w:r>
      <w:r w:rsidR="00130BCE" w:rsidRPr="004C278E">
        <w:rPr>
          <w:rFonts w:cs="Times New Roman"/>
          <w:b w:val="0"/>
          <w:iCs/>
          <w:color w:val="000000" w:themeColor="text1"/>
          <w:szCs w:val="24"/>
          <w:lang w:val="en-IN"/>
        </w:rPr>
        <w:t>WS</w:t>
      </w:r>
      <w:r w:rsidR="00FE5B23">
        <w:rPr>
          <w:rFonts w:cs="Times New Roman"/>
          <w:b w:val="0"/>
          <w:iCs/>
          <w:color w:val="000000" w:themeColor="text1"/>
          <w:szCs w:val="24"/>
          <w:lang w:val="en-IN"/>
        </w:rPr>
        <w:t>)</w:t>
      </w:r>
      <w:r w:rsidR="00130BCE" w:rsidRPr="004C278E">
        <w:rPr>
          <w:rFonts w:cs="Times New Roman"/>
          <w:b w:val="0"/>
          <w:iCs/>
          <w:color w:val="000000" w:themeColor="text1"/>
          <w:szCs w:val="24"/>
          <w:lang w:val="en-IN"/>
        </w:rPr>
        <w:t xml:space="preserve">, </w:t>
      </w:r>
      <w:r w:rsidR="00FE5B23" w:rsidRPr="00FE5B23">
        <w:rPr>
          <w:rFonts w:cs="Times New Roman"/>
          <w:b w:val="0"/>
          <w:bCs/>
          <w:iCs/>
          <w:color w:val="000000" w:themeColor="text1"/>
          <w:szCs w:val="24"/>
          <w:lang w:val="en-IN"/>
        </w:rPr>
        <w:t xml:space="preserve">Stroud-Milton-De </w:t>
      </w:r>
      <w:r w:rsidR="00FE5B23">
        <w:rPr>
          <w:rFonts w:cs="Times New Roman"/>
          <w:b w:val="0"/>
          <w:bCs/>
          <w:iCs/>
          <w:color w:val="000000" w:themeColor="text1"/>
          <w:szCs w:val="24"/>
          <w:lang w:val="en-IN"/>
        </w:rPr>
        <w:t>(</w:t>
      </w:r>
      <w:r w:rsidR="00130BCE" w:rsidRPr="004C278E">
        <w:rPr>
          <w:rFonts w:cs="Times New Roman"/>
          <w:b w:val="0"/>
          <w:iCs/>
          <w:color w:val="000000" w:themeColor="text1"/>
          <w:szCs w:val="24"/>
          <w:lang w:val="en-IN"/>
        </w:rPr>
        <w:t>SMD</w:t>
      </w:r>
      <w:r w:rsidR="00FE5B23">
        <w:rPr>
          <w:rFonts w:cs="Times New Roman"/>
          <w:b w:val="0"/>
          <w:iCs/>
          <w:color w:val="000000" w:themeColor="text1"/>
          <w:szCs w:val="24"/>
          <w:lang w:val="en-IN"/>
        </w:rPr>
        <w:t>)</w:t>
      </w:r>
      <w:r w:rsidR="00130BCE" w:rsidRPr="004C278E">
        <w:rPr>
          <w:rFonts w:cs="Times New Roman"/>
          <w:b w:val="0"/>
          <w:iCs/>
          <w:color w:val="000000" w:themeColor="text1"/>
          <w:szCs w:val="24"/>
          <w:lang w:val="en-IN"/>
        </w:rPr>
        <w:t>, and</w:t>
      </w:r>
      <w:r w:rsidR="00FE5B23">
        <w:rPr>
          <w:rFonts w:cs="Times New Roman"/>
          <w:b w:val="0"/>
          <w:iCs/>
          <w:color w:val="000000" w:themeColor="text1"/>
          <w:szCs w:val="24"/>
          <w:lang w:val="en-IN"/>
        </w:rPr>
        <w:t xml:space="preserve"> </w:t>
      </w:r>
      <w:r w:rsidR="00FE5B23" w:rsidRPr="00FE5B23">
        <w:rPr>
          <w:rFonts w:cs="Times New Roman"/>
          <w:b w:val="0"/>
          <w:bCs/>
          <w:iCs/>
          <w:color w:val="000000" w:themeColor="text1"/>
          <w:szCs w:val="24"/>
          <w:lang w:val="en-IN"/>
        </w:rPr>
        <w:t>Complex Refractive Index</w:t>
      </w:r>
      <w:r w:rsidR="00130BCE" w:rsidRPr="004C278E">
        <w:rPr>
          <w:rFonts w:cs="Times New Roman"/>
          <w:b w:val="0"/>
          <w:iCs/>
          <w:color w:val="000000" w:themeColor="text1"/>
          <w:szCs w:val="24"/>
          <w:lang w:val="en-IN"/>
        </w:rPr>
        <w:t xml:space="preserve"> </w:t>
      </w:r>
      <w:r w:rsidR="00FE5B23">
        <w:rPr>
          <w:rFonts w:cs="Times New Roman"/>
          <w:b w:val="0"/>
          <w:iCs/>
          <w:color w:val="000000" w:themeColor="text1"/>
          <w:szCs w:val="24"/>
          <w:lang w:val="en-IN"/>
        </w:rPr>
        <w:t>(</w:t>
      </w:r>
      <w:r w:rsidR="00130BCE" w:rsidRPr="004C278E">
        <w:rPr>
          <w:rFonts w:cs="Times New Roman"/>
          <w:b w:val="0"/>
          <w:iCs/>
          <w:color w:val="000000" w:themeColor="text1"/>
          <w:szCs w:val="24"/>
          <w:lang w:val="en-IN"/>
        </w:rPr>
        <w:t>C</w:t>
      </w:r>
      <w:r w:rsidR="00130BCE" w:rsidRPr="00AB562B">
        <w:rPr>
          <w:rFonts w:cs="Times New Roman"/>
          <w:b w:val="0"/>
          <w:iCs/>
          <w:color w:val="000000" w:themeColor="text1"/>
          <w:szCs w:val="24"/>
          <w:lang w:val="en-IN"/>
        </w:rPr>
        <w:t>RI</w:t>
      </w:r>
      <w:r w:rsidR="00FE5B23">
        <w:rPr>
          <w:rFonts w:cs="Times New Roman"/>
          <w:b w:val="0"/>
          <w:iCs/>
          <w:color w:val="000000" w:themeColor="text1"/>
          <w:szCs w:val="24"/>
          <w:lang w:val="en-IN"/>
        </w:rPr>
        <w:t>)</w:t>
      </w:r>
      <w:r w:rsidR="00130BCE" w:rsidRPr="00AB562B">
        <w:rPr>
          <w:rFonts w:cs="Times New Roman"/>
          <w:b w:val="0"/>
          <w:iCs/>
          <w:color w:val="000000" w:themeColor="text1"/>
          <w:szCs w:val="24"/>
          <w:lang w:val="en-IN"/>
        </w:rPr>
        <w:t xml:space="preserve"> model to process the 9 EM logs. Sensitivity of the integrated WS, SMD, and CRI model is compared against that of the </w:t>
      </w:r>
      <w:r w:rsidR="00130BCE" w:rsidRPr="0077792D">
        <w:rPr>
          <w:rFonts w:cs="Times New Roman"/>
          <w:b w:val="0"/>
          <w:iCs/>
          <w:color w:val="000000" w:themeColor="text1"/>
          <w:szCs w:val="24"/>
          <w:lang w:val="en-IN"/>
        </w:rPr>
        <w:t xml:space="preserve">integrated </w:t>
      </w:r>
      <w:r w:rsidR="00130BCE" w:rsidRPr="00410487">
        <w:rPr>
          <w:rStyle w:val="TextChar"/>
          <w:b w:val="0"/>
        </w:rPr>
        <w:t xml:space="preserve">SMD and CRI model, required to process only the dielectric dispersion logs. We </w:t>
      </w:r>
      <w:r w:rsidR="00130BCE" w:rsidRPr="001B42D2">
        <w:rPr>
          <w:rStyle w:val="TextChar"/>
          <w:b w:val="0"/>
        </w:rPr>
        <w:t>vary the brine conductivity in the range of 5 S/m to 25 S/</w:t>
      </w:r>
      <w:r w:rsidR="00130BCE" w:rsidRPr="000E200F">
        <w:rPr>
          <w:rStyle w:val="TextChar"/>
          <w:b w:val="0"/>
        </w:rPr>
        <w:t>m and water saturation in the range of 0.1 to 1 saturation unit (</w:t>
      </w:r>
      <w:proofErr w:type="spellStart"/>
      <w:r w:rsidR="00130BCE" w:rsidRPr="000E200F">
        <w:rPr>
          <w:rStyle w:val="TextChar"/>
          <w:b w:val="0"/>
        </w:rPr>
        <w:t>s.u</w:t>
      </w:r>
      <w:proofErr w:type="spellEnd"/>
      <w:r w:rsidR="00130BCE" w:rsidRPr="000E200F">
        <w:rPr>
          <w:rStyle w:val="TextChar"/>
          <w:b w:val="0"/>
        </w:rPr>
        <w:t xml:space="preserve">.) to generate 4 permittivity dispersion logs, 4 conductivity dispersion logs, and 1 resistivity log using the two </w:t>
      </w:r>
      <w:r w:rsidR="00130BCE" w:rsidRPr="00C015BA">
        <w:rPr>
          <w:rStyle w:val="TextChar"/>
          <w:b w:val="0"/>
        </w:rPr>
        <w:t>integrated models (</w:t>
      </w:r>
      <w:r w:rsidR="00612382" w:rsidRPr="00C015BA">
        <w:rPr>
          <w:rStyle w:val="TextChar"/>
          <w:b w:val="0"/>
        </w:rPr>
        <w:t>Figure 3.1</w:t>
      </w:r>
      <w:r w:rsidR="00130BCE" w:rsidRPr="00C015BA">
        <w:rPr>
          <w:rStyle w:val="TextChar"/>
          <w:b w:val="0"/>
        </w:rPr>
        <w:t xml:space="preserve">). When </w:t>
      </w:r>
      <m:oMath>
        <m:sSub>
          <m:sSubPr>
            <m:ctrlPr>
              <w:rPr>
                <w:rStyle w:val="TextChar"/>
                <w:rFonts w:ascii="Cambria Math" w:hAnsi="Cambria Math"/>
                <w:b w:val="0"/>
                <w:iCs/>
              </w:rPr>
            </m:ctrlPr>
          </m:sSubPr>
          <m:e>
            <m:r>
              <m:rPr>
                <m:sty m:val="bi"/>
              </m:rPr>
              <w:rPr>
                <w:rStyle w:val="TextChar"/>
                <w:rFonts w:ascii="Cambria Math" w:hAnsi="Cambria Math"/>
              </w:rPr>
              <m:t>S</m:t>
            </m:r>
          </m:e>
          <m:sub>
            <m:r>
              <m:rPr>
                <m:sty m:val="bi"/>
              </m:rPr>
              <w:rPr>
                <w:rStyle w:val="TextChar"/>
                <w:rFonts w:ascii="Cambria Math" w:hAnsi="Cambria Math"/>
              </w:rPr>
              <m:t>w</m:t>
            </m:r>
          </m:sub>
        </m:sSub>
        <m:r>
          <m:rPr>
            <m:sty m:val="b"/>
          </m:rPr>
          <w:rPr>
            <w:rStyle w:val="TextChar"/>
            <w:rFonts w:ascii="Cambria Math" w:hAnsi="Cambria Math"/>
          </w:rPr>
          <m:t xml:space="preserve"> </m:t>
        </m:r>
      </m:oMath>
      <w:r w:rsidR="00130BCE" w:rsidRPr="00C015BA">
        <w:rPr>
          <w:rStyle w:val="TextChar"/>
          <w:b w:val="0"/>
        </w:rPr>
        <w:t xml:space="preserve">and </w:t>
      </w:r>
      <m:oMath>
        <m:sSub>
          <m:sSubPr>
            <m:ctrlPr>
              <w:rPr>
                <w:rStyle w:val="TextChar"/>
                <w:rFonts w:ascii="Cambria Math" w:hAnsi="Cambria Math"/>
                <w:b w:val="0"/>
                <w:iCs/>
              </w:rPr>
            </m:ctrlPr>
          </m:sSubPr>
          <m:e>
            <m:r>
              <m:rPr>
                <m:sty m:val="bi"/>
              </m:rPr>
              <w:rPr>
                <w:rStyle w:val="TextChar"/>
                <w:rFonts w:ascii="Cambria Math" w:hAnsi="Cambria Math"/>
              </w:rPr>
              <m:t>C</m:t>
            </m:r>
          </m:e>
          <m:sub>
            <m:r>
              <m:rPr>
                <m:sty m:val="bi"/>
              </m:rPr>
              <w:rPr>
                <w:rStyle w:val="TextChar"/>
                <w:rFonts w:ascii="Cambria Math" w:hAnsi="Cambria Math"/>
              </w:rPr>
              <m:t>w</m:t>
            </m:r>
          </m:sub>
        </m:sSub>
      </m:oMath>
      <w:r w:rsidR="00130BCE" w:rsidRPr="00C015BA">
        <w:rPr>
          <w:rStyle w:val="TextChar"/>
          <w:b w:val="0"/>
        </w:rPr>
        <w:t xml:space="preserve"> is changed, the integrated model for the proposed joint inversion generates well-defined relative change (relative error with respect to the global minimum) contours that directs the error minimization during the joint inversion (</w:t>
      </w:r>
      <w:r w:rsidR="00612382" w:rsidRPr="00C015BA">
        <w:rPr>
          <w:rStyle w:val="TextChar"/>
          <w:b w:val="0"/>
        </w:rPr>
        <w:t>Figure 3.1</w:t>
      </w:r>
      <w:r w:rsidR="00066125" w:rsidRPr="00C015BA">
        <w:rPr>
          <w:rStyle w:val="TextChar"/>
          <w:b w:val="0"/>
        </w:rPr>
        <w:t xml:space="preserve">b &amp; </w:t>
      </w:r>
      <w:r w:rsidR="00612382" w:rsidRPr="00C015BA">
        <w:rPr>
          <w:rStyle w:val="TextChar"/>
          <w:b w:val="0"/>
        </w:rPr>
        <w:t>Figure 3.1</w:t>
      </w:r>
      <w:r w:rsidR="00066125" w:rsidRPr="00C015BA">
        <w:rPr>
          <w:rStyle w:val="TextChar"/>
          <w:b w:val="0"/>
        </w:rPr>
        <w:t>d</w:t>
      </w:r>
      <w:r w:rsidR="00130BCE" w:rsidRPr="00C015BA">
        <w:rPr>
          <w:rStyle w:val="TextChar"/>
          <w:b w:val="0"/>
        </w:rPr>
        <w:t xml:space="preserve">). In </w:t>
      </w:r>
      <w:r w:rsidR="00612382" w:rsidRPr="00C015BA">
        <w:rPr>
          <w:rStyle w:val="TextChar"/>
          <w:b w:val="0"/>
        </w:rPr>
        <w:t>Figure 3.1</w:t>
      </w:r>
      <w:r w:rsidR="00066125" w:rsidRPr="00C015BA">
        <w:rPr>
          <w:rStyle w:val="TextChar"/>
          <w:b w:val="0"/>
        </w:rPr>
        <w:t xml:space="preserve">a &amp; </w:t>
      </w:r>
      <w:r w:rsidR="00612382" w:rsidRPr="00C015BA">
        <w:rPr>
          <w:rStyle w:val="TextChar"/>
          <w:b w:val="0"/>
        </w:rPr>
        <w:lastRenderedPageBreak/>
        <w:t>Figure 3.1</w:t>
      </w:r>
      <w:r w:rsidR="00066125" w:rsidRPr="00C015BA">
        <w:rPr>
          <w:rStyle w:val="TextChar"/>
          <w:b w:val="0"/>
        </w:rPr>
        <w:t>b</w:t>
      </w:r>
      <w:r w:rsidR="00130BCE" w:rsidRPr="00C015BA">
        <w:rPr>
          <w:rStyle w:val="TextChar"/>
          <w:b w:val="0"/>
        </w:rPr>
        <w:t xml:space="preserve">, </w:t>
      </w:r>
      <w:bookmarkStart w:id="129" w:name="OLE_LINK32"/>
      <w:bookmarkStart w:id="130" w:name="OLE_LINK33"/>
      <w:bookmarkStart w:id="131" w:name="OLE_LINK34"/>
      <w:r w:rsidR="00130BCE" w:rsidRPr="00C015BA">
        <w:rPr>
          <w:rStyle w:val="TextChar"/>
          <w:b w:val="0"/>
        </w:rPr>
        <w:t xml:space="preserve">the global minimum is at </w:t>
      </w:r>
      <m:oMath>
        <m:r>
          <m:rPr>
            <m:sty m:val="b"/>
          </m:rPr>
          <w:rPr>
            <w:rStyle w:val="TextChar"/>
            <w:rFonts w:ascii="Cambria Math" w:hAnsi="Cambria Math"/>
          </w:rPr>
          <m:t xml:space="preserve"> </m:t>
        </m:r>
        <m:sSub>
          <m:sSubPr>
            <m:ctrlPr>
              <w:rPr>
                <w:rStyle w:val="TextChar"/>
                <w:rFonts w:ascii="Cambria Math" w:hAnsi="Cambria Math"/>
                <w:b w:val="0"/>
                <w:iCs/>
              </w:rPr>
            </m:ctrlPr>
          </m:sSubPr>
          <m:e>
            <m:r>
              <m:rPr>
                <m:sty m:val="bi"/>
              </m:rPr>
              <w:rPr>
                <w:rStyle w:val="TextChar"/>
                <w:rFonts w:ascii="Cambria Math" w:hAnsi="Cambria Math"/>
              </w:rPr>
              <m:t>S</m:t>
            </m:r>
          </m:e>
          <m:sub>
            <m:r>
              <m:rPr>
                <m:sty m:val="bi"/>
              </m:rPr>
              <w:rPr>
                <w:rStyle w:val="TextChar"/>
                <w:rFonts w:ascii="Cambria Math" w:hAnsi="Cambria Math"/>
              </w:rPr>
              <m:t>w</m:t>
            </m:r>
          </m:sub>
        </m:sSub>
      </m:oMath>
      <w:r w:rsidR="00130BCE" w:rsidRPr="00C015BA">
        <w:rPr>
          <w:rStyle w:val="TextChar"/>
          <w:b w:val="0"/>
        </w:rPr>
        <w:t xml:space="preserve">= 0.3 s.u. and </w:t>
      </w:r>
      <m:oMath>
        <m:sSub>
          <m:sSubPr>
            <m:ctrlPr>
              <w:rPr>
                <w:rStyle w:val="TextChar"/>
                <w:rFonts w:ascii="Cambria Math" w:hAnsi="Cambria Math"/>
                <w:b w:val="0"/>
                <w:iCs/>
              </w:rPr>
            </m:ctrlPr>
          </m:sSubPr>
          <m:e>
            <m:r>
              <m:rPr>
                <m:sty m:val="bi"/>
              </m:rPr>
              <w:rPr>
                <w:rStyle w:val="TextChar"/>
                <w:rFonts w:ascii="Cambria Math" w:hAnsi="Cambria Math"/>
              </w:rPr>
              <m:t>C</m:t>
            </m:r>
          </m:e>
          <m:sub>
            <m:r>
              <m:rPr>
                <m:sty m:val="bi"/>
              </m:rPr>
              <w:rPr>
                <w:rStyle w:val="TextChar"/>
                <w:rFonts w:ascii="Cambria Math" w:hAnsi="Cambria Math"/>
              </w:rPr>
              <m:t>w</m:t>
            </m:r>
          </m:sub>
        </m:sSub>
        <m:r>
          <m:rPr>
            <m:sty m:val="b"/>
          </m:rPr>
          <w:rPr>
            <w:rStyle w:val="TextChar"/>
            <w:rFonts w:ascii="Cambria Math" w:hAnsi="Cambria Math"/>
          </w:rPr>
          <m:t xml:space="preserve"> </m:t>
        </m:r>
      </m:oMath>
      <w:r w:rsidR="00130BCE" w:rsidRPr="00C015BA">
        <w:rPr>
          <w:rStyle w:val="TextChar"/>
          <w:b w:val="0"/>
        </w:rPr>
        <w:t xml:space="preserve">= 10 S/m </w:t>
      </w:r>
      <w:bookmarkEnd w:id="129"/>
      <w:bookmarkEnd w:id="130"/>
      <w:bookmarkEnd w:id="131"/>
      <w:r w:rsidR="00130BCE" w:rsidRPr="00C015BA">
        <w:rPr>
          <w:rStyle w:val="TextChar"/>
          <w:b w:val="0"/>
        </w:rPr>
        <w:t xml:space="preserve">because the model output variations are studied for variations in </w:t>
      </w:r>
      <m:oMath>
        <m:sSub>
          <m:sSubPr>
            <m:ctrlPr>
              <w:rPr>
                <w:rStyle w:val="TextChar"/>
                <w:rFonts w:ascii="Cambria Math" w:hAnsi="Cambria Math"/>
                <w:b w:val="0"/>
                <w:iCs/>
              </w:rPr>
            </m:ctrlPr>
          </m:sSubPr>
          <m:e>
            <m:r>
              <m:rPr>
                <m:sty m:val="bi"/>
              </m:rPr>
              <w:rPr>
                <w:rStyle w:val="TextChar"/>
                <w:rFonts w:ascii="Cambria Math" w:hAnsi="Cambria Math"/>
              </w:rPr>
              <m:t>S</m:t>
            </m:r>
          </m:e>
          <m:sub>
            <m:r>
              <m:rPr>
                <m:sty m:val="bi"/>
              </m:rPr>
              <w:rPr>
                <w:rStyle w:val="TextChar"/>
                <w:rFonts w:ascii="Cambria Math" w:hAnsi="Cambria Math"/>
              </w:rPr>
              <m:t>w</m:t>
            </m:r>
          </m:sub>
        </m:sSub>
      </m:oMath>
      <w:r w:rsidR="00130BCE" w:rsidRPr="00C015BA">
        <w:rPr>
          <w:rStyle w:val="TextChar"/>
          <w:b w:val="0"/>
        </w:rPr>
        <w:t xml:space="preserve"> and </w:t>
      </w:r>
      <m:oMath>
        <m:sSub>
          <m:sSubPr>
            <m:ctrlPr>
              <w:rPr>
                <w:rStyle w:val="TextChar"/>
                <w:rFonts w:ascii="Cambria Math" w:hAnsi="Cambria Math"/>
                <w:b w:val="0"/>
                <w:iCs/>
              </w:rPr>
            </m:ctrlPr>
          </m:sSubPr>
          <m:e>
            <m:r>
              <m:rPr>
                <m:sty m:val="bi"/>
              </m:rPr>
              <w:rPr>
                <w:rStyle w:val="TextChar"/>
                <w:rFonts w:ascii="Cambria Math" w:hAnsi="Cambria Math"/>
              </w:rPr>
              <m:t>C</m:t>
            </m:r>
          </m:e>
          <m:sub>
            <m:r>
              <m:rPr>
                <m:sty m:val="bi"/>
              </m:rPr>
              <w:rPr>
                <w:rStyle w:val="TextChar"/>
                <w:rFonts w:ascii="Cambria Math" w:hAnsi="Cambria Math"/>
              </w:rPr>
              <m:t>w</m:t>
            </m:r>
          </m:sub>
        </m:sSub>
      </m:oMath>
      <w:r w:rsidR="00130BCE" w:rsidRPr="00C015BA">
        <w:rPr>
          <w:rStyle w:val="TextChar"/>
          <w:b w:val="0"/>
        </w:rPr>
        <w:t xml:space="preserve"> around </w:t>
      </w:r>
      <m:oMath>
        <m:r>
          <m:rPr>
            <m:sty m:val="bi"/>
          </m:rPr>
          <w:rPr>
            <w:rStyle w:val="TextChar"/>
            <w:rFonts w:ascii="Cambria Math" w:hAnsi="Cambria Math"/>
          </w:rPr>
          <m:t>m</m:t>
        </m:r>
      </m:oMath>
      <w:r w:rsidR="00130BCE" w:rsidRPr="00C015BA">
        <w:rPr>
          <w:rStyle w:val="TextChar"/>
          <w:b w:val="0"/>
        </w:rPr>
        <w:t>=2,</w:t>
      </w:r>
      <m:oMath>
        <m:r>
          <m:rPr>
            <m:sty m:val="b"/>
          </m:rPr>
          <w:rPr>
            <w:rStyle w:val="TextChar"/>
            <w:rFonts w:ascii="Cambria Math" w:hAnsi="Cambria Math"/>
          </w:rPr>
          <m:t xml:space="preserve"> </m:t>
        </m:r>
        <m:r>
          <m:rPr>
            <m:sty m:val="bi"/>
          </m:rPr>
          <w:rPr>
            <w:rStyle w:val="TextChar"/>
            <w:rFonts w:ascii="Cambria Math" w:hAnsi="Cambria Math"/>
          </w:rPr>
          <m:t>n</m:t>
        </m:r>
      </m:oMath>
      <w:r w:rsidR="00130BCE" w:rsidRPr="00C015BA">
        <w:rPr>
          <w:rStyle w:val="TextChar"/>
          <w:b w:val="0"/>
        </w:rPr>
        <w:t xml:space="preserve">=2, </w:t>
      </w:r>
      <m:oMath>
        <m:sSub>
          <m:sSubPr>
            <m:ctrlPr>
              <w:rPr>
                <w:rStyle w:val="TextChar"/>
                <w:rFonts w:ascii="Cambria Math" w:hAnsi="Cambria Math"/>
                <w:b w:val="0"/>
                <w:iCs/>
              </w:rPr>
            </m:ctrlPr>
          </m:sSubPr>
          <m:e>
            <m:r>
              <m:rPr>
                <m:sty m:val="bi"/>
              </m:rPr>
              <w:rPr>
                <w:rStyle w:val="TextChar"/>
                <w:rFonts w:ascii="Cambria Math" w:hAnsi="Cambria Math"/>
              </w:rPr>
              <m:t>C</m:t>
            </m:r>
          </m:e>
          <m:sub>
            <m:r>
              <m:rPr>
                <m:sty m:val="bi"/>
              </m:rPr>
              <w:rPr>
                <w:rStyle w:val="TextChar"/>
                <w:rFonts w:ascii="Cambria Math" w:hAnsi="Cambria Math"/>
              </w:rPr>
              <m:t>w</m:t>
            </m:r>
          </m:sub>
        </m:sSub>
      </m:oMath>
      <w:r w:rsidR="00130BCE" w:rsidRPr="00C015BA">
        <w:rPr>
          <w:rStyle w:val="TextChar"/>
          <w:b w:val="0"/>
        </w:rPr>
        <w:t xml:space="preserve">= 10 S/m, </w:t>
      </w:r>
      <w:bookmarkStart w:id="132" w:name="OLE_LINK18"/>
      <w:bookmarkStart w:id="133" w:name="OLE_LINK19"/>
      <m:oMath>
        <m:sSub>
          <m:sSubPr>
            <m:ctrlPr>
              <w:rPr>
                <w:rStyle w:val="TextChar"/>
                <w:rFonts w:ascii="Cambria Math" w:hAnsi="Cambria Math"/>
                <w:b w:val="0"/>
                <w:iCs/>
              </w:rPr>
            </m:ctrlPr>
          </m:sSubPr>
          <m:e>
            <m:r>
              <m:rPr>
                <m:sty m:val="bi"/>
              </m:rPr>
              <w:rPr>
                <w:rStyle w:val="TextChar"/>
                <w:rFonts w:ascii="Cambria Math" w:hAnsi="Cambria Math"/>
              </w:rPr>
              <m:t>φ</m:t>
            </m:r>
          </m:e>
          <m:sub>
            <m:r>
              <m:rPr>
                <m:sty m:val="bi"/>
              </m:rPr>
              <w:rPr>
                <w:rStyle w:val="TextChar"/>
                <w:rFonts w:ascii="Cambria Math" w:hAnsi="Cambria Math"/>
              </w:rPr>
              <m:t>t</m:t>
            </m:r>
          </m:sub>
        </m:sSub>
      </m:oMath>
      <w:bookmarkEnd w:id="132"/>
      <w:bookmarkEnd w:id="133"/>
      <w:r w:rsidR="00130BCE" w:rsidRPr="00C015BA">
        <w:rPr>
          <w:rStyle w:val="TextChar"/>
          <w:b w:val="0"/>
        </w:rPr>
        <w:t xml:space="preserve"> = 0.02, and </w:t>
      </w:r>
      <m:oMath>
        <m:sSub>
          <m:sSubPr>
            <m:ctrlPr>
              <w:rPr>
                <w:rStyle w:val="TextChar"/>
                <w:rFonts w:ascii="Cambria Math" w:hAnsi="Cambria Math"/>
                <w:b w:val="0"/>
                <w:iCs/>
              </w:rPr>
            </m:ctrlPr>
          </m:sSubPr>
          <m:e>
            <m:r>
              <m:rPr>
                <m:sty m:val="bi"/>
              </m:rPr>
              <w:rPr>
                <w:rStyle w:val="TextChar"/>
                <w:rFonts w:ascii="Cambria Math" w:hAnsi="Cambria Math"/>
              </w:rPr>
              <m:t>S</m:t>
            </m:r>
          </m:e>
          <m:sub>
            <m:r>
              <m:rPr>
                <m:sty m:val="bi"/>
              </m:rPr>
              <w:rPr>
                <w:rStyle w:val="TextChar"/>
                <w:rFonts w:ascii="Cambria Math" w:hAnsi="Cambria Math"/>
              </w:rPr>
              <m:t>w</m:t>
            </m:r>
          </m:sub>
        </m:sSub>
      </m:oMath>
      <w:r w:rsidR="00130BCE" w:rsidRPr="00C015BA">
        <w:rPr>
          <w:rStyle w:val="TextChar"/>
          <w:b w:val="0"/>
        </w:rPr>
        <w:t xml:space="preserve"> = 0.3 s.u. The best set of local minima is identified as the </w:t>
      </w:r>
      <w:r w:rsidR="00066125" w:rsidRPr="00C015BA">
        <w:rPr>
          <w:rStyle w:val="TextChar"/>
          <w:b w:val="0"/>
        </w:rPr>
        <w:t>dark blue</w:t>
      </w:r>
      <w:r w:rsidR="00130BCE" w:rsidRPr="00C015BA">
        <w:rPr>
          <w:rStyle w:val="TextChar"/>
          <w:b w:val="0"/>
        </w:rPr>
        <w:t xml:space="preserve"> region indicating possible uncertainty in inversion-derived estimates because the minima is spread around the global minimum. </w:t>
      </w:r>
      <w:bookmarkStart w:id="134" w:name="OLE_LINK91"/>
      <w:bookmarkStart w:id="135" w:name="OLE_LINK92"/>
      <w:bookmarkStart w:id="136" w:name="OLE_LINK93"/>
      <w:r w:rsidR="00130BCE" w:rsidRPr="00C015BA">
        <w:rPr>
          <w:rStyle w:val="TextChar"/>
          <w:b w:val="0"/>
        </w:rPr>
        <w:t>It is evident that at low water saturation, the proposed joint inversion (as compared to the integrated SMD and CRI model) shows steeper slope around global minima.</w:t>
      </w:r>
      <w:bookmarkEnd w:id="134"/>
      <w:bookmarkEnd w:id="135"/>
      <w:bookmarkEnd w:id="136"/>
      <w:r w:rsidR="00130BCE" w:rsidRPr="00C015BA">
        <w:rPr>
          <w:rStyle w:val="TextChar"/>
          <w:b w:val="0"/>
        </w:rPr>
        <w:t xml:space="preserve"> In </w:t>
      </w:r>
      <w:r w:rsidR="00612382" w:rsidRPr="00C015BA">
        <w:rPr>
          <w:rStyle w:val="TextChar"/>
          <w:b w:val="0"/>
        </w:rPr>
        <w:t>Figure 3.1</w:t>
      </w:r>
      <w:r w:rsidR="00066125" w:rsidRPr="00C015BA">
        <w:rPr>
          <w:rStyle w:val="TextChar"/>
          <w:b w:val="0"/>
        </w:rPr>
        <w:t xml:space="preserve">c &amp; </w:t>
      </w:r>
      <w:r w:rsidR="00612382" w:rsidRPr="00C015BA">
        <w:rPr>
          <w:rStyle w:val="TextChar"/>
          <w:b w:val="0"/>
        </w:rPr>
        <w:t>Figure 3.1</w:t>
      </w:r>
      <w:r w:rsidR="00066125" w:rsidRPr="00C015BA">
        <w:rPr>
          <w:rStyle w:val="TextChar"/>
          <w:b w:val="0"/>
        </w:rPr>
        <w:t>d</w:t>
      </w:r>
      <w:r w:rsidR="00130BCE" w:rsidRPr="00C015BA">
        <w:rPr>
          <w:rStyle w:val="TextChar"/>
          <w:b w:val="0"/>
        </w:rPr>
        <w:t xml:space="preserve">, the global minimum is at </w:t>
      </w:r>
      <m:oMath>
        <m:r>
          <m:rPr>
            <m:sty m:val="b"/>
          </m:rPr>
          <w:rPr>
            <w:rStyle w:val="TextChar"/>
            <w:rFonts w:ascii="Cambria Math" w:hAnsi="Cambria Math"/>
          </w:rPr>
          <m:t xml:space="preserve"> </m:t>
        </m:r>
        <m:sSub>
          <m:sSubPr>
            <m:ctrlPr>
              <w:rPr>
                <w:rStyle w:val="TextChar"/>
                <w:rFonts w:ascii="Cambria Math" w:hAnsi="Cambria Math"/>
                <w:b w:val="0"/>
                <w:iCs/>
              </w:rPr>
            </m:ctrlPr>
          </m:sSubPr>
          <m:e>
            <m:r>
              <m:rPr>
                <m:sty m:val="bi"/>
              </m:rPr>
              <w:rPr>
                <w:rStyle w:val="TextChar"/>
                <w:rFonts w:ascii="Cambria Math" w:hAnsi="Cambria Math"/>
              </w:rPr>
              <m:t>S</m:t>
            </m:r>
          </m:e>
          <m:sub>
            <m:r>
              <m:rPr>
                <m:sty m:val="bi"/>
              </m:rPr>
              <w:rPr>
                <w:rStyle w:val="TextChar"/>
                <w:rFonts w:ascii="Cambria Math" w:hAnsi="Cambria Math"/>
              </w:rPr>
              <m:t>w</m:t>
            </m:r>
          </m:sub>
        </m:sSub>
      </m:oMath>
      <w:r w:rsidR="00130BCE" w:rsidRPr="00C015BA">
        <w:rPr>
          <w:rStyle w:val="TextChar"/>
          <w:b w:val="0"/>
        </w:rPr>
        <w:t xml:space="preserve">= 0.9 s.u. and </w:t>
      </w:r>
      <m:oMath>
        <m:sSub>
          <m:sSubPr>
            <m:ctrlPr>
              <w:rPr>
                <w:rStyle w:val="TextChar"/>
                <w:rFonts w:ascii="Cambria Math" w:hAnsi="Cambria Math"/>
                <w:b w:val="0"/>
                <w:iCs/>
              </w:rPr>
            </m:ctrlPr>
          </m:sSubPr>
          <m:e>
            <m:r>
              <m:rPr>
                <m:sty m:val="bi"/>
              </m:rPr>
              <w:rPr>
                <w:rStyle w:val="TextChar"/>
                <w:rFonts w:ascii="Cambria Math" w:hAnsi="Cambria Math"/>
              </w:rPr>
              <m:t>C</m:t>
            </m:r>
          </m:e>
          <m:sub>
            <m:r>
              <m:rPr>
                <m:sty m:val="bi"/>
              </m:rPr>
              <w:rPr>
                <w:rStyle w:val="TextChar"/>
                <w:rFonts w:ascii="Cambria Math" w:hAnsi="Cambria Math"/>
              </w:rPr>
              <m:t>w</m:t>
            </m:r>
          </m:sub>
        </m:sSub>
        <m:r>
          <m:rPr>
            <m:sty m:val="b"/>
          </m:rPr>
          <w:rPr>
            <w:rStyle w:val="TextChar"/>
            <w:rFonts w:ascii="Cambria Math" w:hAnsi="Cambria Math"/>
          </w:rPr>
          <m:t xml:space="preserve"> </m:t>
        </m:r>
      </m:oMath>
      <w:r w:rsidR="00130BCE" w:rsidRPr="00C015BA">
        <w:rPr>
          <w:rStyle w:val="TextChar"/>
          <w:b w:val="0"/>
        </w:rPr>
        <w:t>= 10 S/m keeping all the other parameters equal to the previous case. At high water saturation</w:t>
      </w:r>
      <w:r w:rsidR="00130BCE" w:rsidRPr="009501A2">
        <w:rPr>
          <w:rStyle w:val="TextChar"/>
          <w:b w:val="0"/>
        </w:rPr>
        <w:t>, the slopes around global minimum are relatively uniform and flatter compared to the lower water saturation case</w:t>
      </w:r>
      <w:r w:rsidR="00130BCE" w:rsidRPr="00C015BA">
        <w:rPr>
          <w:rStyle w:val="TextChar"/>
          <w:b w:val="0"/>
        </w:rPr>
        <w:t xml:space="preserve">. A comparison between </w:t>
      </w:r>
      <w:r w:rsidR="00612382" w:rsidRPr="00C015BA">
        <w:rPr>
          <w:rStyle w:val="TextChar"/>
          <w:b w:val="0"/>
        </w:rPr>
        <w:t>Figure 3.1</w:t>
      </w:r>
      <w:r w:rsidR="00066125" w:rsidRPr="00C015BA">
        <w:rPr>
          <w:rStyle w:val="TextChar"/>
          <w:b w:val="0"/>
        </w:rPr>
        <w:t xml:space="preserve">a-d </w:t>
      </w:r>
      <w:r w:rsidR="00130BCE" w:rsidRPr="00C015BA">
        <w:rPr>
          <w:rStyle w:val="TextChar"/>
          <w:b w:val="0"/>
        </w:rPr>
        <w:t>indicates that the proposed joint inversion can generate the desired estimates more reliably at low water saturations than at high water saturations.</w:t>
      </w:r>
    </w:p>
    <w:p w14:paraId="203BA309" w14:textId="77777777" w:rsidR="00154662" w:rsidRPr="00AB562B" w:rsidRDefault="00D15C9C" w:rsidP="00053091">
      <w:pPr>
        <w:pStyle w:val="Figures"/>
      </w:pPr>
      <w:r w:rsidRPr="00AB562B">
        <w:rPr>
          <w:noProof/>
        </w:rPr>
        <w:lastRenderedPageBreak/>
        <w:drawing>
          <wp:inline distT="0" distB="0" distL="0" distR="0" wp14:anchorId="0D4AEC43" wp14:editId="0E567925">
            <wp:extent cx="5372100" cy="4944513"/>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100" cy="4944513"/>
                    </a:xfrm>
                    <a:prstGeom prst="rect">
                      <a:avLst/>
                    </a:prstGeom>
                    <a:noFill/>
                    <a:ln>
                      <a:noFill/>
                    </a:ln>
                  </pic:spPr>
                </pic:pic>
              </a:graphicData>
            </a:graphic>
          </wp:inline>
        </w:drawing>
      </w:r>
    </w:p>
    <w:p w14:paraId="37FA6362" w14:textId="222C7611" w:rsidR="00315692" w:rsidRPr="00C66112" w:rsidRDefault="00154662" w:rsidP="00C66112">
      <w:pPr>
        <w:pStyle w:val="Figures"/>
      </w:pPr>
      <w:bookmarkStart w:id="137" w:name="_Ref526601600"/>
      <w:bookmarkStart w:id="138" w:name="_Toc530920894"/>
      <w:r w:rsidRPr="00C66112">
        <w:t xml:space="preserve">Figure </w:t>
      </w:r>
      <w:r w:rsidR="001C77DB">
        <w:rPr>
          <w:noProof/>
        </w:rPr>
        <w:t>3</w:t>
      </w:r>
      <w:r w:rsidR="001C77DB">
        <w:t>.</w:t>
      </w:r>
      <w:r w:rsidR="001C77DB">
        <w:rPr>
          <w:noProof/>
        </w:rPr>
        <w:t>1</w:t>
      </w:r>
      <w:bookmarkStart w:id="139" w:name="OLE_LINK37"/>
      <w:bookmarkStart w:id="140" w:name="OLE_LINK38"/>
      <w:bookmarkEnd w:id="137"/>
      <w:r w:rsidRPr="00C66112">
        <w:t xml:space="preserve"> </w:t>
      </w:r>
      <w:r w:rsidR="00D15C9C" w:rsidRPr="00C66112">
        <w:t xml:space="preserve">Comparison of sensitivity of (a &amp; c) integrated CRIM and SMD model used for dielectric dispersion inversion against that of (b &amp; d) integrated CRIM, SMD and WS model used for the newly proposed joint inversion to variations in </w:t>
      </w:r>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r w:rsidR="00D15C9C" w:rsidRPr="00C66112">
        <w:t xml:space="preserve"> and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00D15C9C" w:rsidRPr="00C66112">
        <w:t xml:space="preserve"> around the default parameters: </w:t>
      </w:r>
      <m:oMath>
        <m:r>
          <m:rPr>
            <m:sty m:val="bi"/>
          </m:rPr>
          <w:rPr>
            <w:rFonts w:ascii="Cambria Math" w:hAnsi="Cambria Math"/>
          </w:rPr>
          <m:t>m</m:t>
        </m:r>
      </m:oMath>
      <w:r w:rsidR="00D15C9C" w:rsidRPr="00C66112">
        <w:t>=2,</w:t>
      </w:r>
      <m:oMath>
        <m:r>
          <m:rPr>
            <m:sty m:val="b"/>
          </m:rPr>
          <w:rPr>
            <w:rFonts w:ascii="Cambria Math" w:hAnsi="Cambria Math"/>
          </w:rPr>
          <m:t xml:space="preserve"> </m:t>
        </m:r>
        <m:r>
          <m:rPr>
            <m:sty m:val="bi"/>
          </m:rPr>
          <w:rPr>
            <w:rFonts w:ascii="Cambria Math" w:hAnsi="Cambria Math"/>
          </w:rPr>
          <m:t>n</m:t>
        </m:r>
      </m:oMath>
      <w:r w:rsidR="00D15C9C" w:rsidRPr="00C66112">
        <w:t xml:space="preserve">=2,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00D15C9C" w:rsidRPr="00C66112">
        <w:t xml:space="preserve">=10 S/m, </w:t>
      </w:r>
      <m:oMath>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oMath>
      <w:r w:rsidR="00D15C9C" w:rsidRPr="00C66112">
        <w:t>=0.02,</w:t>
      </w:r>
      <m:oMath>
        <m:r>
          <m:rPr>
            <m:sty m:val="b"/>
          </m:rPr>
          <w:rPr>
            <w:rFonts w:ascii="Cambria Math" w:hAnsi="Cambria Math"/>
          </w:rPr>
          <m:t xml:space="preserve"> </m:t>
        </m:r>
        <w:bookmarkStart w:id="141" w:name="OLE_LINK47"/>
        <m:sSub>
          <m:sSubPr>
            <m:ctrlPr>
              <w:rPr>
                <w:rFonts w:ascii="Cambria Math" w:hAnsi="Cambria Math"/>
              </w:rPr>
            </m:ctrlPr>
          </m:sSubPr>
          <m:e>
            <m:r>
              <m:rPr>
                <m:sty m:val="bi"/>
              </m:rPr>
              <w:rPr>
                <w:rFonts w:ascii="Cambria Math" w:hAnsi="Cambria Math"/>
              </w:rPr>
              <m:t>BQ</m:t>
            </m:r>
          </m:e>
          <m:sub>
            <m:r>
              <m:rPr>
                <m:sty m:val="bi"/>
              </m:rPr>
              <w:rPr>
                <w:rFonts w:ascii="Cambria Math" w:hAnsi="Cambria Math"/>
              </w:rPr>
              <m:t>v</m:t>
            </m:r>
          </m:sub>
        </m:sSub>
      </m:oMath>
      <w:r w:rsidR="00D15C9C" w:rsidRPr="00C66112">
        <w:t>=1.3 mS/cc</w:t>
      </w:r>
      <w:bookmarkEnd w:id="141"/>
      <w:r w:rsidR="00D15C9C" w:rsidRPr="00C66112">
        <w:t xml:space="preserve">, and </w:t>
      </w:r>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r w:rsidR="00D15C9C" w:rsidRPr="00C66112">
        <w:t>=0.3 s.u.</w:t>
      </w:r>
      <w:bookmarkEnd w:id="139"/>
      <w:bookmarkEnd w:id="140"/>
      <w:r w:rsidR="00D15C9C" w:rsidRPr="00C66112">
        <w:t xml:space="preserve"> and around the default parameters: </w:t>
      </w:r>
      <m:oMath>
        <m:r>
          <m:rPr>
            <m:sty m:val="bi"/>
          </m:rPr>
          <w:rPr>
            <w:rFonts w:ascii="Cambria Math" w:hAnsi="Cambria Math"/>
          </w:rPr>
          <m:t>m</m:t>
        </m:r>
      </m:oMath>
      <w:r w:rsidR="00D15C9C" w:rsidRPr="00C66112">
        <w:t>=2,</w:t>
      </w:r>
      <m:oMath>
        <m:r>
          <m:rPr>
            <m:sty m:val="b"/>
          </m:rPr>
          <w:rPr>
            <w:rFonts w:ascii="Cambria Math" w:hAnsi="Cambria Math"/>
          </w:rPr>
          <m:t xml:space="preserve"> </m:t>
        </m:r>
        <m:r>
          <m:rPr>
            <m:sty m:val="bi"/>
          </m:rPr>
          <w:rPr>
            <w:rFonts w:ascii="Cambria Math" w:hAnsi="Cambria Math"/>
          </w:rPr>
          <m:t>n</m:t>
        </m:r>
      </m:oMath>
      <w:r w:rsidR="00D15C9C" w:rsidRPr="00C66112">
        <w:t xml:space="preserve">=2,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00D15C9C" w:rsidRPr="00C66112">
        <w:t xml:space="preserve">=10 S/m, </w:t>
      </w:r>
      <m:oMath>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oMath>
      <w:r w:rsidR="00D15C9C" w:rsidRPr="00C66112">
        <w:t>=0.02,</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BQ</m:t>
            </m:r>
          </m:e>
          <m:sub>
            <m:r>
              <m:rPr>
                <m:sty m:val="bi"/>
              </m:rPr>
              <w:rPr>
                <w:rFonts w:ascii="Cambria Math" w:hAnsi="Cambria Math"/>
              </w:rPr>
              <m:t>v</m:t>
            </m:r>
          </m:sub>
        </m:sSub>
      </m:oMath>
      <w:r w:rsidR="00D15C9C" w:rsidRPr="00C66112">
        <w:t>=1.3</w:t>
      </w:r>
      <w:bookmarkStart w:id="142" w:name="OLE_LINK43"/>
      <w:bookmarkStart w:id="143" w:name="OLE_LINK44"/>
      <w:bookmarkStart w:id="144" w:name="OLE_LINK45"/>
      <w:bookmarkStart w:id="145" w:name="OLE_LINK46"/>
      <w:r w:rsidR="00D15C9C" w:rsidRPr="00C66112">
        <w:t xml:space="preserve"> mS/cc</w:t>
      </w:r>
      <w:bookmarkEnd w:id="142"/>
      <w:bookmarkEnd w:id="143"/>
      <w:bookmarkEnd w:id="144"/>
      <w:bookmarkEnd w:id="145"/>
      <w:r w:rsidR="00D15C9C" w:rsidRPr="00C66112">
        <w:t xml:space="preserve">, and </w:t>
      </w:r>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r w:rsidR="00D15C9C" w:rsidRPr="00C66112">
        <w:t>=0.9 s.u., respectively.</w:t>
      </w:r>
      <w:bookmarkEnd w:id="138"/>
    </w:p>
    <w:p w14:paraId="14DEDA8E" w14:textId="2F9F67E0" w:rsidR="00315692" w:rsidRPr="0077792D" w:rsidRDefault="00A70FAD" w:rsidP="0077792D">
      <w:pPr>
        <w:pStyle w:val="Text"/>
      </w:pPr>
      <w:r w:rsidRPr="00AB562B">
        <w:t xml:space="preserve">For purposes of model sensitivity </w:t>
      </w:r>
      <w:r w:rsidRPr="00C66112">
        <w:t xml:space="preserve">comparison critical to understanding the error minimization during the joint </w:t>
      </w:r>
      <w:r w:rsidRPr="0077792D">
        <w:t xml:space="preserve">inversion, </w:t>
      </w:r>
      <m:oMath>
        <m:r>
          <w:rPr>
            <w:rFonts w:ascii="Cambria Math" w:hAnsi="Cambria Math"/>
          </w:rPr>
          <m:t xml:space="preserve">m </m:t>
        </m:r>
      </m:oMath>
      <w:r w:rsidRPr="0077792D">
        <w:t xml:space="preserve">and </w:t>
      </w:r>
      <m:oMath>
        <m:r>
          <w:rPr>
            <w:rFonts w:ascii="Cambria Math" w:hAnsi="Cambria Math"/>
          </w:rPr>
          <m:t>n</m:t>
        </m:r>
      </m:oMath>
      <w:r w:rsidRPr="0077792D">
        <w:t xml:space="preserve"> are varied around a default parameter to generate </w:t>
      </w:r>
      <w:r w:rsidR="0078476D" w:rsidRPr="0078476D">
        <w:t>Figure</w:t>
      </w:r>
      <w:r w:rsidR="0078476D" w:rsidRPr="0078476D">
        <w:rPr>
          <w:noProof/>
        </w:rPr>
        <w:t xml:space="preserve"> 3</w:t>
      </w:r>
      <w:r w:rsidR="0078476D" w:rsidRPr="0078476D">
        <w:t>.</w:t>
      </w:r>
      <w:r w:rsidR="0078476D" w:rsidRPr="0078476D">
        <w:rPr>
          <w:noProof/>
        </w:rPr>
        <w:t>2</w:t>
      </w:r>
      <w:r w:rsidRPr="0077792D">
        <w:t xml:space="preserve">. </w:t>
      </w:r>
      <w:bookmarkStart w:id="146" w:name="OLE_LINK97"/>
      <w:bookmarkStart w:id="147" w:name="OLE_LINK98"/>
      <w:bookmarkStart w:id="148" w:name="OLE_LINK99"/>
      <w:r w:rsidRPr="0077792D">
        <w:t xml:space="preserve">The integrated model for the proposed joint inversion with three models generates </w:t>
      </w:r>
      <w:r w:rsidRPr="0056781B">
        <w:rPr>
          <w:highlight w:val="yellow"/>
        </w:rPr>
        <w:t>well-defined error contours around the global minimum that will better direct the error minimization process during the joint inve</w:t>
      </w:r>
      <w:r w:rsidRPr="0077792D">
        <w:t>rsion compared to those obtained using the integrated CRI and SMD model</w:t>
      </w:r>
      <w:bookmarkEnd w:id="146"/>
      <w:bookmarkEnd w:id="147"/>
      <w:bookmarkEnd w:id="148"/>
      <w:r w:rsidRPr="0077792D">
        <w:t xml:space="preserve">. A comparison between </w:t>
      </w:r>
      <w:r w:rsidR="0078476D" w:rsidRPr="0078476D">
        <w:t>Figure</w:t>
      </w:r>
      <w:r w:rsidR="0078476D" w:rsidRPr="0078476D">
        <w:rPr>
          <w:noProof/>
        </w:rPr>
        <w:t xml:space="preserve"> 3</w:t>
      </w:r>
      <w:r w:rsidR="0078476D" w:rsidRPr="0078476D">
        <w:t>.</w:t>
      </w:r>
      <w:r w:rsidR="0078476D" w:rsidRPr="0078476D">
        <w:rPr>
          <w:noProof/>
        </w:rPr>
        <w:t>2</w:t>
      </w:r>
      <w:r w:rsidR="00066125" w:rsidRPr="0077792D">
        <w:t xml:space="preserve">a </w:t>
      </w:r>
      <w:r w:rsidRPr="0077792D">
        <w:t xml:space="preserve">and </w:t>
      </w:r>
      <w:r w:rsidR="0078476D" w:rsidRPr="0078476D">
        <w:t>Figure</w:t>
      </w:r>
      <w:r w:rsidR="0078476D" w:rsidRPr="0078476D">
        <w:rPr>
          <w:noProof/>
        </w:rPr>
        <w:t xml:space="preserve"> 3</w:t>
      </w:r>
      <w:r w:rsidR="0078476D" w:rsidRPr="0078476D">
        <w:t>.</w:t>
      </w:r>
      <w:r w:rsidR="0078476D" w:rsidRPr="0078476D">
        <w:rPr>
          <w:noProof/>
        </w:rPr>
        <w:t>2</w:t>
      </w:r>
      <w:r w:rsidR="00066125" w:rsidRPr="0077792D">
        <w:t xml:space="preserve">b </w:t>
      </w:r>
      <w:r w:rsidRPr="0077792D">
        <w:t xml:space="preserve">indicates the substantial improvement when </w:t>
      </w:r>
      <w:r w:rsidRPr="0077792D">
        <w:lastRenderedPageBreak/>
        <w:t xml:space="preserve">the integrated WS, SMD, and CRI model is implemented instead of the integrated SMD and CRI model. In </w:t>
      </w:r>
      <w:r w:rsidR="0078476D" w:rsidRPr="0078476D">
        <w:t>Figure</w:t>
      </w:r>
      <w:r w:rsidR="0078476D" w:rsidRPr="0078476D">
        <w:rPr>
          <w:noProof/>
        </w:rPr>
        <w:t xml:space="preserve"> 3</w:t>
      </w:r>
      <w:r w:rsidR="0078476D" w:rsidRPr="0078476D">
        <w:t>.</w:t>
      </w:r>
      <w:r w:rsidR="0078476D" w:rsidRPr="0078476D">
        <w:rPr>
          <w:noProof/>
        </w:rPr>
        <w:t>2</w:t>
      </w:r>
      <w:r w:rsidR="00066125" w:rsidRPr="0078476D">
        <w:t>a</w:t>
      </w:r>
      <w:r w:rsidRPr="0078476D">
        <w:t xml:space="preserve">, the spread of errors is very flat around the global minimum that indicates that the error minimization process will not have </w:t>
      </w:r>
      <w:r w:rsidR="007E3E8B" w:rsidRPr="0078476D">
        <w:t>enough</w:t>
      </w:r>
      <w:r w:rsidRPr="0078476D">
        <w:t xml:space="preserve"> resolution to generate unique results. In </w:t>
      </w:r>
      <w:r w:rsidR="0078476D" w:rsidRPr="0078476D">
        <w:t>Figure</w:t>
      </w:r>
      <w:r w:rsidR="0078476D" w:rsidRPr="0078476D">
        <w:rPr>
          <w:noProof/>
        </w:rPr>
        <w:t xml:space="preserve"> 3</w:t>
      </w:r>
      <w:r w:rsidR="0078476D" w:rsidRPr="0078476D">
        <w:t>.</w:t>
      </w:r>
      <w:r w:rsidR="0078476D" w:rsidRPr="0078476D">
        <w:rPr>
          <w:noProof/>
        </w:rPr>
        <w:t>2</w:t>
      </w:r>
      <w:r w:rsidRPr="0078476D">
        <w:t xml:space="preserve">a &amp; </w:t>
      </w:r>
      <w:r w:rsidR="0078476D" w:rsidRPr="0078476D">
        <w:t>Figure</w:t>
      </w:r>
      <w:r w:rsidR="0078476D" w:rsidRPr="0078476D">
        <w:rPr>
          <w:noProof/>
        </w:rPr>
        <w:t xml:space="preserve"> 3</w:t>
      </w:r>
      <w:r w:rsidR="0078476D" w:rsidRPr="0078476D">
        <w:t>.</w:t>
      </w:r>
      <w:r w:rsidR="0078476D" w:rsidRPr="0078476D">
        <w:rPr>
          <w:noProof/>
        </w:rPr>
        <w:t>2</w:t>
      </w:r>
      <w:r w:rsidRPr="0078476D">
        <w:t xml:space="preserve">b, the global minimum is at </w:t>
      </w:r>
      <m:oMath>
        <m:r>
          <w:rPr>
            <w:rFonts w:ascii="Cambria Math" w:hAnsi="Cambria Math"/>
          </w:rPr>
          <m:t>m</m:t>
        </m:r>
      </m:oMath>
      <w:r w:rsidRPr="0078476D">
        <w:t xml:space="preserve">=2 and </w:t>
      </w:r>
      <m:oMath>
        <m:r>
          <w:rPr>
            <w:rFonts w:ascii="Cambria Math" w:hAnsi="Cambria Math"/>
          </w:rPr>
          <m:t>n</m:t>
        </m:r>
      </m:oMath>
      <w:r w:rsidRPr="0078476D">
        <w:t xml:space="preserve">=2 for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78476D">
        <w:t xml:space="preserve">=0.3 s.u. </w:t>
      </w:r>
      <w:r w:rsidR="0078476D" w:rsidRPr="0078476D">
        <w:t>Figure</w:t>
      </w:r>
      <w:r w:rsidR="0078476D" w:rsidRPr="0078476D">
        <w:rPr>
          <w:noProof/>
        </w:rPr>
        <w:t xml:space="preserve"> 3</w:t>
      </w:r>
      <w:r w:rsidR="0078476D" w:rsidRPr="0078476D">
        <w:t>.</w:t>
      </w:r>
      <w:r w:rsidR="0078476D" w:rsidRPr="0078476D">
        <w:rPr>
          <w:noProof/>
        </w:rPr>
        <w:t>2</w:t>
      </w:r>
      <w:r w:rsidR="00066125" w:rsidRPr="0078476D">
        <w:t xml:space="preserve">c </w:t>
      </w:r>
      <w:r w:rsidRPr="0078476D">
        <w:t xml:space="preserve">&amp; </w:t>
      </w:r>
      <w:r w:rsidR="0078476D" w:rsidRPr="0078476D">
        <w:t>Figure</w:t>
      </w:r>
      <w:r w:rsidR="0078476D" w:rsidRPr="0078476D">
        <w:rPr>
          <w:noProof/>
        </w:rPr>
        <w:t xml:space="preserve"> 3</w:t>
      </w:r>
      <w:r w:rsidR="0078476D" w:rsidRPr="0078476D">
        <w:t>.</w:t>
      </w:r>
      <w:r w:rsidR="0078476D" w:rsidRPr="0078476D">
        <w:rPr>
          <w:noProof/>
        </w:rPr>
        <w:t>2</w:t>
      </w:r>
      <w:r w:rsidRPr="0078476D">
        <w:t xml:space="preserve">d, are generated for a higher saturation of </w:t>
      </w:r>
      <m:oMath>
        <m:sSub>
          <m:sSubPr>
            <m:ctrlPr>
              <w:rPr>
                <w:rFonts w:ascii="Cambria Math" w:hAnsi="Cambria Math"/>
                <w:i/>
              </w:rPr>
            </m:ctrlPr>
          </m:sSubPr>
          <m:e>
            <m:r>
              <w:rPr>
                <w:rFonts w:ascii="Cambria Math" w:hAnsi="Cambria Math"/>
              </w:rPr>
              <m:t>S</m:t>
            </m:r>
          </m:e>
          <m:sub>
            <m:r>
              <w:rPr>
                <w:rFonts w:ascii="Cambria Math" w:hAnsi="Cambria Math"/>
              </w:rPr>
              <m:t>w</m:t>
            </m:r>
          </m:sub>
        </m:sSub>
      </m:oMath>
      <w:r w:rsidRPr="0078476D">
        <w:t xml:space="preserve">=0.9 s.u., while keeping other parameters of the global minimum </w:t>
      </w:r>
      <w:proofErr w:type="gramStart"/>
      <w:r w:rsidRPr="0078476D">
        <w:t>similar to</w:t>
      </w:r>
      <w:proofErr w:type="gramEnd"/>
      <w:r w:rsidRPr="0078476D">
        <w:t xml:space="preserve"> the previous case. </w:t>
      </w:r>
      <w:bookmarkStart w:id="149" w:name="OLE_LINK35"/>
      <w:r w:rsidRPr="0078476D">
        <w:t xml:space="preserve">A comparison between </w:t>
      </w:r>
      <w:r w:rsidR="0078476D" w:rsidRPr="0078476D">
        <w:t>Figure</w:t>
      </w:r>
      <w:r w:rsidR="0078476D" w:rsidRPr="0078476D">
        <w:rPr>
          <w:noProof/>
        </w:rPr>
        <w:t xml:space="preserve"> 3</w:t>
      </w:r>
      <w:r w:rsidR="0078476D" w:rsidRPr="0078476D">
        <w:t>.</w:t>
      </w:r>
      <w:r w:rsidR="0078476D" w:rsidRPr="0078476D">
        <w:rPr>
          <w:noProof/>
        </w:rPr>
        <w:t>2</w:t>
      </w:r>
      <w:r w:rsidR="00066125" w:rsidRPr="0078476D">
        <w:t xml:space="preserve">b </w:t>
      </w:r>
      <w:r w:rsidRPr="0078476D">
        <w:t xml:space="preserve">and </w:t>
      </w:r>
      <w:r w:rsidR="0078476D" w:rsidRPr="0078476D">
        <w:t>Figure</w:t>
      </w:r>
      <w:r w:rsidR="0078476D" w:rsidRPr="0078476D">
        <w:rPr>
          <w:noProof/>
        </w:rPr>
        <w:t xml:space="preserve"> 3</w:t>
      </w:r>
      <w:r w:rsidR="0078476D" w:rsidRPr="0078476D">
        <w:t>.</w:t>
      </w:r>
      <w:r w:rsidR="0078476D" w:rsidRPr="0078476D">
        <w:rPr>
          <w:noProof/>
        </w:rPr>
        <w:t>2</w:t>
      </w:r>
      <w:r w:rsidR="00066125" w:rsidRPr="0078476D">
        <w:t>d</w:t>
      </w:r>
      <w:r w:rsidRPr="0078476D">
        <w:t xml:space="preserve"> indicates</w:t>
      </w:r>
      <w:r w:rsidRPr="0077792D">
        <w:t xml:space="preserve"> that the proposed joint inversion can generate the desired estimates more reliably at low water saturations and the inversion-derived estimates will tend to be non-unique at high water saturations of around 0.9 </w:t>
      </w:r>
      <w:proofErr w:type="spellStart"/>
      <w:r w:rsidRPr="0077792D">
        <w:t>s.u</w:t>
      </w:r>
      <w:proofErr w:type="spellEnd"/>
      <w:r w:rsidRPr="0077792D">
        <w:t xml:space="preserve">. This is </w:t>
      </w:r>
      <w:proofErr w:type="gramStart"/>
      <w:r w:rsidRPr="0077792D">
        <w:t>similar to</w:t>
      </w:r>
      <w:proofErr w:type="gramEnd"/>
      <w:r w:rsidRPr="0077792D">
        <w:t xml:space="preserve"> the observations for variations in</w:t>
      </w:r>
      <w:r w:rsidRPr="0077792D">
        <w:rPr>
          <w:i/>
        </w:rPr>
        <w:t xml:space="preserve"> </w:t>
      </w:r>
      <m:oMath>
        <m:sSub>
          <m:sSubPr>
            <m:ctrlPr>
              <w:rPr>
                <w:rFonts w:ascii="Cambria Math" w:hAnsi="Cambria Math"/>
                <w:i/>
              </w:rPr>
            </m:ctrlPr>
          </m:sSubPr>
          <m:e>
            <m:r>
              <w:rPr>
                <w:rFonts w:ascii="Cambria Math" w:hAnsi="Cambria Math"/>
              </w:rPr>
              <m:t>S</m:t>
            </m:r>
          </m:e>
          <m:sub>
            <m:r>
              <w:rPr>
                <w:rFonts w:ascii="Cambria Math" w:hAnsi="Cambria Math"/>
              </w:rPr>
              <m:t>w</m:t>
            </m:r>
          </m:sub>
        </m:sSub>
      </m:oMath>
      <w:r w:rsidRPr="0077792D">
        <w:rPr>
          <w:i/>
        </w:rPr>
        <w:t xml:space="preserve"> </w:t>
      </w:r>
      <w:r w:rsidRPr="0077792D">
        <w:t>and</w:t>
      </w:r>
      <w:r w:rsidRPr="0077792D">
        <w:rPr>
          <w:i/>
        </w:rPr>
        <w:t xml:space="preserve"> </w:t>
      </w:r>
      <m:oMath>
        <m:sSub>
          <m:sSubPr>
            <m:ctrlPr>
              <w:rPr>
                <w:rFonts w:ascii="Cambria Math" w:hAnsi="Cambria Math"/>
                <w:i/>
              </w:rPr>
            </m:ctrlPr>
          </m:sSubPr>
          <m:e>
            <m:r>
              <w:rPr>
                <w:rFonts w:ascii="Cambria Math" w:hAnsi="Cambria Math"/>
              </w:rPr>
              <m:t>C</m:t>
            </m:r>
          </m:e>
          <m:sub>
            <m:r>
              <w:rPr>
                <w:rFonts w:ascii="Cambria Math" w:hAnsi="Cambria Math"/>
              </w:rPr>
              <m:t>w</m:t>
            </m:r>
          </m:sub>
        </m:sSub>
      </m:oMath>
      <w:r w:rsidRPr="0077792D">
        <w:rPr>
          <w:i/>
        </w:rPr>
        <w:t xml:space="preserve"> </w:t>
      </w:r>
      <w:r w:rsidRPr="0077792D">
        <w:t>presented in the previous section.</w:t>
      </w:r>
      <w:bookmarkStart w:id="150" w:name="OLE_LINK95"/>
      <w:bookmarkStart w:id="151" w:name="OLE_LINK96"/>
      <w:r w:rsidRPr="0077792D">
        <w:t xml:space="preserve"> Similarly, in this case with increase in water saturation, the sensitivity of the integrated WS, SMD, and CRI model to variation in </w:t>
      </w:r>
      <w:r w:rsidRPr="0077792D">
        <w:rPr>
          <w:i/>
        </w:rPr>
        <w:t>m</w:t>
      </w:r>
      <w:r w:rsidRPr="0077792D">
        <w:t xml:space="preserve"> is significantly deteriorated while maintaining the sensitivity to variation in </w:t>
      </w:r>
      <w:r w:rsidRPr="0077792D">
        <w:rPr>
          <w:i/>
        </w:rPr>
        <w:t>n</w:t>
      </w:r>
      <w:r w:rsidRPr="0077792D">
        <w:t xml:space="preserve">. </w:t>
      </w:r>
      <w:bookmarkEnd w:id="150"/>
      <w:bookmarkEnd w:id="151"/>
      <w:r w:rsidRPr="0077792D">
        <w:t xml:space="preserve">Deterioration of sensitivity of the integrated model to a specific model parameter indicate increased uncertainty in the corresponding estimates obtained from log processing. </w:t>
      </w:r>
      <w:bookmarkEnd w:id="149"/>
    </w:p>
    <w:p w14:paraId="5059E724" w14:textId="4A816AF9" w:rsidR="00A70FAD" w:rsidRPr="00AB562B" w:rsidRDefault="00A70FAD" w:rsidP="00DC0AA6">
      <w:pPr>
        <w:pStyle w:val="Text"/>
        <w:spacing w:line="240" w:lineRule="auto"/>
      </w:pPr>
      <w:bookmarkStart w:id="152" w:name="_Ref526602026"/>
      <w:bookmarkStart w:id="153" w:name="_Toc530920895"/>
      <w:r w:rsidRPr="00AB562B">
        <w:rPr>
          <w:noProof/>
        </w:rPr>
        <w:lastRenderedPageBreak/>
        <w:drawing>
          <wp:inline distT="0" distB="0" distL="0" distR="0" wp14:anchorId="267239C3" wp14:editId="071EC5F6">
            <wp:extent cx="5372100" cy="488372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2100" cy="4883727"/>
                    </a:xfrm>
                    <a:prstGeom prst="rect">
                      <a:avLst/>
                    </a:prstGeom>
                    <a:noFill/>
                    <a:ln>
                      <a:noFill/>
                    </a:ln>
                  </pic:spPr>
                </pic:pic>
              </a:graphicData>
            </a:graphic>
          </wp:inline>
        </w:drawing>
      </w:r>
      <w:r w:rsidR="00EF5E20" w:rsidRPr="00DC0AA6">
        <w:rPr>
          <w:b/>
        </w:rPr>
        <w:t xml:space="preserve">Figure </w:t>
      </w:r>
      <w:r w:rsidR="001C77DB">
        <w:rPr>
          <w:b/>
          <w:noProof/>
        </w:rPr>
        <w:t>3</w:t>
      </w:r>
      <w:r w:rsidR="001C77DB">
        <w:rPr>
          <w:b/>
        </w:rPr>
        <w:t>.</w:t>
      </w:r>
      <w:r w:rsidR="001C77DB">
        <w:rPr>
          <w:b/>
          <w:noProof/>
        </w:rPr>
        <w:t>2</w:t>
      </w:r>
      <w:bookmarkEnd w:id="152"/>
      <w:r w:rsidR="00EF5E20" w:rsidRPr="00DC0AA6">
        <w:rPr>
          <w:b/>
        </w:rPr>
        <w:t xml:space="preserve"> Comparison of sensitivity of (a &amp; c) integrated CRIM and SMD model used for dielectric dispersion inversion against that of (b &amp; d) integrated CRIM, SMD and WS model used for the newly proposed joint inversion to variations in </w:t>
      </w:r>
      <m:oMath>
        <m:r>
          <m:rPr>
            <m:sty m:val="bi"/>
          </m:rPr>
          <w:rPr>
            <w:rFonts w:ascii="Cambria Math" w:hAnsi="Cambria Math"/>
          </w:rPr>
          <m:t>n</m:t>
        </m:r>
      </m:oMath>
      <w:r w:rsidR="00EF5E20" w:rsidRPr="00DC0AA6">
        <w:rPr>
          <w:b/>
        </w:rPr>
        <w:t xml:space="preserve"> and </w:t>
      </w:r>
      <m:oMath>
        <m:r>
          <m:rPr>
            <m:sty m:val="bi"/>
          </m:rPr>
          <w:rPr>
            <w:rFonts w:ascii="Cambria Math" w:hAnsi="Cambria Math"/>
          </w:rPr>
          <m:t>m</m:t>
        </m:r>
      </m:oMath>
      <w:r w:rsidR="00EF5E20" w:rsidRPr="00DC0AA6">
        <w:rPr>
          <w:b/>
        </w:rPr>
        <w:t xml:space="preserve"> around the default parameters: </w:t>
      </w:r>
      <m:oMath>
        <m:r>
          <m:rPr>
            <m:sty m:val="b"/>
          </m:rPr>
          <w:rPr>
            <w:rFonts w:ascii="Cambria Math" w:hAnsi="Cambria Math"/>
          </w:rPr>
          <m:t xml:space="preserve"> </m:t>
        </m:r>
        <m:r>
          <m:rPr>
            <m:sty m:val="bi"/>
          </m:rPr>
          <w:rPr>
            <w:rFonts w:ascii="Cambria Math" w:hAnsi="Cambria Math"/>
          </w:rPr>
          <m:t>m</m:t>
        </m:r>
      </m:oMath>
      <w:r w:rsidR="00EF5E20" w:rsidRPr="00DC0AA6">
        <w:rPr>
          <w:b/>
        </w:rPr>
        <w:t xml:space="preserve">=2, </w:t>
      </w:r>
      <m:oMath>
        <m:r>
          <m:rPr>
            <m:sty m:val="bi"/>
          </m:rPr>
          <w:rPr>
            <w:rFonts w:ascii="Cambria Math" w:hAnsi="Cambria Math"/>
          </w:rPr>
          <m:t>n</m:t>
        </m:r>
      </m:oMath>
      <w:r w:rsidR="00EF5E20" w:rsidRPr="00DC0AA6">
        <w:rPr>
          <w:b/>
        </w:rPr>
        <w:t xml:space="preserve">=2,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w</m:t>
            </m:r>
          </m:sub>
        </m:sSub>
      </m:oMath>
      <w:r w:rsidR="00EF5E20" w:rsidRPr="00DC0AA6">
        <w:rPr>
          <w:b/>
        </w:rPr>
        <w:t xml:space="preserve">=10 S/m, </w:t>
      </w:r>
      <m:oMath>
        <m:sSub>
          <m:sSubPr>
            <m:ctrlPr>
              <w:rPr>
                <w:rFonts w:ascii="Cambria Math" w:hAnsi="Cambria Math"/>
                <w:b/>
              </w:rPr>
            </m:ctrlPr>
          </m:sSubPr>
          <m:e>
            <m:r>
              <m:rPr>
                <m:sty m:val="bi"/>
              </m:rPr>
              <w:rPr>
                <w:rFonts w:ascii="Cambria Math" w:hAnsi="Cambria Math"/>
              </w:rPr>
              <m:t>φ</m:t>
            </m:r>
          </m:e>
          <m:sub>
            <m:r>
              <m:rPr>
                <m:sty m:val="bi"/>
              </m:rPr>
              <w:rPr>
                <w:rFonts w:ascii="Cambria Math" w:hAnsi="Cambria Math"/>
              </w:rPr>
              <m:t>t</m:t>
            </m:r>
          </m:sub>
        </m:sSub>
      </m:oMath>
      <w:r w:rsidR="00EF5E20" w:rsidRPr="00DC0AA6">
        <w:rPr>
          <w:b/>
        </w:rPr>
        <w:t>=0.05,</w:t>
      </w:r>
      <m:oMath>
        <m:r>
          <m:rPr>
            <m:sty m:val="b"/>
          </m:rPr>
          <w:rPr>
            <w:rFonts w:ascii="Cambria Math" w:hAnsi="Cambria Math"/>
          </w:rPr>
          <m:t xml:space="preserve"> </m:t>
        </m:r>
        <m:sSub>
          <m:sSubPr>
            <m:ctrlPr>
              <w:rPr>
                <w:rFonts w:ascii="Cambria Math" w:hAnsi="Cambria Math"/>
                <w:b/>
              </w:rPr>
            </m:ctrlPr>
          </m:sSubPr>
          <m:e>
            <m:r>
              <m:rPr>
                <m:sty m:val="bi"/>
              </m:rPr>
              <w:rPr>
                <w:rFonts w:ascii="Cambria Math" w:hAnsi="Cambria Math"/>
              </w:rPr>
              <m:t>BQ</m:t>
            </m:r>
          </m:e>
          <m:sub>
            <m:r>
              <m:rPr>
                <m:sty m:val="bi"/>
              </m:rPr>
              <w:rPr>
                <w:rFonts w:ascii="Cambria Math" w:hAnsi="Cambria Math"/>
              </w:rPr>
              <m:t>v</m:t>
            </m:r>
          </m:sub>
        </m:sSub>
      </m:oMath>
      <w:r w:rsidR="00EF5E20" w:rsidRPr="00DC0AA6">
        <w:rPr>
          <w:b/>
        </w:rPr>
        <w:t xml:space="preserve">=1.3 mS/cc, and </w:t>
      </w:r>
      <m:oMath>
        <m:sSub>
          <m:sSubPr>
            <m:ctrlPr>
              <w:rPr>
                <w:rFonts w:ascii="Cambria Math" w:hAnsi="Cambria Math"/>
                <w:b/>
              </w:rPr>
            </m:ctrlPr>
          </m:sSubPr>
          <m:e>
            <m:r>
              <m:rPr>
                <m:sty m:val="bi"/>
              </m:rPr>
              <w:rPr>
                <w:rFonts w:ascii="Cambria Math" w:hAnsi="Cambria Math"/>
              </w:rPr>
              <m:t>S</m:t>
            </m:r>
          </m:e>
          <m:sub>
            <m:r>
              <m:rPr>
                <m:sty m:val="bi"/>
              </m:rPr>
              <w:rPr>
                <w:rFonts w:ascii="Cambria Math" w:hAnsi="Cambria Math"/>
              </w:rPr>
              <m:t>w</m:t>
            </m:r>
          </m:sub>
        </m:sSub>
      </m:oMath>
      <w:r w:rsidR="00EF5E20" w:rsidRPr="00DC0AA6">
        <w:rPr>
          <w:b/>
        </w:rPr>
        <w:t>=0.3 s.u. and around the default parameters:</w:t>
      </w:r>
      <m:oMath>
        <m:r>
          <m:rPr>
            <m:sty m:val="b"/>
          </m:rPr>
          <w:rPr>
            <w:rFonts w:ascii="Cambria Math" w:hAnsi="Cambria Math"/>
          </w:rPr>
          <m:t xml:space="preserve"> </m:t>
        </m:r>
        <m:r>
          <m:rPr>
            <m:sty m:val="bi"/>
          </m:rPr>
          <w:rPr>
            <w:rFonts w:ascii="Cambria Math" w:hAnsi="Cambria Math"/>
          </w:rPr>
          <m:t>m</m:t>
        </m:r>
      </m:oMath>
      <w:r w:rsidR="00EF5E20" w:rsidRPr="00DC0AA6">
        <w:rPr>
          <w:b/>
        </w:rPr>
        <w:t xml:space="preserve">=2, </w:t>
      </w:r>
      <m:oMath>
        <m:r>
          <m:rPr>
            <m:sty m:val="bi"/>
          </m:rPr>
          <w:rPr>
            <w:rFonts w:ascii="Cambria Math" w:hAnsi="Cambria Math"/>
          </w:rPr>
          <m:t>n</m:t>
        </m:r>
      </m:oMath>
      <w:r w:rsidR="00EF5E20" w:rsidRPr="00DC0AA6">
        <w:rPr>
          <w:b/>
        </w:rPr>
        <w:t xml:space="preserve">=2, </w:t>
      </w:r>
      <m:oMath>
        <m:sSub>
          <m:sSubPr>
            <m:ctrlPr>
              <w:rPr>
                <w:rFonts w:ascii="Cambria Math" w:hAnsi="Cambria Math"/>
                <w:b/>
              </w:rPr>
            </m:ctrlPr>
          </m:sSubPr>
          <m:e>
            <m:r>
              <m:rPr>
                <m:sty m:val="bi"/>
              </m:rPr>
              <w:rPr>
                <w:rFonts w:ascii="Cambria Math" w:hAnsi="Cambria Math"/>
              </w:rPr>
              <m:t>C</m:t>
            </m:r>
          </m:e>
          <m:sub>
            <m:r>
              <m:rPr>
                <m:sty m:val="bi"/>
              </m:rPr>
              <w:rPr>
                <w:rFonts w:ascii="Cambria Math" w:hAnsi="Cambria Math"/>
              </w:rPr>
              <m:t>w</m:t>
            </m:r>
          </m:sub>
        </m:sSub>
      </m:oMath>
      <w:r w:rsidR="00EF5E20" w:rsidRPr="00DC0AA6">
        <w:rPr>
          <w:b/>
        </w:rPr>
        <w:t xml:space="preserve">=10 S/m, </w:t>
      </w:r>
      <m:oMath>
        <m:sSub>
          <m:sSubPr>
            <m:ctrlPr>
              <w:rPr>
                <w:rFonts w:ascii="Cambria Math" w:hAnsi="Cambria Math"/>
                <w:b/>
              </w:rPr>
            </m:ctrlPr>
          </m:sSubPr>
          <m:e>
            <m:r>
              <m:rPr>
                <m:sty m:val="bi"/>
              </m:rPr>
              <w:rPr>
                <w:rFonts w:ascii="Cambria Math" w:hAnsi="Cambria Math"/>
              </w:rPr>
              <m:t>φ</m:t>
            </m:r>
          </m:e>
          <m:sub>
            <m:r>
              <m:rPr>
                <m:sty m:val="bi"/>
              </m:rPr>
              <w:rPr>
                <w:rFonts w:ascii="Cambria Math" w:hAnsi="Cambria Math"/>
              </w:rPr>
              <m:t>t</m:t>
            </m:r>
          </m:sub>
        </m:sSub>
      </m:oMath>
      <w:r w:rsidR="00EF5E20" w:rsidRPr="00DC0AA6">
        <w:rPr>
          <w:b/>
        </w:rPr>
        <w:t>=0.05,</w:t>
      </w:r>
      <m:oMath>
        <m:r>
          <m:rPr>
            <m:sty m:val="b"/>
          </m:rPr>
          <w:rPr>
            <w:rFonts w:ascii="Cambria Math" w:hAnsi="Cambria Math"/>
          </w:rPr>
          <m:t xml:space="preserve"> </m:t>
        </m:r>
        <m:sSub>
          <m:sSubPr>
            <m:ctrlPr>
              <w:rPr>
                <w:rFonts w:ascii="Cambria Math" w:hAnsi="Cambria Math"/>
                <w:b/>
              </w:rPr>
            </m:ctrlPr>
          </m:sSubPr>
          <m:e>
            <m:r>
              <m:rPr>
                <m:sty m:val="bi"/>
              </m:rPr>
              <w:rPr>
                <w:rFonts w:ascii="Cambria Math" w:hAnsi="Cambria Math"/>
              </w:rPr>
              <m:t>BQ</m:t>
            </m:r>
          </m:e>
          <m:sub>
            <m:r>
              <m:rPr>
                <m:sty m:val="bi"/>
              </m:rPr>
              <w:rPr>
                <w:rFonts w:ascii="Cambria Math" w:hAnsi="Cambria Math"/>
              </w:rPr>
              <m:t>v</m:t>
            </m:r>
          </m:sub>
        </m:sSub>
      </m:oMath>
      <w:r w:rsidR="00EF5E20" w:rsidRPr="00DC0AA6">
        <w:rPr>
          <w:b/>
        </w:rPr>
        <w:t xml:space="preserve">=1.3 mS/cc, and </w:t>
      </w:r>
      <m:oMath>
        <m:sSub>
          <m:sSubPr>
            <m:ctrlPr>
              <w:rPr>
                <w:rFonts w:ascii="Cambria Math" w:hAnsi="Cambria Math"/>
                <w:b/>
              </w:rPr>
            </m:ctrlPr>
          </m:sSubPr>
          <m:e>
            <m:r>
              <m:rPr>
                <m:sty m:val="bi"/>
              </m:rPr>
              <w:rPr>
                <w:rFonts w:ascii="Cambria Math" w:hAnsi="Cambria Math"/>
              </w:rPr>
              <m:t>S</m:t>
            </m:r>
          </m:e>
          <m:sub>
            <m:r>
              <m:rPr>
                <m:sty m:val="bi"/>
              </m:rPr>
              <w:rPr>
                <w:rFonts w:ascii="Cambria Math" w:hAnsi="Cambria Math"/>
              </w:rPr>
              <m:t>w</m:t>
            </m:r>
          </m:sub>
        </m:sSub>
      </m:oMath>
      <w:r w:rsidR="00EF5E20" w:rsidRPr="00DC0AA6">
        <w:rPr>
          <w:b/>
        </w:rPr>
        <w:t>=0.9 s.u., respectively</w:t>
      </w:r>
      <w:bookmarkEnd w:id="153"/>
    </w:p>
    <w:p w14:paraId="09F84925" w14:textId="020A9C20" w:rsidR="006A7EE8" w:rsidRPr="004C278E" w:rsidRDefault="006A7EE8" w:rsidP="00F843D4">
      <w:pPr>
        <w:pStyle w:val="Heading2"/>
      </w:pPr>
      <w:bookmarkStart w:id="154" w:name="_Toc526520844"/>
      <w:bookmarkStart w:id="155" w:name="_Toc526783418"/>
      <w:r w:rsidRPr="004C278E">
        <w:t>Uncertainties in inversion-derived estimates</w:t>
      </w:r>
      <w:bookmarkEnd w:id="154"/>
      <w:bookmarkEnd w:id="155"/>
    </w:p>
    <w:p w14:paraId="151ABBFA" w14:textId="165FC71E" w:rsidR="00EF5E20" w:rsidRPr="004C278E" w:rsidRDefault="00EF5E20" w:rsidP="00DF6131">
      <w:pPr>
        <w:pStyle w:val="Text"/>
      </w:pPr>
      <w:bookmarkStart w:id="156" w:name="_Toc526607892"/>
      <w:r w:rsidRPr="004C278E">
        <w:t xml:space="preserve">After demonstrating that the newly proposed joint log processing will perform better compared to processing only the dielectric dispersion logs, we test the sensitivity of the integrated CRIM, SMD and WS model to variations in </w:t>
      </w:r>
      <m:oMath>
        <m:r>
          <w:rPr>
            <w:rFonts w:ascii="Cambria Math" w:hAnsi="Cambria Math"/>
          </w:rPr>
          <m:t>n</m:t>
        </m:r>
      </m:oMath>
      <w:r w:rsidRPr="004C278E">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for various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4C278E">
        <w:t xml:space="preserve">. Sensitivity of the integrated model to the petrophysical parameters, in this case </w:t>
      </w:r>
      <m:oMath>
        <m:r>
          <w:rPr>
            <w:rFonts w:ascii="Cambria Math" w:hAnsi="Cambria Math"/>
          </w:rPr>
          <m:t>n</m:t>
        </m:r>
      </m:oMath>
      <w:r w:rsidRPr="004C278E">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is inversely correlated to the uncertainty in the parameter estimation when performing the joint inversion because the model sensitivity directly </w:t>
      </w:r>
      <w:r w:rsidRPr="004C278E">
        <w:lastRenderedPageBreak/>
        <w:t xml:space="preserve">affects the error minimization process. In </w:t>
      </w:r>
      <w:r w:rsidR="0078476D" w:rsidRPr="00C66112">
        <w:t xml:space="preserve">Figure </w:t>
      </w:r>
      <w:r w:rsidR="0078476D">
        <w:t>3.3</w:t>
      </w:r>
      <w:r w:rsidRPr="004C278E">
        <w:t xml:space="preserve">, global minimum is at default parameters: </w:t>
      </w:r>
      <m:oMath>
        <m:r>
          <w:rPr>
            <w:rFonts w:ascii="Cambria Math" w:hAnsi="Cambria Math"/>
          </w:rPr>
          <m:t>n</m:t>
        </m:r>
      </m:oMath>
      <w:r w:rsidRPr="004C278E">
        <w:t xml:space="preserve"> = 2 and </w:t>
      </w:r>
      <m:oMath>
        <m:sSub>
          <m:sSubPr>
            <m:ctrlPr>
              <w:rPr>
                <w:rFonts w:ascii="Cambria Math" w:hAnsi="Cambria Math"/>
              </w:rPr>
            </m:ctrlPr>
          </m:sSubPr>
          <m:e>
            <m:r>
              <w:rPr>
                <w:rFonts w:ascii="Cambria Math" w:hAnsi="Cambria Math"/>
              </w:rPr>
              <m:t>C</m:t>
            </m:r>
          </m:e>
          <m:sub>
            <m:r>
              <w:rPr>
                <w:rFonts w:ascii="Cambria Math" w:hAnsi="Cambria Math"/>
              </w:rPr>
              <m:t>w</m:t>
            </m:r>
          </m:sub>
        </m:sSub>
        <m:r>
          <m:rPr>
            <m:sty m:val="p"/>
          </m:rPr>
          <w:rPr>
            <w:rFonts w:ascii="Cambria Math" w:hAnsi="Cambria Math"/>
          </w:rPr>
          <m:t>=10 S/m</m:t>
        </m:r>
      </m:oMath>
      <w:r w:rsidRPr="004C278E">
        <w:t xml:space="preserve">, identified as the </w:t>
      </w:r>
      <w:r w:rsidR="00836FB7" w:rsidRPr="004C278E">
        <w:t>dark blue</w:t>
      </w:r>
      <w:r w:rsidRPr="004C278E">
        <w:t xml:space="preserve"> region. Variations in </w:t>
      </w:r>
      <m:oMath>
        <m:r>
          <w:rPr>
            <w:rFonts w:ascii="Cambria Math" w:hAnsi="Cambria Math"/>
          </w:rPr>
          <m:t>n</m:t>
        </m:r>
      </m:oMath>
      <w:r w:rsidRPr="004C278E">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results in change in the relative error of the integrated model response with respect to the response obtained using the default parameters. It is evident from </w:t>
      </w:r>
      <w:r w:rsidR="0078476D" w:rsidRPr="00C66112">
        <w:t xml:space="preserve">Figure </w:t>
      </w:r>
      <w:r w:rsidR="0078476D">
        <w:t>3.3</w:t>
      </w:r>
      <w:r w:rsidR="00836FB7" w:rsidRPr="004C278E">
        <w:t>a</w:t>
      </w:r>
      <w:r w:rsidRPr="004C278E">
        <w:t>-d that with increase in water saturation from 0.2 to 0.99 saturation units (</w:t>
      </w:r>
      <w:proofErr w:type="spellStart"/>
      <w:r w:rsidRPr="004C278E">
        <w:t>s.u</w:t>
      </w:r>
      <w:proofErr w:type="spellEnd"/>
      <w:r w:rsidRPr="004C278E">
        <w:t xml:space="preserve">.), the sensitivity of the integrated model to </w:t>
      </w:r>
      <m:oMath>
        <m:r>
          <w:rPr>
            <w:rFonts w:ascii="Cambria Math" w:hAnsi="Cambria Math"/>
          </w:rPr>
          <m:t>n</m:t>
        </m:r>
      </m:oMath>
      <w:r w:rsidRPr="004C278E">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decreases. Consequently, the uncertainty in the estimations of </w:t>
      </w:r>
      <m:oMath>
        <m:r>
          <w:rPr>
            <w:rFonts w:ascii="Cambria Math" w:hAnsi="Cambria Math"/>
          </w:rPr>
          <m:t>n</m:t>
        </m:r>
      </m:oMath>
      <w:r w:rsidRPr="004C278E">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should increase with increase in water saturation. At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4C278E">
        <w:t>=0.9, the joint inversion should generate unreliable non-unique estimates (</w:t>
      </w:r>
      <w:r w:rsidR="0078476D" w:rsidRPr="00C66112">
        <w:t xml:space="preserve">Figure </w:t>
      </w:r>
      <w:r w:rsidR="0078476D">
        <w:t>3.3</w:t>
      </w:r>
      <w:r w:rsidR="00117AD2" w:rsidRPr="004C278E">
        <w:t>c</w:t>
      </w:r>
      <w:r w:rsidRPr="004C278E">
        <w:t xml:space="preserve">). At high water saturation, the sensitivity of the integrated model decreases more drastically for </w:t>
      </w:r>
      <m:oMath>
        <m:r>
          <w:rPr>
            <w:rFonts w:ascii="Cambria Math" w:hAnsi="Cambria Math"/>
          </w:rPr>
          <m:t>n</m:t>
        </m:r>
      </m:oMath>
      <w:r w:rsidRPr="004C278E">
        <w:t xml:space="preserve"> in comparison to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To a relatively limited extent, the proposed inversion should estimate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4C278E">
        <w:t xml:space="preserve"> more reliably at higher water saturation.</w:t>
      </w:r>
      <w:bookmarkEnd w:id="156"/>
      <w:r w:rsidRPr="004C278E">
        <w:t xml:space="preserve">  </w:t>
      </w:r>
    </w:p>
    <w:p w14:paraId="3DAA2DC0" w14:textId="749CB9AD" w:rsidR="00EF5E20" w:rsidRDefault="00EF5E20" w:rsidP="00DF6131">
      <w:pPr>
        <w:pStyle w:val="Text"/>
      </w:pPr>
    </w:p>
    <w:p w14:paraId="10ADD4B8" w14:textId="7A348374" w:rsidR="005741DE" w:rsidRDefault="005741DE" w:rsidP="00DF6131">
      <w:pPr>
        <w:pStyle w:val="Text"/>
      </w:pPr>
      <w:r w:rsidRPr="005741DE">
        <w:rPr>
          <w:noProof/>
        </w:rPr>
        <w:lastRenderedPageBreak/>
        <w:drawing>
          <wp:inline distT="0" distB="0" distL="0" distR="0" wp14:anchorId="571B32D6" wp14:editId="0CE6FA3B">
            <wp:extent cx="5372100" cy="51720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2100" cy="5172075"/>
                    </a:xfrm>
                    <a:prstGeom prst="rect">
                      <a:avLst/>
                    </a:prstGeom>
                    <a:noFill/>
                    <a:ln>
                      <a:noFill/>
                    </a:ln>
                  </pic:spPr>
                </pic:pic>
              </a:graphicData>
            </a:graphic>
          </wp:inline>
        </w:drawing>
      </w:r>
    </w:p>
    <w:p w14:paraId="44AA06FA" w14:textId="02D0EF8D" w:rsidR="00EF5E20" w:rsidRPr="00C66112" w:rsidRDefault="00EF5E20" w:rsidP="00C66112">
      <w:pPr>
        <w:pStyle w:val="Figures"/>
      </w:pPr>
      <w:bookmarkStart w:id="157" w:name="_Ref526530154"/>
      <w:bookmarkStart w:id="158" w:name="_Toc526607894"/>
      <w:bookmarkStart w:id="159" w:name="_Toc530920896"/>
      <w:r w:rsidRPr="00C66112">
        <w:t xml:space="preserve">Figure </w:t>
      </w:r>
      <w:r w:rsidR="001C77DB">
        <w:rPr>
          <w:noProof/>
        </w:rPr>
        <w:t>3</w:t>
      </w:r>
      <w:r w:rsidR="001C77DB">
        <w:t>.</w:t>
      </w:r>
      <w:r w:rsidR="001C77DB">
        <w:rPr>
          <w:noProof/>
        </w:rPr>
        <w:t>3</w:t>
      </w:r>
      <w:bookmarkEnd w:id="157"/>
      <w:r w:rsidRPr="00C66112">
        <w:t xml:space="preserve"> Comparison of sensitivities of the integrated CRIM, SMD and WS model to variations in </w:t>
      </w:r>
      <m:oMath>
        <m:r>
          <m:rPr>
            <m:sty m:val="bi"/>
          </m:rPr>
          <w:rPr>
            <w:rFonts w:ascii="Cambria Math" w:hAnsi="Cambria Math"/>
          </w:rPr>
          <m:t>n</m:t>
        </m:r>
      </m:oMath>
      <w:r w:rsidRPr="00C66112">
        <w:t xml:space="preserve"> and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Pr="00C66112">
        <w:t xml:space="preserve"> for (a) </w:t>
      </w:r>
      <m:oMath>
        <m:sSub>
          <m:sSubPr>
            <m:ctrlPr>
              <w:rPr>
                <w:rFonts w:ascii="Cambria Math" w:hAnsi="Cambria Math"/>
              </w:rPr>
            </m:ctrlPr>
          </m:sSubPr>
          <m:e>
            <m:r>
              <m:rPr>
                <m:sty m:val="b"/>
              </m:rPr>
              <w:rPr>
                <w:rFonts w:ascii="Cambria Math" w:hAnsi="Cambria Math"/>
              </w:rPr>
              <m:t xml:space="preserve"> </m:t>
            </m:r>
            <m:r>
              <m:rPr>
                <m:sty m:val="bi"/>
              </m:rPr>
              <w:rPr>
                <w:rFonts w:ascii="Cambria Math" w:hAnsi="Cambria Math"/>
              </w:rPr>
              <m:t>S</m:t>
            </m:r>
          </m:e>
          <m:sub>
            <m:r>
              <m:rPr>
                <m:sty m:val="bi"/>
              </m:rPr>
              <w:rPr>
                <w:rFonts w:ascii="Cambria Math" w:hAnsi="Cambria Math"/>
              </w:rPr>
              <m:t>w</m:t>
            </m:r>
          </m:sub>
        </m:sSub>
      </m:oMath>
      <w:r w:rsidRPr="00C66112">
        <w:t>=0.2, (b)</w:t>
      </w:r>
      <m:oMath>
        <m:r>
          <m:rPr>
            <m:sty m:val="b"/>
          </m:rPr>
          <w:rPr>
            <w:rFonts w:ascii="Cambria Math" w:hAnsi="Cambria Math"/>
          </w:rPr>
          <m:t xml:space="preserve"> </m:t>
        </m:r>
        <m:sSub>
          <m:sSubPr>
            <m:ctrlPr>
              <w:rPr>
                <w:rFonts w:ascii="Cambria Math" w:hAnsi="Cambria Math"/>
              </w:rPr>
            </m:ctrlPr>
          </m:sSubPr>
          <m:e>
            <m:r>
              <m:rPr>
                <m:sty m:val="b"/>
              </m:rPr>
              <w:rPr>
                <w:rFonts w:ascii="Cambria Math" w:hAnsi="Cambria Math"/>
              </w:rPr>
              <m:t xml:space="preserve"> </m:t>
            </m:r>
            <m:r>
              <m:rPr>
                <m:sty m:val="bi"/>
              </m:rPr>
              <w:rPr>
                <w:rFonts w:ascii="Cambria Math" w:hAnsi="Cambria Math"/>
              </w:rPr>
              <m:t>S</m:t>
            </m:r>
          </m:e>
          <m:sub>
            <m:r>
              <m:rPr>
                <m:sty m:val="bi"/>
              </m:rPr>
              <w:rPr>
                <w:rFonts w:ascii="Cambria Math" w:hAnsi="Cambria Math"/>
              </w:rPr>
              <m:t>w</m:t>
            </m:r>
          </m:sub>
        </m:sSub>
      </m:oMath>
      <w:r w:rsidRPr="00C66112">
        <w:t>=0.5, (c)</w:t>
      </w:r>
      <m:oMath>
        <m:sSub>
          <m:sSubPr>
            <m:ctrlPr>
              <w:rPr>
                <w:rFonts w:ascii="Cambria Math" w:hAnsi="Cambria Math"/>
              </w:rPr>
            </m:ctrlPr>
          </m:sSubPr>
          <m:e>
            <m:r>
              <m:rPr>
                <m:sty m:val="b"/>
              </m:rPr>
              <w:rPr>
                <w:rFonts w:ascii="Cambria Math" w:hAnsi="Cambria Math"/>
              </w:rPr>
              <m:t xml:space="preserve"> </m:t>
            </m:r>
            <m:r>
              <m:rPr>
                <m:sty m:val="bi"/>
              </m:rPr>
              <w:rPr>
                <w:rFonts w:ascii="Cambria Math" w:hAnsi="Cambria Math"/>
              </w:rPr>
              <m:t>S</m:t>
            </m:r>
          </m:e>
          <m:sub>
            <m:r>
              <m:rPr>
                <m:sty m:val="bi"/>
              </m:rPr>
              <w:rPr>
                <w:rFonts w:ascii="Cambria Math" w:hAnsi="Cambria Math"/>
              </w:rPr>
              <m:t>w</m:t>
            </m:r>
          </m:sub>
        </m:sSub>
      </m:oMath>
      <w:r w:rsidRPr="00C66112">
        <w:t>=0.</w:t>
      </w:r>
      <w:r w:rsidR="005741DE">
        <w:t>8</w:t>
      </w:r>
      <w:r w:rsidRPr="00C66112">
        <w:t xml:space="preserve">, and (d) </w:t>
      </w:r>
      <m:oMath>
        <m:sSub>
          <m:sSubPr>
            <m:ctrlPr>
              <w:rPr>
                <w:rFonts w:ascii="Cambria Math" w:hAnsi="Cambria Math"/>
              </w:rPr>
            </m:ctrlPr>
          </m:sSubPr>
          <m:e>
            <m:r>
              <m:rPr>
                <m:sty m:val="b"/>
              </m:rPr>
              <w:rPr>
                <w:rFonts w:ascii="Cambria Math" w:hAnsi="Cambria Math"/>
              </w:rPr>
              <m:t xml:space="preserve"> </m:t>
            </m:r>
            <m:r>
              <m:rPr>
                <m:sty m:val="bi"/>
              </m:rPr>
              <w:rPr>
                <w:rFonts w:ascii="Cambria Math" w:hAnsi="Cambria Math"/>
              </w:rPr>
              <m:t>S</m:t>
            </m:r>
          </m:e>
          <m:sub>
            <m:r>
              <m:rPr>
                <m:sty m:val="bi"/>
              </m:rPr>
              <w:rPr>
                <w:rFonts w:ascii="Cambria Math" w:hAnsi="Cambria Math"/>
              </w:rPr>
              <m:t>w</m:t>
            </m:r>
          </m:sub>
        </m:sSub>
      </m:oMath>
      <w:r w:rsidRPr="00C66112">
        <w:t xml:space="preserve">=0.99 around default parameters: </w:t>
      </w:r>
      <m:oMath>
        <m:r>
          <m:rPr>
            <m:sty m:val="bi"/>
          </m:rPr>
          <w:rPr>
            <w:rFonts w:ascii="Cambria Math" w:hAnsi="Cambria Math"/>
          </w:rPr>
          <m:t>n</m:t>
        </m:r>
      </m:oMath>
      <w:r w:rsidRPr="00C66112">
        <w:t xml:space="preserve"> =2,</w:t>
      </w:r>
      <m:oMath>
        <m:r>
          <m:rPr>
            <m:sty m:val="bi"/>
          </m:rPr>
          <w:rPr>
            <w:rFonts w:ascii="Cambria Math" w:hAnsi="Cambria Math"/>
          </w:rPr>
          <m:t>m</m:t>
        </m:r>
      </m:oMath>
      <w:r w:rsidRPr="00C66112">
        <w:t>=2,</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oMath>
      <w:r w:rsidRPr="00C66112">
        <w:t>=0.05,</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Pr="00C66112">
        <w:t xml:space="preserve">=10 S/m, and </w:t>
      </w:r>
      <w:bookmarkStart w:id="160" w:name="OLE_LINK36"/>
      <m:oMath>
        <m:sSub>
          <m:sSubPr>
            <m:ctrlPr>
              <w:rPr>
                <w:rFonts w:ascii="Cambria Math" w:hAnsi="Cambria Math"/>
              </w:rPr>
            </m:ctrlPr>
          </m:sSubPr>
          <m:e>
            <m:r>
              <m:rPr>
                <m:sty m:val="bi"/>
              </m:rPr>
              <w:rPr>
                <w:rFonts w:ascii="Cambria Math" w:hAnsi="Cambria Math"/>
              </w:rPr>
              <m:t>BQ</m:t>
            </m:r>
          </m:e>
          <m:sub>
            <m:r>
              <m:rPr>
                <m:sty m:val="bi"/>
              </m:rPr>
              <w:rPr>
                <w:rFonts w:ascii="Cambria Math" w:hAnsi="Cambria Math"/>
              </w:rPr>
              <m:t>v</m:t>
            </m:r>
          </m:sub>
        </m:sSub>
      </m:oMath>
      <w:r w:rsidRPr="00C66112">
        <w:t>=1.3 mS/cc.</w:t>
      </w:r>
      <w:bookmarkEnd w:id="158"/>
      <w:bookmarkEnd w:id="159"/>
      <w:bookmarkEnd w:id="160"/>
    </w:p>
    <w:p w14:paraId="410CD2FD" w14:textId="23B5AE89" w:rsidR="00315692" w:rsidRDefault="0078476D" w:rsidP="00DF6131">
      <w:pPr>
        <w:pStyle w:val="Text"/>
      </w:pPr>
      <w:bookmarkStart w:id="161" w:name="_Toc526607895"/>
      <w:r w:rsidRPr="00280790">
        <w:t xml:space="preserve">Figure </w:t>
      </w:r>
      <w:r>
        <w:t>3.4</w:t>
      </w:r>
      <w:r w:rsidR="00117AD2" w:rsidRPr="004C278E">
        <w:t xml:space="preserve"> </w:t>
      </w:r>
      <w:r w:rsidR="006A7EE8" w:rsidRPr="004C278E">
        <w:t xml:space="preserve">illustrates the sensitivity of the integrated model to variations in </w:t>
      </w:r>
      <m:oMath>
        <m:r>
          <w:rPr>
            <w:rFonts w:ascii="Cambria Math" w:hAnsi="Cambria Math"/>
          </w:rPr>
          <m:t>m</m:t>
        </m:r>
      </m:oMath>
      <w:r w:rsidR="006A7EE8" w:rsidRPr="004C278E">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 for various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 Global minimum is at default parameters: </w:t>
      </w:r>
      <m:oMath>
        <m:r>
          <w:rPr>
            <w:rFonts w:ascii="Cambria Math" w:hAnsi="Cambria Math"/>
          </w:rPr>
          <m:t>m</m:t>
        </m:r>
      </m:oMath>
      <w:r w:rsidR="006A7EE8" w:rsidRPr="004C278E">
        <w:t xml:space="preserve">=2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=0.9 s.u., identified as the </w:t>
      </w:r>
      <w:r w:rsidR="00066125" w:rsidRPr="004C278E">
        <w:t>dark blue</w:t>
      </w:r>
      <w:r w:rsidR="006A7EE8" w:rsidRPr="004C278E">
        <w:t xml:space="preserve"> region in </w:t>
      </w:r>
      <w:r w:rsidRPr="00280790">
        <w:t xml:space="preserve">Figure </w:t>
      </w:r>
      <w:r>
        <w:t>3.4</w:t>
      </w:r>
      <w:r w:rsidR="006A7EE8" w:rsidRPr="004C278E">
        <w:t xml:space="preserve">. It is evident from </w:t>
      </w:r>
      <w:r w:rsidRPr="00280790">
        <w:t xml:space="preserve">Figure </w:t>
      </w:r>
      <w:r>
        <w:t>3.4</w:t>
      </w:r>
      <w:r w:rsidR="00117AD2" w:rsidRPr="004C278E">
        <w:t>a</w:t>
      </w:r>
      <w:r w:rsidR="006A7EE8" w:rsidRPr="004C278E">
        <w:t xml:space="preserve">-c that with increase in </w:t>
      </w:r>
      <m:oMath>
        <m:r>
          <w:rPr>
            <w:rFonts w:ascii="Cambria Math" w:hAnsi="Cambria Math"/>
          </w:rPr>
          <m:t>n</m:t>
        </m:r>
      </m:oMath>
      <w:r w:rsidR="006A7EE8" w:rsidRPr="004C278E">
        <w:t xml:space="preserve"> from 2 to 4, the sensitivity of the integrated model to </w:t>
      </w:r>
      <m:oMath>
        <m:r>
          <w:rPr>
            <w:rFonts w:ascii="Cambria Math" w:hAnsi="Cambria Math"/>
          </w:rPr>
          <m:t>m</m:t>
        </m:r>
      </m:oMath>
      <w:r w:rsidR="006A7EE8" w:rsidRPr="004C278E">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 increases; consequently, the uncertainty in the estimations of </w:t>
      </w:r>
      <m:oMath>
        <m:r>
          <w:rPr>
            <w:rFonts w:ascii="Cambria Math" w:hAnsi="Cambria Math"/>
          </w:rPr>
          <m:t>m</m:t>
        </m:r>
      </m:oMath>
      <w:r w:rsidR="006A7EE8" w:rsidRPr="004C278E">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 </w:t>
      </w:r>
      <w:r w:rsidR="006A7EE8" w:rsidRPr="009501A2">
        <w:t xml:space="preserve">should decrease. The improvement in sensitivities for the two parameters with increase in </w:t>
      </w:r>
      <m:oMath>
        <m:r>
          <w:rPr>
            <w:rFonts w:ascii="Cambria Math" w:hAnsi="Cambria Math"/>
          </w:rPr>
          <m:t>n</m:t>
        </m:r>
      </m:oMath>
      <w:r w:rsidR="006A7EE8" w:rsidRPr="009501A2">
        <w:t xml:space="preserve"> are relatively equal. With increase</w:t>
      </w:r>
      <w:r w:rsidR="006A7EE8" w:rsidRPr="004C278E">
        <w:t xml:space="preserve"> in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006A7EE8" w:rsidRPr="004C278E">
        <w:t xml:space="preserve"> (</w:t>
      </w:r>
      <w:r w:rsidRPr="00280790">
        <w:t xml:space="preserve">Figure </w:t>
      </w:r>
      <w:r>
        <w:t>3.4</w:t>
      </w:r>
      <w:r w:rsidR="00117AD2" w:rsidRPr="004C278E">
        <w:t>d</w:t>
      </w:r>
      <w:r w:rsidR="006A7EE8" w:rsidRPr="004C278E">
        <w:t xml:space="preserve">), there is a slight </w:t>
      </w:r>
      <w:r w:rsidR="006A7EE8" w:rsidRPr="004C278E">
        <w:lastRenderedPageBreak/>
        <w:t xml:space="preserve">improvement in the model sensitivity to </w:t>
      </w:r>
      <m:oMath>
        <m:r>
          <w:rPr>
            <w:rFonts w:ascii="Cambria Math" w:hAnsi="Cambria Math"/>
          </w:rPr>
          <m:t>m</m:t>
        </m:r>
      </m:oMath>
      <w:r w:rsidR="006A7EE8" w:rsidRPr="004C278E">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6A7EE8" w:rsidRPr="004C278E">
        <w:t xml:space="preserve">, as observed between </w:t>
      </w:r>
      <w:r w:rsidRPr="00280790">
        <w:t xml:space="preserve">Figure </w:t>
      </w:r>
      <w:r>
        <w:t>3.4</w:t>
      </w:r>
      <w:r w:rsidR="00117AD2" w:rsidRPr="004C278E">
        <w:t xml:space="preserve">a </w:t>
      </w:r>
      <w:r w:rsidR="006A7EE8" w:rsidRPr="004C278E">
        <w:t xml:space="preserve">and </w:t>
      </w:r>
      <w:r w:rsidRPr="00280790">
        <w:t xml:space="preserve">Figure </w:t>
      </w:r>
      <w:r>
        <w:t>3.4</w:t>
      </w:r>
      <w:r w:rsidR="00117AD2" w:rsidRPr="004C278E">
        <w:t>d</w:t>
      </w:r>
      <w:r w:rsidR="006A7EE8" w:rsidRPr="004C278E">
        <w:t>.</w:t>
      </w:r>
      <w:bookmarkEnd w:id="161"/>
    </w:p>
    <w:p w14:paraId="5C48A170" w14:textId="408B7234" w:rsidR="006A7EE8" w:rsidRPr="004C278E" w:rsidRDefault="006A7EE8" w:rsidP="00DF6131">
      <w:pPr>
        <w:pStyle w:val="Text"/>
      </w:pPr>
      <w:bookmarkStart w:id="162" w:name="_Toc526607896"/>
      <w:r w:rsidRPr="004C278E">
        <w:rPr>
          <w:noProof/>
        </w:rPr>
        <w:drawing>
          <wp:inline distT="0" distB="0" distL="0" distR="0" wp14:anchorId="7655DD55" wp14:editId="5718FC44">
            <wp:extent cx="5372100" cy="4891710"/>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4891710"/>
                    </a:xfrm>
                    <a:prstGeom prst="rect">
                      <a:avLst/>
                    </a:prstGeom>
                    <a:noFill/>
                    <a:ln>
                      <a:noFill/>
                    </a:ln>
                  </pic:spPr>
                </pic:pic>
              </a:graphicData>
            </a:graphic>
          </wp:inline>
        </w:drawing>
      </w:r>
      <w:bookmarkEnd w:id="162"/>
    </w:p>
    <w:p w14:paraId="026C9136" w14:textId="0818AE07" w:rsidR="0052441D" w:rsidRDefault="006A7EE8" w:rsidP="00C66112">
      <w:pPr>
        <w:pStyle w:val="Figures"/>
      </w:pPr>
      <w:bookmarkStart w:id="163" w:name="_Ref526530222"/>
      <w:bookmarkStart w:id="164" w:name="_Toc526607897"/>
      <w:bookmarkStart w:id="165" w:name="_Toc530920897"/>
      <w:r w:rsidRPr="00280790">
        <w:t xml:space="preserve">Figure </w:t>
      </w:r>
      <w:r w:rsidR="001C77DB">
        <w:rPr>
          <w:noProof/>
        </w:rPr>
        <w:t>3</w:t>
      </w:r>
      <w:r w:rsidR="001C77DB">
        <w:t>.</w:t>
      </w:r>
      <w:r w:rsidR="001C77DB">
        <w:rPr>
          <w:noProof/>
        </w:rPr>
        <w:t>4</w:t>
      </w:r>
      <w:bookmarkEnd w:id="163"/>
      <w:r w:rsidRPr="00280790">
        <w:t xml:space="preserve"> Comparison of sensitivities of the integrated CRIM, SMD and WS model to variations in </w:t>
      </w:r>
      <m:oMath>
        <m:r>
          <m:rPr>
            <m:sty m:val="bi"/>
          </m:rPr>
          <w:rPr>
            <w:rFonts w:ascii="Cambria Math" w:hAnsi="Cambria Math"/>
          </w:rPr>
          <m:t>m</m:t>
        </m:r>
      </m:oMath>
      <w:r w:rsidRPr="0067368B">
        <w:rPr>
          <w:iCs/>
        </w:rPr>
        <w:t xml:space="preserve"> and </w:t>
      </w:r>
      <m:oMath>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w</m:t>
            </m:r>
          </m:sub>
        </m:sSub>
      </m:oMath>
      <w:r w:rsidRPr="00280790">
        <w:rPr>
          <w:iCs/>
        </w:rPr>
        <w:t xml:space="preserve"> for (a) </w:t>
      </w:r>
      <m:oMath>
        <m:r>
          <m:rPr>
            <m:sty m:val="bi"/>
          </m:rPr>
          <w:rPr>
            <w:rFonts w:ascii="Cambria Math" w:hAnsi="Cambria Math"/>
          </w:rPr>
          <m:t>n</m:t>
        </m:r>
      </m:oMath>
      <w:r w:rsidRPr="00280790">
        <w:rPr>
          <w:iCs/>
        </w:rPr>
        <w:t>=2,</w:t>
      </w:r>
      <m:oMath>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w</m:t>
            </m:r>
          </m:sub>
        </m:sSub>
      </m:oMath>
      <w:r w:rsidRPr="00280790">
        <w:rPr>
          <w:iCs/>
        </w:rPr>
        <w:t xml:space="preserve">=10 S/m; (b) </w:t>
      </w:r>
      <m:oMath>
        <m:r>
          <m:rPr>
            <m:sty m:val="bi"/>
          </m:rPr>
          <w:rPr>
            <w:rFonts w:ascii="Cambria Math" w:hAnsi="Cambria Math"/>
          </w:rPr>
          <m:t>n</m:t>
        </m:r>
      </m:oMath>
      <w:r w:rsidRPr="00280790">
        <w:rPr>
          <w:iCs/>
        </w:rPr>
        <w:t>=3,</w:t>
      </w:r>
      <m:oMath>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w</m:t>
            </m:r>
          </m:sub>
        </m:sSub>
      </m:oMath>
      <w:r w:rsidRPr="00280790">
        <w:rPr>
          <w:iCs/>
        </w:rPr>
        <w:t xml:space="preserve">=10 S/m; (c) </w:t>
      </w:r>
      <m:oMath>
        <m:r>
          <m:rPr>
            <m:sty m:val="bi"/>
          </m:rPr>
          <w:rPr>
            <w:rFonts w:ascii="Cambria Math" w:hAnsi="Cambria Math"/>
          </w:rPr>
          <m:t>n</m:t>
        </m:r>
      </m:oMath>
      <w:r w:rsidRPr="00280790">
        <w:rPr>
          <w:iCs/>
        </w:rPr>
        <w:t>=4,</w:t>
      </w:r>
      <m:oMath>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w</m:t>
            </m:r>
          </m:sub>
        </m:sSub>
      </m:oMath>
      <w:r w:rsidRPr="00280790">
        <w:rPr>
          <w:iCs/>
        </w:rPr>
        <w:t xml:space="preserve">=10 S/m; and (d) </w:t>
      </w:r>
      <m:oMath>
        <m:r>
          <m:rPr>
            <m:sty m:val="bi"/>
          </m:rPr>
          <w:rPr>
            <w:rFonts w:ascii="Cambria Math" w:hAnsi="Cambria Math"/>
          </w:rPr>
          <m:t>n</m:t>
        </m:r>
      </m:oMath>
      <w:r w:rsidRPr="00280790">
        <w:rPr>
          <w:iCs/>
        </w:rPr>
        <w:t>=2,</w:t>
      </w:r>
      <m:oMath>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w</m:t>
            </m:r>
          </m:sub>
        </m:sSub>
      </m:oMath>
      <w:r w:rsidRPr="00280790">
        <w:rPr>
          <w:iCs/>
        </w:rPr>
        <w:t>=</w:t>
      </w:r>
      <w:r w:rsidR="00CA54DC">
        <w:rPr>
          <w:iCs/>
        </w:rPr>
        <w:t>3</w:t>
      </w:r>
      <w:r w:rsidRPr="00280790">
        <w:rPr>
          <w:iCs/>
        </w:rPr>
        <w:t xml:space="preserve">0 S/m </w:t>
      </w:r>
      <w:r w:rsidRPr="00280790">
        <w:t xml:space="preserve">around the default parameters: </w:t>
      </w:r>
      <m:oMath>
        <m:r>
          <m:rPr>
            <m:sty m:val="bi"/>
          </m:rPr>
          <w:rPr>
            <w:rFonts w:ascii="Cambria Math" w:hAnsi="Cambria Math"/>
          </w:rPr>
          <m:t>m</m:t>
        </m:r>
      </m:oMath>
      <w:r w:rsidRPr="0067368B">
        <w:t>=2,</w:t>
      </w:r>
      <m:oMath>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φ</m:t>
            </m:r>
          </m:e>
          <m:sub>
            <m:r>
              <m:rPr>
                <m:sty m:val="bi"/>
              </m:rPr>
              <w:rPr>
                <w:rFonts w:ascii="Cambria Math" w:hAnsi="Cambria Math"/>
              </w:rPr>
              <m:t>t</m:t>
            </m:r>
          </m:sub>
        </m:sSub>
      </m:oMath>
      <w:r w:rsidRPr="00280790">
        <w:t>=0.05,</w:t>
      </w:r>
      <m:oMath>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w</m:t>
            </m:r>
          </m:sub>
        </m:sSub>
      </m:oMath>
      <w:r w:rsidRPr="00280790">
        <w:t xml:space="preserve">=0.9 s.u. and </w:t>
      </w:r>
      <m:oMath>
        <m:sSub>
          <m:sSubPr>
            <m:ctrlPr>
              <w:rPr>
                <w:rFonts w:ascii="Cambria Math" w:hAnsi="Cambria Math"/>
                <w:i/>
              </w:rPr>
            </m:ctrlPr>
          </m:sSubPr>
          <m:e>
            <m:r>
              <m:rPr>
                <m:sty m:val="bi"/>
              </m:rPr>
              <w:rPr>
                <w:rFonts w:ascii="Cambria Math" w:hAnsi="Cambria Math"/>
              </w:rPr>
              <m:t>BQ</m:t>
            </m:r>
          </m:e>
          <m:sub>
            <m:r>
              <m:rPr>
                <m:sty m:val="bi"/>
              </m:rPr>
              <w:rPr>
                <w:rFonts w:ascii="Cambria Math" w:hAnsi="Cambria Math"/>
              </w:rPr>
              <m:t>v</m:t>
            </m:r>
          </m:sub>
        </m:sSub>
      </m:oMath>
      <w:r w:rsidRPr="00280790">
        <w:t>=1.3 mS/cc.</w:t>
      </w:r>
      <w:bookmarkEnd w:id="164"/>
      <w:bookmarkEnd w:id="165"/>
    </w:p>
    <w:p w14:paraId="00CE2388" w14:textId="3CDDA515" w:rsidR="00F12837" w:rsidRDefault="00F12837" w:rsidP="00C66112">
      <w:pPr>
        <w:pStyle w:val="Figures"/>
      </w:pPr>
    </w:p>
    <w:p w14:paraId="09F2BE97" w14:textId="06F56C8A" w:rsidR="00F12837" w:rsidRPr="00F12837" w:rsidRDefault="00F12837" w:rsidP="00F12837">
      <w:pPr>
        <w:pStyle w:val="Text"/>
      </w:pPr>
      <w:r w:rsidRPr="00F12837">
        <w:t xml:space="preserve">In </w:t>
      </w:r>
      <w:r w:rsidR="00A63B33">
        <w:t xml:space="preserve">Figure </w:t>
      </w:r>
      <w:r w:rsidR="00A63B33">
        <w:rPr>
          <w:noProof/>
        </w:rPr>
        <w:t>3</w:t>
      </w:r>
      <w:r w:rsidR="00A63B33">
        <w:t>.</w:t>
      </w:r>
      <w:r w:rsidR="00A63B33">
        <w:rPr>
          <w:noProof/>
        </w:rPr>
        <w:t>5</w:t>
      </w:r>
      <w:r w:rsidRPr="00F12837">
        <w:t xml:space="preserve">, the global minimum is at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Pr="00F12837">
        <w:t xml:space="preserve">= 0.02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F12837">
        <w:t xml:space="preserve">= 10 S/m for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F12837">
        <w:t xml:space="preserve"> =0.3. When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Pr="00F12837">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F12837">
        <w:t xml:space="preserve"> are changed, the integrated WS, SMD, and CRI model for the proposed joint inversion generates well-defined error contours (</w:t>
      </w:r>
      <w:r w:rsidR="00A63B33">
        <w:t xml:space="preserve">Figure </w:t>
      </w:r>
      <w:r w:rsidR="00A63B33">
        <w:rPr>
          <w:noProof/>
        </w:rPr>
        <w:t>3</w:t>
      </w:r>
      <w:r w:rsidR="00A63B33">
        <w:t>.</w:t>
      </w:r>
      <w:r w:rsidR="00A63B33">
        <w:rPr>
          <w:noProof/>
        </w:rPr>
        <w:t>5</w:t>
      </w:r>
      <w:r>
        <w:t>b</w:t>
      </w:r>
      <w:r w:rsidRPr="009501A2">
        <w:t>) around the global minimum that directs the error minimization during the joint processing of the 9 EM</w:t>
      </w:r>
      <w:r w:rsidRPr="00F12837">
        <w:t xml:space="preserve"> logs. However, when using only SMD and </w:t>
      </w:r>
      <w:r w:rsidRPr="00F12837">
        <w:lastRenderedPageBreak/>
        <w:t xml:space="preserve">CRI model to invert only the dielectric dispersion log, the error contour plots exhibit several local minima in </w:t>
      </w:r>
      <w:r w:rsidR="00A63B33">
        <w:t xml:space="preserve">Figure </w:t>
      </w:r>
      <w:r w:rsidR="00A63B33">
        <w:rPr>
          <w:noProof/>
        </w:rPr>
        <w:t>3</w:t>
      </w:r>
      <w:r w:rsidR="00A63B33">
        <w:t>.</w:t>
      </w:r>
      <w:r w:rsidR="00A63B33">
        <w:rPr>
          <w:noProof/>
        </w:rPr>
        <w:t>5</w:t>
      </w:r>
      <w:r>
        <w:t>a</w:t>
      </w:r>
      <w:r w:rsidRPr="00F12837">
        <w:t xml:space="preserve">. The problem of estimate uncertainty increases with increase in water saturation as shown in </w:t>
      </w:r>
      <w:r w:rsidR="00A63B33" w:rsidRPr="00280790">
        <w:t xml:space="preserve">Figure </w:t>
      </w:r>
      <w:r w:rsidR="00A63B33">
        <w:rPr>
          <w:noProof/>
        </w:rPr>
        <w:t>3</w:t>
      </w:r>
      <w:r w:rsidR="00A63B33">
        <w:t>.</w:t>
      </w:r>
      <w:r w:rsidR="00A63B33">
        <w:rPr>
          <w:noProof/>
        </w:rPr>
        <w:t>6</w:t>
      </w:r>
      <w:r>
        <w:t>.</w:t>
      </w:r>
      <w:r w:rsidRPr="00F12837">
        <w:t xml:space="preserve"> </w:t>
      </w:r>
      <w:r w:rsidR="00A63B33" w:rsidRPr="00280790">
        <w:t xml:space="preserve">Figure </w:t>
      </w:r>
      <w:r w:rsidR="00A63B33">
        <w:rPr>
          <w:noProof/>
        </w:rPr>
        <w:t>3</w:t>
      </w:r>
      <w:r w:rsidR="00A63B33">
        <w:t>.</w:t>
      </w:r>
      <w:r w:rsidR="00A63B33">
        <w:rPr>
          <w:noProof/>
        </w:rPr>
        <w:t>6</w:t>
      </w:r>
      <w:r>
        <w:rPr>
          <w:b/>
        </w:rPr>
        <w:t xml:space="preserve"> </w:t>
      </w:r>
      <w:r w:rsidRPr="00F12837">
        <w:t xml:space="preserve">shows the error contours when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Pr="00F12837">
        <w:t xml:space="preserve">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F12837">
        <w:t xml:space="preserve"> are changed around the global minimum of </w:t>
      </w:r>
      <m:oMath>
        <m:sSub>
          <m:sSubPr>
            <m:ctrlPr>
              <w:rPr>
                <w:rFonts w:ascii="Cambria Math" w:hAnsi="Cambria Math"/>
              </w:rPr>
            </m:ctrlPr>
          </m:sSubPr>
          <m:e>
            <m:r>
              <w:rPr>
                <w:rFonts w:ascii="Cambria Math" w:hAnsi="Cambria Math"/>
              </w:rPr>
              <m:t>φ</m:t>
            </m:r>
          </m:e>
          <m:sub>
            <m:r>
              <w:rPr>
                <w:rFonts w:ascii="Cambria Math" w:hAnsi="Cambria Math"/>
              </w:rPr>
              <m:t>t</m:t>
            </m:r>
          </m:sub>
        </m:sSub>
      </m:oMath>
      <w:r w:rsidRPr="00F12837">
        <w:t xml:space="preserve">= 0.02 and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F12837">
        <w:t xml:space="preserve"> = 10 S/m at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F12837">
        <w:t xml:space="preserve">=0.6. In the </w:t>
      </w:r>
      <w:r w:rsidR="00A63B33">
        <w:t xml:space="preserve">Figure </w:t>
      </w:r>
      <w:r w:rsidR="00A63B33">
        <w:rPr>
          <w:noProof/>
        </w:rPr>
        <w:t>3</w:t>
      </w:r>
      <w:r w:rsidR="00A63B33">
        <w:t>.</w:t>
      </w:r>
      <w:r w:rsidR="00A63B33">
        <w:rPr>
          <w:noProof/>
        </w:rPr>
        <w:t>5</w:t>
      </w:r>
      <w:r>
        <w:t>a</w:t>
      </w:r>
      <w:r w:rsidRPr="00F12837">
        <w:t xml:space="preserve"> and </w:t>
      </w:r>
      <w:r w:rsidR="00A63B33" w:rsidRPr="00280790">
        <w:t xml:space="preserve">Figure </w:t>
      </w:r>
      <w:r w:rsidR="00A63B33">
        <w:rPr>
          <w:noProof/>
        </w:rPr>
        <w:t>3</w:t>
      </w:r>
      <w:r w:rsidR="00A63B33">
        <w:t>.</w:t>
      </w:r>
      <w:r w:rsidR="00A63B33">
        <w:rPr>
          <w:noProof/>
        </w:rPr>
        <w:t>6</w:t>
      </w:r>
      <w:r w:rsidRPr="00F12837">
        <w:t xml:space="preserve">a, the local minima become more prominent and widespread, especially in the case of </w:t>
      </w:r>
      <w:r w:rsidR="00A63B33" w:rsidRPr="00280790">
        <w:t xml:space="preserve">Figure </w:t>
      </w:r>
      <w:r w:rsidR="00A63B33">
        <w:rPr>
          <w:noProof/>
        </w:rPr>
        <w:t>3</w:t>
      </w:r>
      <w:r w:rsidR="00A63B33">
        <w:t>.</w:t>
      </w:r>
      <w:r w:rsidR="00A63B33">
        <w:rPr>
          <w:noProof/>
        </w:rPr>
        <w:t>6</w:t>
      </w:r>
      <w:r w:rsidRPr="00F12837">
        <w:t>a, which indicates a lower sensitivity of the integrated SMD and CRI model for inversion of only the dielectric dispersion logs.</w:t>
      </w:r>
    </w:p>
    <w:p w14:paraId="5190037D" w14:textId="77777777" w:rsidR="00F843D4" w:rsidRDefault="00F12837" w:rsidP="00F843D4">
      <w:pPr>
        <w:pStyle w:val="Figures"/>
        <w:keepNext/>
      </w:pPr>
      <w:r w:rsidRPr="003E47AF">
        <w:rPr>
          <w:noProof/>
        </w:rPr>
        <w:drawing>
          <wp:inline distT="0" distB="0" distL="0" distR="0" wp14:anchorId="2AF5D13F" wp14:editId="235D4708">
            <wp:extent cx="5372100" cy="24794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2100" cy="2479431"/>
                    </a:xfrm>
                    <a:prstGeom prst="rect">
                      <a:avLst/>
                    </a:prstGeom>
                    <a:noFill/>
                    <a:ln>
                      <a:noFill/>
                    </a:ln>
                  </pic:spPr>
                </pic:pic>
              </a:graphicData>
            </a:graphic>
          </wp:inline>
        </w:drawing>
      </w:r>
    </w:p>
    <w:p w14:paraId="115032B9" w14:textId="1B41B412" w:rsidR="00F12837" w:rsidRPr="00F12837" w:rsidRDefault="00F843D4" w:rsidP="00C66112">
      <w:pPr>
        <w:pStyle w:val="Figures"/>
      </w:pPr>
      <w:bookmarkStart w:id="166" w:name="_Ref529719534"/>
      <w:bookmarkStart w:id="167" w:name="_Toc530920898"/>
      <w:r>
        <w:t xml:space="preserve">Figure </w:t>
      </w:r>
      <w:r w:rsidR="001C77DB">
        <w:rPr>
          <w:noProof/>
        </w:rPr>
        <w:t>3</w:t>
      </w:r>
      <w:r w:rsidR="001C77DB">
        <w:t>.</w:t>
      </w:r>
      <w:r w:rsidR="001C77DB">
        <w:rPr>
          <w:noProof/>
        </w:rPr>
        <w:t>5</w:t>
      </w:r>
      <w:bookmarkEnd w:id="166"/>
      <w:r>
        <w:t xml:space="preserve"> </w:t>
      </w:r>
      <w:r w:rsidR="00F12837" w:rsidRPr="00F12837">
        <w:rPr>
          <w:color w:val="auto"/>
          <w:szCs w:val="22"/>
        </w:rPr>
        <w:t>Comparison of sensitivity of (a) integrated CRIM and SMD model for dielectric dispersion inversion against that of (b) integrated CRIM, SMD and WS model for the proposed joint inversion to variations in</w:t>
      </w:r>
      <w:r w:rsidR="00F12837" w:rsidRPr="00F12837">
        <w:rPr>
          <w:color w:val="0D0D0D" w:themeColor="text1" w:themeTint="F2"/>
          <w:szCs w:val="22"/>
        </w:rPr>
        <w:t xml:space="preserve"> </w:t>
      </w:r>
      <m:oMath>
        <m:sSub>
          <m:sSubPr>
            <m:ctrlPr>
              <w:rPr>
                <w:rFonts w:ascii="Cambria Math" w:hAnsi="Cambria Math"/>
                <w:color w:val="0D0D0D" w:themeColor="text1" w:themeTint="F2"/>
              </w:rPr>
            </m:ctrlPr>
          </m:sSubPr>
          <m:e>
            <m:r>
              <m:rPr>
                <m:sty m:val="bi"/>
              </m:rPr>
              <w:rPr>
                <w:rFonts w:ascii="Cambria Math" w:hAnsi="Cambria Math"/>
                <w:color w:val="0D0D0D" w:themeColor="text1" w:themeTint="F2"/>
              </w:rPr>
              <m:t>φ</m:t>
            </m:r>
          </m:e>
          <m:sub>
            <m:r>
              <m:rPr>
                <m:sty m:val="bi"/>
              </m:rPr>
              <w:rPr>
                <w:rFonts w:ascii="Cambria Math" w:hAnsi="Cambria Math"/>
                <w:color w:val="0D0D0D" w:themeColor="text1" w:themeTint="F2"/>
              </w:rPr>
              <m:t>t</m:t>
            </m:r>
          </m:sub>
        </m:sSub>
      </m:oMath>
      <w:r w:rsidR="00F12837" w:rsidRPr="00F12837">
        <w:rPr>
          <w:rFonts w:eastAsiaTheme="minorEastAsia"/>
          <w:color w:val="0D0D0D" w:themeColor="text1" w:themeTint="F2"/>
        </w:rPr>
        <w:t xml:space="preserve"> </w:t>
      </w:r>
      <w:r w:rsidR="00F12837" w:rsidRPr="00F12837">
        <w:rPr>
          <w:szCs w:val="22"/>
        </w:rPr>
        <w:t xml:space="preserve">and </w:t>
      </w:r>
      <w:bookmarkStart w:id="168" w:name="OLE_LINK112"/>
      <w:bookmarkStart w:id="169" w:name="OLE_LINK113"/>
      <w:bookmarkStart w:id="170" w:name="OLE_LINK114"/>
      <m:oMath>
        <m:sSub>
          <m:sSubPr>
            <m:ctrlPr>
              <w:rPr>
                <w:rFonts w:ascii="Cambria Math" w:hAnsi="Cambria Math"/>
                <w:sz w:val="23"/>
                <w:szCs w:val="23"/>
              </w:rPr>
            </m:ctrlPr>
          </m:sSubPr>
          <m:e>
            <m:r>
              <m:rPr>
                <m:sty m:val="bi"/>
              </m:rPr>
              <w:rPr>
                <w:rFonts w:ascii="Cambria Math" w:hAnsi="Cambria Math"/>
                <w:sz w:val="23"/>
                <w:szCs w:val="23"/>
              </w:rPr>
              <m:t>C</m:t>
            </m:r>
          </m:e>
          <m:sub>
            <m:r>
              <m:rPr>
                <m:sty m:val="bi"/>
              </m:rPr>
              <w:rPr>
                <w:rFonts w:ascii="Cambria Math" w:hAnsi="Cambria Math"/>
                <w:sz w:val="23"/>
                <w:szCs w:val="23"/>
              </w:rPr>
              <m:t>w</m:t>
            </m:r>
          </m:sub>
        </m:sSub>
      </m:oMath>
      <w:bookmarkEnd w:id="168"/>
      <w:bookmarkEnd w:id="169"/>
      <w:bookmarkEnd w:id="170"/>
      <w:r w:rsidR="00F12837" w:rsidRPr="00F12837">
        <w:rPr>
          <w:rFonts w:eastAsiaTheme="minorEastAsia"/>
          <w:sz w:val="23"/>
          <w:szCs w:val="23"/>
        </w:rPr>
        <w:t xml:space="preserve"> </w:t>
      </w:r>
      <w:r w:rsidR="00F12837" w:rsidRPr="00F12837">
        <w:rPr>
          <w:color w:val="auto"/>
          <w:szCs w:val="22"/>
        </w:rPr>
        <w:t xml:space="preserve">around default parameters: </w:t>
      </w:r>
      <m:oMath>
        <m:r>
          <m:rPr>
            <m:sty m:val="bi"/>
          </m:rPr>
          <w:rPr>
            <w:rFonts w:ascii="Cambria Math" w:hAnsi="Cambria Math"/>
            <w:color w:val="auto"/>
          </w:rPr>
          <m:t xml:space="preserve">n=2, m=2, </m:t>
        </m:r>
        <m:sSub>
          <m:sSubPr>
            <m:ctrlPr>
              <w:rPr>
                <w:rFonts w:ascii="Cambria Math" w:hAnsi="Cambria Math"/>
                <w:color w:val="0D0D0D" w:themeColor="text1" w:themeTint="F2"/>
              </w:rPr>
            </m:ctrlPr>
          </m:sSubPr>
          <m:e>
            <m:r>
              <m:rPr>
                <m:sty m:val="bi"/>
              </m:rPr>
              <w:rPr>
                <w:rFonts w:ascii="Cambria Math" w:hAnsi="Cambria Math"/>
                <w:color w:val="0D0D0D" w:themeColor="text1" w:themeTint="F2"/>
              </w:rPr>
              <m:t>φ</m:t>
            </m:r>
          </m:e>
          <m:sub>
            <m:r>
              <m:rPr>
                <m:sty m:val="bi"/>
              </m:rPr>
              <w:rPr>
                <w:rFonts w:ascii="Cambria Math" w:hAnsi="Cambria Math"/>
                <w:color w:val="0D0D0D" w:themeColor="text1" w:themeTint="F2"/>
              </w:rPr>
              <m:t>t</m:t>
            </m:r>
          </m:sub>
        </m:sSub>
        <m:r>
          <m:rPr>
            <m:sty m:val="bi"/>
          </m:rPr>
          <w:rPr>
            <w:rFonts w:ascii="Cambria Math" w:eastAsiaTheme="minorEastAsia" w:hAnsi="Cambria Math"/>
            <w:color w:val="auto"/>
          </w:rPr>
          <m:t xml:space="preserve">=0.02, </m:t>
        </m:r>
        <m:sSub>
          <m:sSubPr>
            <m:ctrlPr>
              <w:rPr>
                <w:rFonts w:ascii="Cambria Math" w:eastAsiaTheme="minorEastAsia" w:hAnsi="Cambria Math"/>
                <w:color w:val="auto"/>
              </w:rPr>
            </m:ctrlPr>
          </m:sSubPr>
          <m:e>
            <m:r>
              <m:rPr>
                <m:sty m:val="bi"/>
              </m:rPr>
              <w:rPr>
                <w:rFonts w:ascii="Cambria Math" w:eastAsiaTheme="minorEastAsia" w:hAnsi="Cambria Math"/>
                <w:color w:val="auto"/>
              </w:rPr>
              <m:t>C</m:t>
            </m:r>
          </m:e>
          <m:sub>
            <m:r>
              <m:rPr>
                <m:sty m:val="bi"/>
              </m:rPr>
              <w:rPr>
                <w:rFonts w:ascii="Cambria Math" w:eastAsiaTheme="minorEastAsia" w:hAnsi="Cambria Math"/>
                <w:color w:val="auto"/>
              </w:rPr>
              <m:t>w</m:t>
            </m:r>
          </m:sub>
        </m:sSub>
        <m:r>
          <m:rPr>
            <m:sty m:val="bi"/>
          </m:rPr>
          <w:rPr>
            <w:rFonts w:ascii="Cambria Math" w:eastAsiaTheme="minorEastAsia" w:hAnsi="Cambria Math"/>
            <w:color w:val="auto"/>
          </w:rPr>
          <m:t xml:space="preserve">=10 S/m and </m:t>
        </m:r>
        <m:sSub>
          <m:sSubPr>
            <m:ctrlPr>
              <w:rPr>
                <w:rFonts w:ascii="Cambria Math" w:eastAsiaTheme="minorEastAsia" w:hAnsi="Cambria Math"/>
                <w:color w:val="auto"/>
              </w:rPr>
            </m:ctrlPr>
          </m:sSubPr>
          <m:e>
            <m:r>
              <m:rPr>
                <m:sty m:val="bi"/>
              </m:rPr>
              <w:rPr>
                <w:rFonts w:ascii="Cambria Math" w:eastAsiaTheme="minorEastAsia" w:hAnsi="Cambria Math"/>
                <w:color w:val="auto"/>
              </w:rPr>
              <m:t>S</m:t>
            </m:r>
          </m:e>
          <m:sub>
            <m:r>
              <m:rPr>
                <m:sty m:val="bi"/>
              </m:rPr>
              <w:rPr>
                <w:rFonts w:ascii="Cambria Math" w:eastAsiaTheme="minorEastAsia" w:hAnsi="Cambria Math"/>
                <w:color w:val="auto"/>
              </w:rPr>
              <m:t>w</m:t>
            </m:r>
          </m:sub>
        </m:sSub>
        <m:r>
          <m:rPr>
            <m:sty m:val="bi"/>
          </m:rPr>
          <w:rPr>
            <w:rFonts w:ascii="Cambria Math" w:eastAsiaTheme="minorEastAsia" w:hAnsi="Cambria Math"/>
            <w:color w:val="auto"/>
          </w:rPr>
          <m:t>=0.3</m:t>
        </m:r>
      </m:oMath>
      <w:bookmarkEnd w:id="167"/>
    </w:p>
    <w:p w14:paraId="26DA50FC" w14:textId="6F7D2163" w:rsidR="00F12837" w:rsidRDefault="00F12837" w:rsidP="00C66112">
      <w:pPr>
        <w:pStyle w:val="Figures"/>
      </w:pPr>
    </w:p>
    <w:p w14:paraId="2E76D0B2" w14:textId="174AB815" w:rsidR="00F12837" w:rsidRDefault="00F12837" w:rsidP="00C66112">
      <w:pPr>
        <w:pStyle w:val="Figures"/>
      </w:pPr>
      <w:r w:rsidRPr="003E47AF">
        <w:rPr>
          <w:noProof/>
        </w:rPr>
        <w:lastRenderedPageBreak/>
        <w:drawing>
          <wp:inline distT="0" distB="0" distL="0" distR="0" wp14:anchorId="0D09DF09" wp14:editId="7CB9421C">
            <wp:extent cx="5372100" cy="25224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2100" cy="2522476"/>
                    </a:xfrm>
                    <a:prstGeom prst="rect">
                      <a:avLst/>
                    </a:prstGeom>
                    <a:noFill/>
                    <a:ln>
                      <a:noFill/>
                    </a:ln>
                  </pic:spPr>
                </pic:pic>
              </a:graphicData>
            </a:graphic>
          </wp:inline>
        </w:drawing>
      </w:r>
    </w:p>
    <w:p w14:paraId="4D36CD1B" w14:textId="1E8315FD" w:rsidR="00F12837" w:rsidRPr="00F12837" w:rsidRDefault="00F12837" w:rsidP="00F12837">
      <w:pPr>
        <w:pStyle w:val="Figures"/>
        <w:rPr>
          <w:iCs/>
        </w:rPr>
      </w:pPr>
      <w:bookmarkStart w:id="171" w:name="_Ref529719594"/>
      <w:bookmarkStart w:id="172" w:name="_Toc530920899"/>
      <w:r w:rsidRPr="00280790">
        <w:t xml:space="preserve">Figure </w:t>
      </w:r>
      <w:r w:rsidR="001C77DB">
        <w:rPr>
          <w:noProof/>
        </w:rPr>
        <w:t>3</w:t>
      </w:r>
      <w:r w:rsidR="001C77DB">
        <w:t>.</w:t>
      </w:r>
      <w:r w:rsidR="001C77DB">
        <w:rPr>
          <w:noProof/>
        </w:rPr>
        <w:t>6</w:t>
      </w:r>
      <w:bookmarkEnd w:id="171"/>
      <w:r>
        <w:t xml:space="preserve"> </w:t>
      </w:r>
      <w:r w:rsidRPr="00F12837">
        <w:t xml:space="preserve">Comparison of sensitivity of (a) integrated CRIM and SMD model for dielectric dispersion inversion against that of (b) integrated CRIM, SMD and WS model for the proposed joint inversion to variations in </w:t>
      </w:r>
      <m:oMath>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oMath>
      <w:r w:rsidRPr="00F12837">
        <w:rPr>
          <w:i/>
        </w:rPr>
        <w:t xml:space="preserve"> </w:t>
      </w:r>
      <w:r w:rsidRPr="00F12837">
        <w:t xml:space="preserve"> and </w:t>
      </w:r>
      <m:oMath>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w</m:t>
            </m:r>
          </m:sub>
        </m:sSub>
      </m:oMath>
      <w:r w:rsidRPr="00F12837">
        <w:rPr>
          <w:i/>
          <w:iCs/>
        </w:rPr>
        <w:t xml:space="preserve"> </w:t>
      </w:r>
      <w:r w:rsidRPr="00F12837">
        <w:t xml:space="preserve">around default parameters: </w:t>
      </w:r>
      <m:oMath>
        <m:r>
          <m:rPr>
            <m:sty m:val="bi"/>
          </m:rPr>
          <w:rPr>
            <w:rFonts w:ascii="Cambria Math" w:hAnsi="Cambria Math"/>
          </w:rPr>
          <m:t xml:space="preserve">n=2, m=2, </m:t>
        </m:r>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r>
          <m:rPr>
            <m:sty m:val="bi"/>
          </m:rPr>
          <w:rPr>
            <w:rFonts w:ascii="Cambria Math" w:hAnsi="Cambria Math"/>
          </w:rPr>
          <m:t xml:space="preserve">=0.02, </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w</m:t>
            </m:r>
          </m:sub>
        </m:sSub>
        <m:r>
          <m:rPr>
            <m:sty m:val="bi"/>
          </m:rPr>
          <w:rPr>
            <w:rFonts w:ascii="Cambria Math" w:hAnsi="Cambria Math"/>
          </w:rPr>
          <m:t xml:space="preserve">=10 S/m and </m:t>
        </m:r>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w</m:t>
            </m:r>
          </m:sub>
        </m:sSub>
        <m:r>
          <m:rPr>
            <m:sty m:val="bi"/>
          </m:rPr>
          <w:rPr>
            <w:rFonts w:ascii="Cambria Math" w:hAnsi="Cambria Math"/>
          </w:rPr>
          <m:t>=0.6</m:t>
        </m:r>
      </m:oMath>
      <w:bookmarkEnd w:id="172"/>
    </w:p>
    <w:p w14:paraId="2884CD48" w14:textId="77777777" w:rsidR="00F12837" w:rsidRPr="00280790" w:rsidRDefault="00F12837" w:rsidP="00C66112">
      <w:pPr>
        <w:pStyle w:val="Figures"/>
      </w:pPr>
    </w:p>
    <w:p w14:paraId="111E89D3" w14:textId="6BB566F8" w:rsidR="006A7EE8" w:rsidRPr="004C278E" w:rsidRDefault="006A7EE8" w:rsidP="00F843D4">
      <w:pPr>
        <w:pStyle w:val="Heading2"/>
      </w:pPr>
      <w:bookmarkStart w:id="173" w:name="_Toc526520845"/>
      <w:bookmarkStart w:id="174" w:name="_Toc526783419"/>
      <w:r w:rsidRPr="004C278E">
        <w:t>Effect of pyrite in low porosity high salinity formations</w:t>
      </w:r>
      <w:bookmarkEnd w:id="173"/>
      <w:bookmarkEnd w:id="174"/>
    </w:p>
    <w:p w14:paraId="6511272E" w14:textId="7E2457A0" w:rsidR="00066125" w:rsidRPr="004C278E" w:rsidRDefault="006A7EE8" w:rsidP="00066125">
      <w:pPr>
        <w:pStyle w:val="Text"/>
      </w:pPr>
      <w:r w:rsidRPr="004C278E">
        <w:t>Errors in hydrocarbon saturation estimates from EM logs are largest for low-porosity, low-water-saturation, high-salinity formations</w:t>
      </w:r>
      <w:r w:rsidR="00262DC0" w:rsidRPr="004C278E">
        <w:t xml:space="preserve"> (Seleznev et al., </w:t>
      </w:r>
      <w:r w:rsidR="00262DC0" w:rsidRPr="009501A2">
        <w:t>2014)</w:t>
      </w:r>
      <w:r w:rsidRPr="009501A2">
        <w:t>. Presence of pyrite in the formation leads to the underestimation of hydrocarbon saturation</w:t>
      </w:r>
      <w:r w:rsidR="00262DC0" w:rsidRPr="009501A2">
        <w:t xml:space="preserve"> (</w:t>
      </w:r>
      <w:proofErr w:type="spellStart"/>
      <w:r w:rsidR="00262DC0" w:rsidRPr="009501A2">
        <w:rPr>
          <w:bCs/>
          <w:iCs/>
        </w:rPr>
        <w:t>Clennell</w:t>
      </w:r>
      <w:proofErr w:type="spellEnd"/>
      <w:r w:rsidR="00262DC0" w:rsidRPr="009501A2">
        <w:rPr>
          <w:bCs/>
          <w:iCs/>
        </w:rPr>
        <w:t xml:space="preserve"> et al., 2010), </w:t>
      </w:r>
      <w:r w:rsidRPr="009501A2">
        <w:t xml:space="preserve">especially when deriving them using dielectric dispersion logs. </w:t>
      </w:r>
      <w:r w:rsidR="00431D55" w:rsidRPr="009501A2">
        <w:t xml:space="preserve">Concentration of pyrite reduces electrical resistivity of the formation, that is more significant in kHz frequency range (Clavier et al., 1976). </w:t>
      </w:r>
      <w:r w:rsidR="00431D55" w:rsidRPr="009501A2">
        <w:rPr>
          <w:iCs/>
        </w:rPr>
        <w:t xml:space="preserve">In strict terms, </w:t>
      </w:r>
      <w:r w:rsidR="00431D55" w:rsidRPr="009501A2">
        <w:t xml:space="preserve">SMD model was not developed for clay- and pyrite-rich formations. </w:t>
      </w:r>
      <w:r w:rsidRPr="009501A2">
        <w:t>We analyze the effect of the presence</w:t>
      </w:r>
      <w:r w:rsidRPr="004C278E">
        <w:t xml:space="preserve"> of pyrite in low-porosity high-salinity formation on the proposed joint inversion in comparison to that on the inversion of dielectric dispersion log. To that end, we compare the sensitivity of the two integrated models, one for the proposed joint inversion and the other for the dielectric dispersion inversion, to the variations in </w:t>
      </w:r>
      <m:oMath>
        <m:sSub>
          <m:sSubPr>
            <m:ctrlPr>
              <w:rPr>
                <w:rFonts w:ascii="Cambria Math" w:hAnsi="Cambria Math"/>
                <w:i/>
              </w:rPr>
            </m:ctrlPr>
          </m:sSubPr>
          <m:e>
            <m:r>
              <w:rPr>
                <w:rFonts w:ascii="Cambria Math" w:hAnsi="Cambria Math"/>
              </w:rPr>
              <m:t>S</m:t>
            </m:r>
          </m:e>
          <m:sub>
            <m:r>
              <w:rPr>
                <w:rFonts w:ascii="Cambria Math" w:hAnsi="Cambria Math"/>
              </w:rPr>
              <m:t>w</m:t>
            </m:r>
          </m:sub>
        </m:sSub>
      </m:oMath>
      <w:r w:rsidRPr="004C278E">
        <w:t xml:space="preserve"> </w:t>
      </w:r>
      <w:bookmarkStart w:id="175" w:name="OLE_LINK154"/>
      <w:bookmarkStart w:id="176" w:name="OLE_LINK155"/>
      <w:bookmarkStart w:id="177" w:name="OLE_LINK156"/>
      <w:r w:rsidRPr="004C278E">
        <w:t>and volume fraction of pyrite (</w:t>
      </w:r>
      <m:oMath>
        <m:sSub>
          <m:sSubPr>
            <m:ctrlPr>
              <w:rPr>
                <w:rFonts w:ascii="Cambria Math" w:hAnsi="Cambria Math"/>
                <w:i/>
              </w:rPr>
            </m:ctrlPr>
          </m:sSubPr>
          <m:e>
            <m:r>
              <w:rPr>
                <w:rFonts w:ascii="Cambria Math" w:hAnsi="Cambria Math"/>
              </w:rPr>
              <m:t>V</m:t>
            </m:r>
          </m:e>
          <m:sub>
            <m:r>
              <w:rPr>
                <w:rFonts w:ascii="Cambria Math" w:hAnsi="Cambria Math"/>
              </w:rPr>
              <m:t>py</m:t>
            </m:r>
          </m:sub>
        </m:sSub>
      </m:oMath>
      <w:r w:rsidRPr="004C278E">
        <w:t>)</w:t>
      </w:r>
      <w:bookmarkEnd w:id="175"/>
      <w:bookmarkEnd w:id="176"/>
      <w:bookmarkEnd w:id="177"/>
      <w:r w:rsidRPr="004C278E">
        <w:t xml:space="preserve"> in the range of 0% to 10%. In </w:t>
      </w:r>
      <w:r w:rsidR="00116AF5">
        <w:t xml:space="preserve">Figure </w:t>
      </w:r>
      <w:r w:rsidR="00116AF5">
        <w:rPr>
          <w:noProof/>
        </w:rPr>
        <w:t>3</w:t>
      </w:r>
      <w:r w:rsidR="00116AF5">
        <w:t>.</w:t>
      </w:r>
      <w:r w:rsidR="00116AF5">
        <w:rPr>
          <w:noProof/>
        </w:rPr>
        <w:t>7</w:t>
      </w:r>
      <w:r w:rsidR="00066125" w:rsidRPr="004C278E">
        <w:rPr>
          <w:iCs/>
        </w:rPr>
        <w:t xml:space="preserve"> </w:t>
      </w:r>
      <w:r w:rsidRPr="004C278E">
        <w:t xml:space="preserve">and </w:t>
      </w:r>
      <w:r w:rsidR="00116AF5">
        <w:t xml:space="preserve">Figure </w:t>
      </w:r>
      <w:r w:rsidR="00116AF5">
        <w:rPr>
          <w:noProof/>
        </w:rPr>
        <w:t>3</w:t>
      </w:r>
      <w:r w:rsidR="00116AF5">
        <w:t>.</w:t>
      </w:r>
      <w:r w:rsidR="00116AF5">
        <w:rPr>
          <w:noProof/>
        </w:rPr>
        <w:t>8</w:t>
      </w:r>
      <w:r w:rsidRPr="004C278E">
        <w:t xml:space="preserve">, the color of the map changes from </w:t>
      </w:r>
      <w:r w:rsidR="00066125" w:rsidRPr="004C278E">
        <w:t>yellow</w:t>
      </w:r>
      <w:r w:rsidRPr="004C278E">
        <w:t xml:space="preserve"> to </w:t>
      </w:r>
      <w:r w:rsidR="00066125" w:rsidRPr="004C278E">
        <w:t xml:space="preserve">dark blue </w:t>
      </w:r>
      <w:r w:rsidRPr="004C278E">
        <w:t xml:space="preserve">indicating the magnitude of the errors. Comparison of </w:t>
      </w:r>
      <w:r w:rsidR="00116AF5">
        <w:t xml:space="preserve">Figure </w:t>
      </w:r>
      <w:r w:rsidR="00116AF5">
        <w:rPr>
          <w:noProof/>
        </w:rPr>
        <w:t>3</w:t>
      </w:r>
      <w:r w:rsidR="00116AF5">
        <w:t>.</w:t>
      </w:r>
      <w:r w:rsidR="00116AF5">
        <w:rPr>
          <w:noProof/>
        </w:rPr>
        <w:t>7</w:t>
      </w:r>
      <w:r w:rsidR="00117AD2" w:rsidRPr="004C278E">
        <w:rPr>
          <w:iCs/>
        </w:rPr>
        <w:t xml:space="preserve">a </w:t>
      </w:r>
      <w:r w:rsidRPr="004C278E">
        <w:t xml:space="preserve">&amp; </w:t>
      </w:r>
      <w:r w:rsidR="00116AF5">
        <w:t xml:space="preserve">Figure </w:t>
      </w:r>
      <w:r w:rsidR="00116AF5">
        <w:rPr>
          <w:noProof/>
        </w:rPr>
        <w:t>3</w:t>
      </w:r>
      <w:r w:rsidR="00116AF5">
        <w:t>.</w:t>
      </w:r>
      <w:r w:rsidR="00116AF5">
        <w:rPr>
          <w:noProof/>
        </w:rPr>
        <w:t>7</w:t>
      </w:r>
      <w:r w:rsidR="00117AD2" w:rsidRPr="004C278E">
        <w:rPr>
          <w:iCs/>
        </w:rPr>
        <w:t>b</w:t>
      </w:r>
      <w:r w:rsidRPr="004C278E">
        <w:t xml:space="preserve"> </w:t>
      </w:r>
      <w:r w:rsidRPr="004C278E">
        <w:lastRenderedPageBreak/>
        <w:t xml:space="preserve">indicates that the integrated </w:t>
      </w:r>
      <w:r w:rsidRPr="004C278E">
        <w:rPr>
          <w:iCs/>
        </w:rPr>
        <w:t>CRIM, SMD and WS model used for the proposed joint inversion is more sensitive to variation in volume fraction of pyrite compared to the integrated CRIM and SMD model used for dielectric dispersion inversion. Consequently, the proposed joint inversion is more suited in the presence of pyrite compared to the inversion of dielectric dispersion logs</w:t>
      </w:r>
      <w:r w:rsidRPr="004C278E">
        <w:t xml:space="preserve">. Based on </w:t>
      </w:r>
      <w:r w:rsidR="00116AF5">
        <w:t xml:space="preserve">Figure </w:t>
      </w:r>
      <w:r w:rsidR="00116AF5">
        <w:rPr>
          <w:noProof/>
        </w:rPr>
        <w:t>3</w:t>
      </w:r>
      <w:r w:rsidR="00116AF5">
        <w:t>.</w:t>
      </w:r>
      <w:r w:rsidR="00116AF5">
        <w:rPr>
          <w:noProof/>
        </w:rPr>
        <w:t>7</w:t>
      </w:r>
      <w:r w:rsidR="00117AD2" w:rsidRPr="004C278E">
        <w:rPr>
          <w:iCs/>
        </w:rPr>
        <w:t xml:space="preserve">b </w:t>
      </w:r>
      <w:r w:rsidRPr="004C278E">
        <w:t xml:space="preserve">and </w:t>
      </w:r>
      <w:r w:rsidR="00116AF5">
        <w:t xml:space="preserve">Figure </w:t>
      </w:r>
      <w:r w:rsidR="00116AF5">
        <w:rPr>
          <w:noProof/>
        </w:rPr>
        <w:t>3</w:t>
      </w:r>
      <w:r w:rsidR="00116AF5">
        <w:t>.</w:t>
      </w:r>
      <w:r w:rsidR="00116AF5">
        <w:rPr>
          <w:noProof/>
        </w:rPr>
        <w:t>8</w:t>
      </w:r>
      <w:r w:rsidR="00117AD2" w:rsidRPr="004C278E">
        <w:rPr>
          <w:iCs/>
        </w:rPr>
        <w:t>b</w:t>
      </w:r>
      <w:r w:rsidRPr="004C278E">
        <w:rPr>
          <w:iCs/>
        </w:rPr>
        <w:t xml:space="preserve">, </w:t>
      </w:r>
      <w:r w:rsidRPr="004C278E">
        <w:t>when initializing the inversion scheme, faster convergence can be achieved by initializing the inversion with a low value of water saturation. Comparison of</w:t>
      </w:r>
      <w:r w:rsidR="001D1B73">
        <w:t xml:space="preserve"> </w:t>
      </w:r>
      <w:r w:rsidR="00116AF5">
        <w:t xml:space="preserve">Figure </w:t>
      </w:r>
      <w:r w:rsidR="00116AF5">
        <w:rPr>
          <w:noProof/>
        </w:rPr>
        <w:t>3</w:t>
      </w:r>
      <w:r w:rsidR="00116AF5">
        <w:t>.</w:t>
      </w:r>
      <w:r w:rsidR="00116AF5">
        <w:rPr>
          <w:noProof/>
        </w:rPr>
        <w:t>7</w:t>
      </w:r>
      <w:r w:rsidR="00117AD2" w:rsidRPr="004C278E">
        <w:rPr>
          <w:iCs/>
        </w:rPr>
        <w:t>b</w:t>
      </w:r>
      <w:r w:rsidRPr="004C278E">
        <w:t xml:space="preserve"> &amp; </w:t>
      </w:r>
      <w:r w:rsidR="00116AF5">
        <w:t xml:space="preserve">Figure </w:t>
      </w:r>
      <w:r w:rsidR="00116AF5">
        <w:rPr>
          <w:noProof/>
        </w:rPr>
        <w:t>3</w:t>
      </w:r>
      <w:r w:rsidR="00116AF5">
        <w:t>.</w:t>
      </w:r>
      <w:r w:rsidR="00116AF5">
        <w:rPr>
          <w:noProof/>
        </w:rPr>
        <w:t>8</w:t>
      </w:r>
      <w:r w:rsidR="00117AD2" w:rsidRPr="004C278E">
        <w:rPr>
          <w:iCs/>
        </w:rPr>
        <w:t>b</w:t>
      </w:r>
      <w:r w:rsidRPr="004C278E">
        <w:t xml:space="preserve"> indicates that the sensitivity of the integrated model for joint inversion is relatively invariant to the change in </w:t>
      </w:r>
      <m:oMath>
        <m:sSub>
          <m:sSubPr>
            <m:ctrlPr>
              <w:rPr>
                <w:rFonts w:ascii="Cambria Math" w:hAnsi="Cambria Math"/>
              </w:rPr>
            </m:ctrlPr>
          </m:sSubPr>
          <m:e>
            <m:r>
              <w:rPr>
                <w:rFonts w:ascii="Cambria Math" w:hAnsi="Cambria Math"/>
              </w:rPr>
              <m:t>V</m:t>
            </m:r>
          </m:e>
          <m:sub>
            <m:r>
              <m:rPr>
                <m:sty m:val="p"/>
              </m:rPr>
              <w:rPr>
                <w:rFonts w:ascii="Cambria Math" w:hAnsi="Cambria Math"/>
              </w:rPr>
              <m:t>py</m:t>
            </m:r>
          </m:sub>
        </m:sSub>
      </m:oMath>
      <w:r w:rsidRPr="004C278E">
        <w:t>.</w:t>
      </w:r>
    </w:p>
    <w:p w14:paraId="4F2603E6" w14:textId="77777777" w:rsidR="00F843D4" w:rsidRDefault="006A7EE8" w:rsidP="00F843D4">
      <w:pPr>
        <w:pStyle w:val="Text"/>
        <w:keepNext/>
        <w:spacing w:line="240" w:lineRule="auto"/>
      </w:pPr>
      <w:bookmarkStart w:id="178" w:name="_Ref527037695"/>
      <w:r w:rsidRPr="004C278E">
        <w:rPr>
          <w:noProof/>
        </w:rPr>
        <w:drawing>
          <wp:inline distT="0" distB="0" distL="0" distR="0" wp14:anchorId="7492963D" wp14:editId="369AA4B0">
            <wp:extent cx="5372100" cy="240883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00" cy="2408836"/>
                    </a:xfrm>
                    <a:prstGeom prst="rect">
                      <a:avLst/>
                    </a:prstGeom>
                    <a:noFill/>
                    <a:ln>
                      <a:noFill/>
                    </a:ln>
                  </pic:spPr>
                </pic:pic>
              </a:graphicData>
            </a:graphic>
          </wp:inline>
        </w:drawing>
      </w:r>
      <w:bookmarkEnd w:id="178"/>
    </w:p>
    <w:p w14:paraId="5F60114A" w14:textId="30F9B40A" w:rsidR="00066125" w:rsidRDefault="00F843D4" w:rsidP="00F843D4">
      <w:pPr>
        <w:pStyle w:val="Figures"/>
        <w:rPr>
          <w:rStyle w:val="FiguresChar"/>
          <w:b/>
        </w:rPr>
      </w:pPr>
      <w:bookmarkStart w:id="179" w:name="_Ref527131234"/>
      <w:bookmarkStart w:id="180" w:name="_Toc530920900"/>
      <w:bookmarkStart w:id="181" w:name="_Hlk527133048"/>
      <w:r>
        <w:t xml:space="preserve">Figure </w:t>
      </w:r>
      <w:r w:rsidR="001C77DB">
        <w:rPr>
          <w:noProof/>
        </w:rPr>
        <w:t>3</w:t>
      </w:r>
      <w:r w:rsidR="001C77DB">
        <w:t>.</w:t>
      </w:r>
      <w:r w:rsidR="001C77DB">
        <w:rPr>
          <w:noProof/>
        </w:rPr>
        <w:t>7</w:t>
      </w:r>
      <w:bookmarkEnd w:id="179"/>
      <w:r>
        <w:t xml:space="preserve"> </w:t>
      </w:r>
      <w:r w:rsidR="006A7EE8" w:rsidRPr="00F843D4">
        <w:rPr>
          <w:rStyle w:val="FiguresChar"/>
          <w:b/>
        </w:rPr>
        <w:t xml:space="preserve">Comparison of sensitivity of (a) the integrated CRIM and SMD model used for dielectric dispersion inversion against that of (b) the integrated CRIM, SMD and WS model used for the proposed joint inversion to variations </w:t>
      </w:r>
      <m:oMath>
        <m:sSub>
          <m:sSubPr>
            <m:ctrlPr>
              <w:rPr>
                <w:rStyle w:val="FiguresChar"/>
                <w:rFonts w:ascii="Cambria Math" w:hAnsi="Cambria Math"/>
                <w:b/>
                <w:i/>
              </w:rPr>
            </m:ctrlPr>
          </m:sSubPr>
          <m:e>
            <m:r>
              <m:rPr>
                <m:sty m:val="bi"/>
              </m:rPr>
              <w:rPr>
                <w:rStyle w:val="FiguresChar"/>
                <w:rFonts w:ascii="Cambria Math" w:hAnsi="Cambria Math"/>
              </w:rPr>
              <m:t>S</m:t>
            </m:r>
          </m:e>
          <m:sub>
            <m:r>
              <m:rPr>
                <m:sty m:val="bi"/>
              </m:rPr>
              <w:rPr>
                <w:rStyle w:val="FiguresChar"/>
                <w:rFonts w:ascii="Cambria Math" w:hAnsi="Cambria Math"/>
              </w:rPr>
              <m:t>w</m:t>
            </m:r>
          </m:sub>
        </m:sSub>
      </m:oMath>
      <w:r w:rsidR="006A7EE8" w:rsidRPr="00F843D4">
        <w:rPr>
          <w:rStyle w:val="FiguresChar"/>
          <w:b/>
        </w:rPr>
        <w:t xml:space="preserve"> and </w:t>
      </w:r>
      <m:oMath>
        <m:sSub>
          <m:sSubPr>
            <m:ctrlPr>
              <w:rPr>
                <w:rStyle w:val="FiguresChar"/>
                <w:rFonts w:ascii="Cambria Math" w:hAnsi="Cambria Math"/>
                <w:b/>
                <w:i/>
              </w:rPr>
            </m:ctrlPr>
          </m:sSubPr>
          <m:e>
            <m:r>
              <m:rPr>
                <m:sty m:val="bi"/>
              </m:rPr>
              <w:rPr>
                <w:rStyle w:val="FiguresChar"/>
                <w:rFonts w:ascii="Cambria Math" w:hAnsi="Cambria Math"/>
              </w:rPr>
              <m:t>V</m:t>
            </m:r>
          </m:e>
          <m:sub>
            <m:r>
              <m:rPr>
                <m:sty m:val="bi"/>
              </m:rPr>
              <w:rPr>
                <w:rStyle w:val="FiguresChar"/>
                <w:rFonts w:ascii="Cambria Math" w:hAnsi="Cambria Math"/>
              </w:rPr>
              <m:t>py</m:t>
            </m:r>
          </m:sub>
        </m:sSub>
      </m:oMath>
      <w:r w:rsidR="006A7EE8" w:rsidRPr="00F843D4">
        <w:rPr>
          <w:rStyle w:val="FiguresChar"/>
          <w:b/>
        </w:rPr>
        <w:t xml:space="preserve"> around the default parameters: </w:t>
      </w:r>
      <m:oMath>
        <m:r>
          <m:rPr>
            <m:sty m:val="bi"/>
          </m:rPr>
          <w:rPr>
            <w:rStyle w:val="FiguresChar"/>
            <w:rFonts w:ascii="Cambria Math" w:hAnsi="Cambria Math"/>
          </w:rPr>
          <m:t>n</m:t>
        </m:r>
      </m:oMath>
      <w:r w:rsidR="006A7EE8" w:rsidRPr="00F843D4">
        <w:rPr>
          <w:rStyle w:val="FiguresChar"/>
          <w:b/>
        </w:rPr>
        <w:t>=2,</w:t>
      </w:r>
      <m:oMath>
        <m:r>
          <m:rPr>
            <m:sty m:val="bi"/>
          </m:rPr>
          <w:rPr>
            <w:rStyle w:val="FiguresChar"/>
            <w:rFonts w:ascii="Cambria Math" w:hAnsi="Cambria Math"/>
          </w:rPr>
          <m:t xml:space="preserve"> m</m:t>
        </m:r>
      </m:oMath>
      <w:r w:rsidR="006A7EE8" w:rsidRPr="00F843D4">
        <w:rPr>
          <w:rStyle w:val="FiguresChar"/>
          <w:b/>
        </w:rPr>
        <w:t>=2,</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φ</m:t>
            </m:r>
          </m:e>
          <m:sub>
            <m:r>
              <m:rPr>
                <m:sty m:val="bi"/>
              </m:rPr>
              <w:rPr>
                <w:rStyle w:val="FiguresChar"/>
                <w:rFonts w:ascii="Cambria Math" w:hAnsi="Cambria Math"/>
              </w:rPr>
              <m:t>t</m:t>
            </m:r>
          </m:sub>
        </m:sSub>
      </m:oMath>
      <w:r w:rsidR="006A7EE8" w:rsidRPr="00F843D4">
        <w:rPr>
          <w:rStyle w:val="FiguresChar"/>
          <w:b/>
        </w:rPr>
        <w:t>=0.02,</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C</m:t>
            </m:r>
          </m:e>
          <m:sub>
            <m:r>
              <m:rPr>
                <m:sty m:val="bi"/>
              </m:rPr>
              <w:rPr>
                <w:rStyle w:val="FiguresChar"/>
                <w:rFonts w:ascii="Cambria Math" w:hAnsi="Cambria Math"/>
              </w:rPr>
              <m:t>w</m:t>
            </m:r>
          </m:sub>
        </m:sSub>
      </m:oMath>
      <w:r w:rsidR="006A7EE8" w:rsidRPr="00F843D4">
        <w:rPr>
          <w:rStyle w:val="FiguresChar"/>
          <w:b/>
        </w:rPr>
        <w:t>=10 S/m,</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V</m:t>
            </m:r>
          </m:e>
          <m:sub>
            <m:r>
              <m:rPr>
                <m:sty m:val="bi"/>
              </m:rPr>
              <w:rPr>
                <w:rStyle w:val="FiguresChar"/>
                <w:rFonts w:ascii="Cambria Math" w:hAnsi="Cambria Math"/>
              </w:rPr>
              <m:t>py</m:t>
            </m:r>
          </m:sub>
        </m:sSub>
      </m:oMath>
      <w:r w:rsidR="006A7EE8" w:rsidRPr="00F843D4">
        <w:rPr>
          <w:rStyle w:val="FiguresChar"/>
          <w:b/>
        </w:rPr>
        <w:t>=0.02,</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BQ</m:t>
            </m:r>
          </m:e>
          <m:sub>
            <m:r>
              <m:rPr>
                <m:sty m:val="bi"/>
              </m:rPr>
              <w:rPr>
                <w:rStyle w:val="FiguresChar"/>
                <w:rFonts w:ascii="Cambria Math" w:hAnsi="Cambria Math"/>
              </w:rPr>
              <m:t>v</m:t>
            </m:r>
          </m:sub>
        </m:sSub>
      </m:oMath>
      <w:r w:rsidR="006A7EE8" w:rsidRPr="00F843D4">
        <w:rPr>
          <w:rStyle w:val="FiguresChar"/>
          <w:b/>
        </w:rPr>
        <w:t xml:space="preserve">=1.3 mS/cc, and </w:t>
      </w:r>
      <m:oMath>
        <m:sSub>
          <m:sSubPr>
            <m:ctrlPr>
              <w:rPr>
                <w:rStyle w:val="FiguresChar"/>
                <w:rFonts w:ascii="Cambria Math" w:hAnsi="Cambria Math"/>
                <w:b/>
                <w:i/>
              </w:rPr>
            </m:ctrlPr>
          </m:sSubPr>
          <m:e>
            <m:r>
              <m:rPr>
                <m:sty m:val="bi"/>
              </m:rPr>
              <w:rPr>
                <w:rStyle w:val="FiguresChar"/>
                <w:rFonts w:ascii="Cambria Math" w:hAnsi="Cambria Math"/>
              </w:rPr>
              <m:t>S</m:t>
            </m:r>
          </m:e>
          <m:sub>
            <m:r>
              <m:rPr>
                <m:sty m:val="bi"/>
              </m:rPr>
              <w:rPr>
                <w:rStyle w:val="FiguresChar"/>
                <w:rFonts w:ascii="Cambria Math" w:hAnsi="Cambria Math"/>
              </w:rPr>
              <m:t>w</m:t>
            </m:r>
          </m:sub>
        </m:sSub>
      </m:oMath>
      <w:r w:rsidR="006A7EE8" w:rsidRPr="00F843D4">
        <w:rPr>
          <w:rStyle w:val="FiguresChar"/>
          <w:b/>
        </w:rPr>
        <w:t>=0.3 s.u.</w:t>
      </w:r>
      <w:bookmarkEnd w:id="180"/>
    </w:p>
    <w:p w14:paraId="7BB54046" w14:textId="77777777" w:rsidR="00DC0AA6" w:rsidRPr="004C278E" w:rsidRDefault="00DC0AA6" w:rsidP="00F843D4">
      <w:pPr>
        <w:pStyle w:val="Figures"/>
      </w:pPr>
    </w:p>
    <w:p w14:paraId="1460274B" w14:textId="77777777" w:rsidR="00F843D4" w:rsidRDefault="006A7EE8" w:rsidP="00F843D4">
      <w:pPr>
        <w:pStyle w:val="Text"/>
        <w:keepNext/>
        <w:spacing w:line="240" w:lineRule="auto"/>
      </w:pPr>
      <w:bookmarkStart w:id="182" w:name="_Ref527037763"/>
      <w:r w:rsidRPr="004C278E">
        <w:rPr>
          <w:noProof/>
        </w:rPr>
        <w:lastRenderedPageBreak/>
        <w:drawing>
          <wp:inline distT="0" distB="0" distL="0" distR="0" wp14:anchorId="65ACB799" wp14:editId="2E0C433F">
            <wp:extent cx="5372100" cy="247943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100" cy="2479431"/>
                    </a:xfrm>
                    <a:prstGeom prst="rect">
                      <a:avLst/>
                    </a:prstGeom>
                    <a:noFill/>
                    <a:ln>
                      <a:noFill/>
                    </a:ln>
                  </pic:spPr>
                </pic:pic>
              </a:graphicData>
            </a:graphic>
          </wp:inline>
        </w:drawing>
      </w:r>
      <w:bookmarkStart w:id="183" w:name="_Ref526530663"/>
    </w:p>
    <w:p w14:paraId="23152639" w14:textId="31528D09" w:rsidR="00066125" w:rsidRPr="004C278E" w:rsidRDefault="00F843D4" w:rsidP="00F843D4">
      <w:pPr>
        <w:pStyle w:val="Figures"/>
      </w:pPr>
      <w:bookmarkStart w:id="184" w:name="_Ref527131255"/>
      <w:bookmarkStart w:id="185" w:name="_Toc530920901"/>
      <w:r>
        <w:t xml:space="preserve">Figure </w:t>
      </w:r>
      <w:r w:rsidR="001C77DB">
        <w:rPr>
          <w:noProof/>
        </w:rPr>
        <w:t>3</w:t>
      </w:r>
      <w:r w:rsidR="001C77DB">
        <w:t>.</w:t>
      </w:r>
      <w:r w:rsidR="001C77DB">
        <w:rPr>
          <w:noProof/>
        </w:rPr>
        <w:t>8</w:t>
      </w:r>
      <w:bookmarkEnd w:id="182"/>
      <w:bookmarkEnd w:id="183"/>
      <w:bookmarkEnd w:id="184"/>
      <w:r>
        <w:t xml:space="preserve"> </w:t>
      </w:r>
      <w:r w:rsidR="006A7EE8" w:rsidRPr="00F843D4">
        <w:rPr>
          <w:rStyle w:val="FiguresChar"/>
          <w:b/>
        </w:rPr>
        <w:t xml:space="preserve">Comparison of sensitivity of (a) the integrated CRIM and SMD model used for dielectric dispersion inversion against that of (b) the integrated CRIM, SMD and WS model used for the proposed joint inversion to the variations in </w:t>
      </w:r>
      <m:oMath>
        <m:sSub>
          <m:sSubPr>
            <m:ctrlPr>
              <w:rPr>
                <w:rStyle w:val="FiguresChar"/>
                <w:rFonts w:ascii="Cambria Math" w:hAnsi="Cambria Math"/>
                <w:b/>
                <w:i/>
              </w:rPr>
            </m:ctrlPr>
          </m:sSubPr>
          <m:e>
            <m:r>
              <m:rPr>
                <m:sty m:val="bi"/>
              </m:rPr>
              <w:rPr>
                <w:rStyle w:val="FiguresChar"/>
                <w:rFonts w:ascii="Cambria Math" w:hAnsi="Cambria Math"/>
              </w:rPr>
              <m:t>S</m:t>
            </m:r>
          </m:e>
          <m:sub>
            <m:r>
              <m:rPr>
                <m:sty m:val="bi"/>
              </m:rPr>
              <w:rPr>
                <w:rStyle w:val="FiguresChar"/>
                <w:rFonts w:ascii="Cambria Math" w:hAnsi="Cambria Math"/>
              </w:rPr>
              <m:t>w</m:t>
            </m:r>
          </m:sub>
        </m:sSub>
      </m:oMath>
      <w:r w:rsidR="006A7EE8" w:rsidRPr="00F843D4">
        <w:rPr>
          <w:rStyle w:val="FiguresChar"/>
          <w:b/>
        </w:rPr>
        <w:t xml:space="preserve"> and </w:t>
      </w:r>
      <m:oMath>
        <m:sSub>
          <m:sSubPr>
            <m:ctrlPr>
              <w:rPr>
                <w:rStyle w:val="FiguresChar"/>
                <w:rFonts w:ascii="Cambria Math" w:hAnsi="Cambria Math"/>
                <w:b/>
                <w:i/>
              </w:rPr>
            </m:ctrlPr>
          </m:sSubPr>
          <m:e>
            <m:r>
              <m:rPr>
                <m:sty m:val="bi"/>
              </m:rPr>
              <w:rPr>
                <w:rStyle w:val="FiguresChar"/>
                <w:rFonts w:ascii="Cambria Math" w:hAnsi="Cambria Math"/>
              </w:rPr>
              <m:t>V</m:t>
            </m:r>
          </m:e>
          <m:sub>
            <m:r>
              <m:rPr>
                <m:sty m:val="bi"/>
              </m:rPr>
              <w:rPr>
                <w:rStyle w:val="FiguresChar"/>
                <w:rFonts w:ascii="Cambria Math" w:hAnsi="Cambria Math"/>
              </w:rPr>
              <m:t>py</m:t>
            </m:r>
          </m:sub>
        </m:sSub>
      </m:oMath>
      <w:r w:rsidR="006A7EE8" w:rsidRPr="00F843D4">
        <w:rPr>
          <w:rStyle w:val="FiguresChar"/>
          <w:b/>
        </w:rPr>
        <w:t xml:space="preserve"> around default parameters: </w:t>
      </w:r>
      <m:oMath>
        <m:r>
          <m:rPr>
            <m:sty m:val="bi"/>
          </m:rPr>
          <w:rPr>
            <w:rStyle w:val="FiguresChar"/>
            <w:rFonts w:ascii="Cambria Math" w:hAnsi="Cambria Math"/>
          </w:rPr>
          <m:t>n</m:t>
        </m:r>
      </m:oMath>
      <w:r w:rsidR="006A7EE8" w:rsidRPr="00F843D4">
        <w:rPr>
          <w:rStyle w:val="FiguresChar"/>
          <w:b/>
        </w:rPr>
        <w:t>=2,</w:t>
      </w:r>
      <m:oMath>
        <m:r>
          <m:rPr>
            <m:sty m:val="bi"/>
          </m:rPr>
          <w:rPr>
            <w:rStyle w:val="FiguresChar"/>
            <w:rFonts w:ascii="Cambria Math" w:hAnsi="Cambria Math"/>
          </w:rPr>
          <m:t xml:space="preserve"> m</m:t>
        </m:r>
      </m:oMath>
      <w:r w:rsidR="006A7EE8" w:rsidRPr="00F843D4">
        <w:rPr>
          <w:rStyle w:val="FiguresChar"/>
          <w:b/>
        </w:rPr>
        <w:t>=2,</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φ</m:t>
            </m:r>
          </m:e>
          <m:sub>
            <m:r>
              <m:rPr>
                <m:sty m:val="bi"/>
              </m:rPr>
              <w:rPr>
                <w:rStyle w:val="FiguresChar"/>
                <w:rFonts w:ascii="Cambria Math" w:hAnsi="Cambria Math"/>
              </w:rPr>
              <m:t>t</m:t>
            </m:r>
          </m:sub>
        </m:sSub>
      </m:oMath>
      <w:r w:rsidR="006A7EE8" w:rsidRPr="00F843D4">
        <w:rPr>
          <w:rStyle w:val="FiguresChar"/>
          <w:b/>
        </w:rPr>
        <w:t>=0.02,</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C</m:t>
            </m:r>
          </m:e>
          <m:sub>
            <m:r>
              <m:rPr>
                <m:sty m:val="bi"/>
              </m:rPr>
              <w:rPr>
                <w:rStyle w:val="FiguresChar"/>
                <w:rFonts w:ascii="Cambria Math" w:hAnsi="Cambria Math"/>
              </w:rPr>
              <m:t>w</m:t>
            </m:r>
          </m:sub>
        </m:sSub>
      </m:oMath>
      <w:r w:rsidR="006A7EE8" w:rsidRPr="00F843D4">
        <w:rPr>
          <w:rStyle w:val="FiguresChar"/>
          <w:b/>
        </w:rPr>
        <w:t>=10 S/m,</w:t>
      </w:r>
      <m:oMath>
        <m:r>
          <m:rPr>
            <m:sty m:val="bi"/>
          </m:rPr>
          <w:rPr>
            <w:rStyle w:val="FiguresChar"/>
            <w:rFonts w:ascii="Cambria Math" w:hAnsi="Cambria Math"/>
          </w:rPr>
          <m:t xml:space="preserve"> </m:t>
        </m:r>
        <m:sSub>
          <m:sSubPr>
            <m:ctrlPr>
              <w:rPr>
                <w:rStyle w:val="FiguresChar"/>
                <w:rFonts w:ascii="Cambria Math" w:hAnsi="Cambria Math"/>
                <w:b/>
                <w:i/>
              </w:rPr>
            </m:ctrlPr>
          </m:sSubPr>
          <m:e>
            <m:r>
              <m:rPr>
                <m:sty m:val="bi"/>
              </m:rPr>
              <w:rPr>
                <w:rStyle w:val="FiguresChar"/>
                <w:rFonts w:ascii="Cambria Math" w:hAnsi="Cambria Math"/>
              </w:rPr>
              <m:t>V</m:t>
            </m:r>
          </m:e>
          <m:sub>
            <m:r>
              <m:rPr>
                <m:sty m:val="bi"/>
              </m:rPr>
              <w:rPr>
                <w:rStyle w:val="FiguresChar"/>
                <w:rFonts w:ascii="Cambria Math" w:hAnsi="Cambria Math"/>
              </w:rPr>
              <m:t>py</m:t>
            </m:r>
          </m:sub>
        </m:sSub>
      </m:oMath>
      <w:r w:rsidR="006A7EE8" w:rsidRPr="00F843D4">
        <w:rPr>
          <w:rStyle w:val="FiguresChar"/>
          <w:b/>
        </w:rPr>
        <w:t xml:space="preserve">=0.05, </w:t>
      </w:r>
      <m:oMath>
        <m:sSub>
          <m:sSubPr>
            <m:ctrlPr>
              <w:rPr>
                <w:rStyle w:val="FiguresChar"/>
                <w:rFonts w:ascii="Cambria Math" w:hAnsi="Cambria Math"/>
                <w:b/>
                <w:i/>
              </w:rPr>
            </m:ctrlPr>
          </m:sSubPr>
          <m:e>
            <m:r>
              <m:rPr>
                <m:sty m:val="bi"/>
              </m:rPr>
              <w:rPr>
                <w:rStyle w:val="FiguresChar"/>
                <w:rFonts w:ascii="Cambria Math" w:hAnsi="Cambria Math"/>
              </w:rPr>
              <m:t>BQ</m:t>
            </m:r>
          </m:e>
          <m:sub>
            <m:r>
              <m:rPr>
                <m:sty m:val="bi"/>
              </m:rPr>
              <w:rPr>
                <w:rStyle w:val="FiguresChar"/>
                <w:rFonts w:ascii="Cambria Math" w:hAnsi="Cambria Math"/>
              </w:rPr>
              <m:t>v</m:t>
            </m:r>
          </m:sub>
        </m:sSub>
      </m:oMath>
      <w:r w:rsidR="006A7EE8" w:rsidRPr="00F843D4">
        <w:rPr>
          <w:rStyle w:val="FiguresChar"/>
          <w:b/>
        </w:rPr>
        <w:t xml:space="preserve">=1.3 mS/cc, and </w:t>
      </w:r>
      <m:oMath>
        <m:sSub>
          <m:sSubPr>
            <m:ctrlPr>
              <w:rPr>
                <w:rStyle w:val="FiguresChar"/>
                <w:rFonts w:ascii="Cambria Math" w:hAnsi="Cambria Math"/>
                <w:b/>
                <w:i/>
              </w:rPr>
            </m:ctrlPr>
          </m:sSubPr>
          <m:e>
            <m:r>
              <m:rPr>
                <m:sty m:val="bi"/>
              </m:rPr>
              <w:rPr>
                <w:rStyle w:val="FiguresChar"/>
                <w:rFonts w:ascii="Cambria Math" w:hAnsi="Cambria Math"/>
              </w:rPr>
              <m:t>S</m:t>
            </m:r>
          </m:e>
          <m:sub>
            <m:r>
              <m:rPr>
                <m:sty m:val="bi"/>
              </m:rPr>
              <w:rPr>
                <w:rStyle w:val="FiguresChar"/>
                <w:rFonts w:ascii="Cambria Math" w:hAnsi="Cambria Math"/>
              </w:rPr>
              <m:t>w</m:t>
            </m:r>
          </m:sub>
        </m:sSub>
      </m:oMath>
      <w:r w:rsidR="006A7EE8" w:rsidRPr="00F843D4">
        <w:rPr>
          <w:rStyle w:val="FiguresChar"/>
          <w:b/>
        </w:rPr>
        <w:t>=0.</w:t>
      </w:r>
      <w:r w:rsidR="00E566D4">
        <w:rPr>
          <w:rStyle w:val="FiguresChar"/>
          <w:b/>
        </w:rPr>
        <w:t>6</w:t>
      </w:r>
      <w:r w:rsidR="006A7EE8" w:rsidRPr="004C278E">
        <w:t xml:space="preserve"> </w:t>
      </w:r>
      <w:bookmarkStart w:id="186" w:name="_Toc526520846"/>
      <w:proofErr w:type="spellStart"/>
      <w:r w:rsidR="00E566D4" w:rsidRPr="00F843D4">
        <w:rPr>
          <w:rStyle w:val="FiguresChar"/>
          <w:b/>
        </w:rPr>
        <w:t>s.u</w:t>
      </w:r>
      <w:proofErr w:type="spellEnd"/>
      <w:r w:rsidR="00E566D4" w:rsidRPr="00F843D4">
        <w:rPr>
          <w:rStyle w:val="FiguresChar"/>
          <w:b/>
        </w:rPr>
        <w:t>.</w:t>
      </w:r>
      <w:bookmarkEnd w:id="185"/>
    </w:p>
    <w:p w14:paraId="7E0E43E5" w14:textId="6B99AF8B" w:rsidR="00066125" w:rsidRPr="004C278E" w:rsidRDefault="0052441D" w:rsidP="00F843D4">
      <w:pPr>
        <w:pStyle w:val="Heading2"/>
      </w:pPr>
      <w:bookmarkStart w:id="187" w:name="_Toc526783420"/>
      <w:bookmarkEnd w:id="181"/>
      <w:r w:rsidRPr="004C278E">
        <w:t>Threshold of brine conductivity in WS, SMD, and CRI model</w:t>
      </w:r>
      <w:bookmarkEnd w:id="186"/>
      <w:bookmarkEnd w:id="187"/>
    </w:p>
    <w:p w14:paraId="28DCAA97" w14:textId="28EEFEB3" w:rsidR="00E00CFB" w:rsidRPr="004C278E" w:rsidRDefault="0052441D" w:rsidP="00066125">
      <w:pPr>
        <w:pStyle w:val="Text"/>
      </w:pPr>
      <w:r w:rsidRPr="004C278E">
        <w:t xml:space="preserve">As stated earlier, at certain salinity the dielectric measurements lose sensitivity porosity and water saturation. The threshold of brine conductivity is temperature dependent and depends on the brine conductivity rather than salinity. We studied the sensitivity, or the rate of change of resistivity, permittivity and conductivity modeled using the integrated WS, SMD, and CRI model to brine conductivity for the 9 EM log acquisition frequencies. We vary the brine conductivity in the range of 0 S/m to 100 S/m and normalize the derivative plot to generate the 4 permittivity dispersion logs, 4 conductivity dispersion logs, and 1 resistivity log. We analyze three distinct scenarios of water-rich layer of </w:t>
      </w:r>
      <m:oMath>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w</m:t>
            </m:r>
          </m:sub>
        </m:sSub>
      </m:oMath>
      <w:r w:rsidRPr="004C278E">
        <w:rPr>
          <w:rFonts w:eastAsiaTheme="minorEastAsia"/>
        </w:rPr>
        <w:t xml:space="preserve"> = 0.9 s.u.</w:t>
      </w:r>
      <w:r w:rsidRPr="004C278E">
        <w:t xml:space="preserve">, oil-rich layer of </w:t>
      </w:r>
      <m:oMath>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w</m:t>
            </m:r>
          </m:sub>
        </m:sSub>
      </m:oMath>
      <w:r w:rsidRPr="004C278E">
        <w:rPr>
          <w:rFonts w:eastAsiaTheme="minorEastAsia"/>
        </w:rPr>
        <w:t xml:space="preserve"> </w:t>
      </w:r>
      <w:r w:rsidRPr="004C278E">
        <w:t xml:space="preserve">= 0.1 </w:t>
      </w:r>
      <w:proofErr w:type="spellStart"/>
      <w:r w:rsidRPr="004C278E">
        <w:t>s.u</w:t>
      </w:r>
      <w:proofErr w:type="spellEnd"/>
      <w:r w:rsidRPr="004C278E">
        <w:t xml:space="preserve">., and clay-rich layer of </w:t>
      </w:r>
      <m:oMath>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w</m:t>
            </m:r>
          </m:sub>
        </m:sSub>
      </m:oMath>
      <w:r w:rsidRPr="004C278E">
        <w:rPr>
          <w:rFonts w:eastAsiaTheme="minorEastAsia"/>
        </w:rPr>
        <w:t xml:space="preserve"> = 0.9 s.u. and volume of clay </w:t>
      </w:r>
      <m:oMath>
        <m:sSub>
          <m:sSubPr>
            <m:ctrlPr>
              <w:rPr>
                <w:rFonts w:ascii="Cambria Math" w:eastAsiaTheme="minorEastAsia" w:hAnsi="Cambria Math"/>
                <w:iCs/>
              </w:rPr>
            </m:ctrlPr>
          </m:sSubPr>
          <m:e>
            <m:r>
              <w:rPr>
                <w:rFonts w:ascii="Cambria Math" w:eastAsiaTheme="minorEastAsia" w:hAnsi="Cambria Math"/>
              </w:rPr>
              <m:t>V</m:t>
            </m:r>
          </m:e>
          <m:sub>
            <m:r>
              <m:rPr>
                <m:sty m:val="p"/>
              </m:rPr>
              <w:rPr>
                <w:rFonts w:ascii="Cambria Math" w:eastAsiaTheme="minorEastAsia" w:hAnsi="Cambria Math"/>
              </w:rPr>
              <m:t>c</m:t>
            </m:r>
          </m:sub>
        </m:sSub>
      </m:oMath>
      <w:r w:rsidRPr="004C278E">
        <w:rPr>
          <w:rFonts w:eastAsiaTheme="minorEastAsia"/>
          <w:iCs/>
        </w:rPr>
        <w:t xml:space="preserve"> = 40% </w:t>
      </w:r>
      <w:r w:rsidRPr="004C278E">
        <w:t>at formation temperature of 230°F (</w:t>
      </w:r>
      <w:r w:rsidR="00116AF5">
        <w:t xml:space="preserve">Figure </w:t>
      </w:r>
      <w:r w:rsidR="00116AF5">
        <w:rPr>
          <w:noProof/>
        </w:rPr>
        <w:t>3</w:t>
      </w:r>
      <w:r w:rsidR="00116AF5">
        <w:t>.</w:t>
      </w:r>
      <w:r w:rsidR="00116AF5">
        <w:rPr>
          <w:noProof/>
        </w:rPr>
        <w:t>9</w:t>
      </w:r>
      <w:r w:rsidRPr="004C278E">
        <w:t>). It is evident that at high water saturation (</w:t>
      </w:r>
      <w:r w:rsidR="00116AF5">
        <w:t xml:space="preserve">Figure </w:t>
      </w:r>
      <w:r w:rsidR="00116AF5">
        <w:rPr>
          <w:noProof/>
        </w:rPr>
        <w:t>3</w:t>
      </w:r>
      <w:r w:rsidR="00116AF5">
        <w:t>.</w:t>
      </w:r>
      <w:r w:rsidR="00116AF5">
        <w:rPr>
          <w:noProof/>
        </w:rPr>
        <w:t>9</w:t>
      </w:r>
      <w:r w:rsidR="00117AD2" w:rsidRPr="004C278E">
        <w:rPr>
          <w:iCs/>
        </w:rPr>
        <w:t>a</w:t>
      </w:r>
      <w:r w:rsidRPr="004C278E">
        <w:t xml:space="preserve">), the derivative plot for conductivity decreases drastically till 20 S/m and then starts decreasing gradually till 40 S/m. After 40 S/m, the change in derivative plot for conductivity is negligible, which suggests that the model loses sensitivity to brine conductivity </w:t>
      </w:r>
      <w:r w:rsidRPr="004C278E">
        <w:lastRenderedPageBreak/>
        <w:t>beyond this point.  For the derivative plot of permittivity as well, the model loses sensitivity at around 50 S/m. The derivative plot of resistivity decreases drastically till 100 S/m. In comparison to water-rich interval, the oil-rich interval exhibits higher brine conductivity threshold (</w:t>
      </w:r>
      <w:r w:rsidR="00116AF5">
        <w:t xml:space="preserve">Figure </w:t>
      </w:r>
      <w:r w:rsidR="00116AF5">
        <w:rPr>
          <w:noProof/>
        </w:rPr>
        <w:t>3</w:t>
      </w:r>
      <w:r w:rsidR="00116AF5">
        <w:t>.</w:t>
      </w:r>
      <w:r w:rsidR="00116AF5">
        <w:rPr>
          <w:noProof/>
        </w:rPr>
        <w:t>9</w:t>
      </w:r>
      <w:r w:rsidRPr="004C278E">
        <w:t xml:space="preserve">b). For clay-rich interval at high water saturation in </w:t>
      </w:r>
      <w:r w:rsidR="00116AF5">
        <w:t xml:space="preserve">Figure </w:t>
      </w:r>
      <w:r w:rsidR="00116AF5">
        <w:rPr>
          <w:noProof/>
        </w:rPr>
        <w:t>3</w:t>
      </w:r>
      <w:r w:rsidR="00116AF5">
        <w:t>.</w:t>
      </w:r>
      <w:r w:rsidR="00116AF5">
        <w:rPr>
          <w:noProof/>
        </w:rPr>
        <w:t>9</w:t>
      </w:r>
      <w:r w:rsidRPr="004C278E">
        <w:t xml:space="preserve">c, the results are relatively </w:t>
      </w:r>
      <w:proofErr w:type="gramStart"/>
      <w:r w:rsidRPr="004C278E">
        <w:t>similar to</w:t>
      </w:r>
      <w:proofErr w:type="gramEnd"/>
      <w:r w:rsidRPr="004C278E">
        <w:t xml:space="preserve"> the water-rich layer (</w:t>
      </w:r>
      <w:r w:rsidR="00116AF5">
        <w:t xml:space="preserve">Figure </w:t>
      </w:r>
      <w:r w:rsidR="00116AF5">
        <w:rPr>
          <w:noProof/>
        </w:rPr>
        <w:t>3</w:t>
      </w:r>
      <w:r w:rsidR="00116AF5">
        <w:t>.</w:t>
      </w:r>
      <w:r w:rsidR="00116AF5">
        <w:rPr>
          <w:noProof/>
        </w:rPr>
        <w:t>9</w:t>
      </w:r>
      <w:r w:rsidRPr="004C278E">
        <w:t>a). With this study of sensitivity analysis, the upper bound of brine conductivity for purposes of our inversion was chosen to be 45 S/m.</w:t>
      </w:r>
    </w:p>
    <w:p w14:paraId="64DC2609" w14:textId="77777777" w:rsidR="00F843D4" w:rsidRDefault="0052441D" w:rsidP="00F843D4">
      <w:pPr>
        <w:pStyle w:val="Text"/>
        <w:keepNext/>
      </w:pPr>
      <w:bookmarkStart w:id="188" w:name="_Toc526607900"/>
      <w:r w:rsidRPr="004C278E">
        <w:rPr>
          <w:noProof/>
        </w:rPr>
        <w:drawing>
          <wp:inline distT="0" distB="0" distL="0" distR="0" wp14:anchorId="6D87E49D" wp14:editId="4287A240">
            <wp:extent cx="5404104" cy="188366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4104" cy="1883664"/>
                    </a:xfrm>
                    <a:prstGeom prst="rect">
                      <a:avLst/>
                    </a:prstGeom>
                    <a:noFill/>
                    <a:ln>
                      <a:noFill/>
                    </a:ln>
                  </pic:spPr>
                </pic:pic>
              </a:graphicData>
            </a:graphic>
          </wp:inline>
        </w:drawing>
      </w:r>
      <w:bookmarkStart w:id="189" w:name="_Ref498941618"/>
      <w:bookmarkEnd w:id="188"/>
    </w:p>
    <w:p w14:paraId="7DCC29D3" w14:textId="3E7A1D19" w:rsidR="001D1AE1" w:rsidRDefault="00F843D4" w:rsidP="00E00CFB">
      <w:pPr>
        <w:pStyle w:val="Figures"/>
      </w:pPr>
      <w:bookmarkStart w:id="190" w:name="_Ref527131448"/>
      <w:bookmarkStart w:id="191" w:name="_Toc530920902"/>
      <w:r>
        <w:t xml:space="preserve">Figure </w:t>
      </w:r>
      <w:r w:rsidR="001C77DB">
        <w:rPr>
          <w:noProof/>
        </w:rPr>
        <w:t>3</w:t>
      </w:r>
      <w:r w:rsidR="001C77DB">
        <w:t>.</w:t>
      </w:r>
      <w:r w:rsidR="001C77DB">
        <w:rPr>
          <w:noProof/>
        </w:rPr>
        <w:t>9</w:t>
      </w:r>
      <w:bookmarkStart w:id="192" w:name="_Ref498943253"/>
      <w:bookmarkStart w:id="193" w:name="_Toc526607901"/>
      <w:bookmarkEnd w:id="189"/>
      <w:bookmarkEnd w:id="190"/>
      <w:r>
        <w:t xml:space="preserve"> </w:t>
      </w:r>
      <w:r w:rsidR="0052441D" w:rsidRPr="00C66112">
        <w:t xml:space="preserve">Comparison of sensitivity of resistivity at 20 kHz and permittivity and conductivity dispersions at frequencies: F0 (22 MHz), F1 (100 MHz), F2 (350 MHz) and F3 (1 GHz) to brine conductivity for (a) water rich layer of </w:t>
      </w:r>
      <w:bookmarkStart w:id="194" w:name="OLE_LINK28"/>
      <w:bookmarkStart w:id="195" w:name="OLE_LINK26"/>
      <w:bookmarkStart w:id="196" w:name="OLE_LINK27"/>
      <w:bookmarkStart w:id="197" w:name="_Hlk527199273"/>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bookmarkEnd w:id="194"/>
      <w:r w:rsidR="0052441D" w:rsidRPr="00C66112">
        <w:t>=0.9 s.u</w:t>
      </w:r>
      <w:bookmarkEnd w:id="195"/>
      <w:bookmarkEnd w:id="196"/>
      <w:r w:rsidR="0052441D" w:rsidRPr="00C66112">
        <w:t xml:space="preserve">. </w:t>
      </w:r>
      <w:bookmarkEnd w:id="197"/>
      <w:r w:rsidR="0052441D" w:rsidRPr="00C66112">
        <w:t xml:space="preserve">(b) oil-rich layer of </w:t>
      </w:r>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r w:rsidR="0052441D" w:rsidRPr="00C66112">
        <w:t xml:space="preserve">=0.1 s.u. and (c) clay-rich layer of </w:t>
      </w:r>
      <m:oMath>
        <m:sSub>
          <m:sSubPr>
            <m:ctrlPr>
              <w:rPr>
                <w:rFonts w:ascii="Cambria Math" w:hAnsi="Cambria Math"/>
              </w:rPr>
            </m:ctrlPr>
          </m:sSubPr>
          <m:e>
            <m:r>
              <m:rPr>
                <m:sty m:val="bi"/>
              </m:rPr>
              <w:rPr>
                <w:rFonts w:ascii="Cambria Math" w:hAnsi="Cambria Math"/>
              </w:rPr>
              <m:t>S</m:t>
            </m:r>
          </m:e>
          <m:sub>
            <m:r>
              <m:rPr>
                <m:sty m:val="bi"/>
              </m:rPr>
              <w:rPr>
                <w:rFonts w:ascii="Cambria Math" w:hAnsi="Cambria Math"/>
              </w:rPr>
              <m:t>w</m:t>
            </m:r>
          </m:sub>
        </m:sSub>
      </m:oMath>
      <w:r w:rsidR="0052441D" w:rsidRPr="00C66112">
        <w:t>=0.9 s.u</w:t>
      </w:r>
      <w:bookmarkEnd w:id="192"/>
      <w:r w:rsidR="0052441D" w:rsidRPr="00C66112">
        <w:t xml:space="preserve">. and </w:t>
      </w:r>
      <m:oMath>
        <m:sSub>
          <m:sSubPr>
            <m:ctrlPr>
              <w:rPr>
                <w:rFonts w:ascii="Cambria Math" w:hAnsi="Cambria Math"/>
              </w:rPr>
            </m:ctrlPr>
          </m:sSubPr>
          <m:e>
            <m:r>
              <m:rPr>
                <m:sty m:val="bi"/>
              </m:rPr>
              <w:rPr>
                <w:rFonts w:ascii="Cambria Math" w:hAnsi="Cambria Math"/>
              </w:rPr>
              <m:t>V</m:t>
            </m:r>
          </m:e>
          <m:sub>
            <m:r>
              <m:rPr>
                <m:sty m:val="bi"/>
              </m:rPr>
              <w:rPr>
                <w:rFonts w:ascii="Cambria Math" w:hAnsi="Cambria Math"/>
              </w:rPr>
              <m:t>c</m:t>
            </m:r>
          </m:sub>
        </m:sSub>
      </m:oMath>
      <w:r w:rsidR="0052441D" w:rsidRPr="00C66112">
        <w:t xml:space="preserve">=40% with default parameters </w:t>
      </w:r>
      <m:oMath>
        <m:r>
          <m:rPr>
            <m:sty m:val="bi"/>
          </m:rPr>
          <w:rPr>
            <w:rFonts w:ascii="Cambria Math" w:hAnsi="Cambria Math"/>
          </w:rPr>
          <m:t>m</m:t>
        </m:r>
      </m:oMath>
      <w:r w:rsidR="0052441D" w:rsidRPr="00C66112">
        <w:t xml:space="preserve">=2, </w:t>
      </w:r>
      <m:oMath>
        <m:r>
          <m:rPr>
            <m:sty m:val="bi"/>
          </m:rPr>
          <w:rPr>
            <w:rFonts w:ascii="Cambria Math" w:hAnsi="Cambria Math"/>
          </w:rPr>
          <m:t>n</m:t>
        </m:r>
      </m:oMath>
      <w:r w:rsidR="0052441D" w:rsidRPr="00C66112">
        <w:t xml:space="preserve">=2, </w:t>
      </w:r>
      <m:oMath>
        <m:sSub>
          <m:sSubPr>
            <m:ctrlPr>
              <w:rPr>
                <w:rFonts w:ascii="Cambria Math" w:hAnsi="Cambria Math"/>
              </w:rPr>
            </m:ctrlPr>
          </m:sSubPr>
          <m:e>
            <m:r>
              <m:rPr>
                <m:sty m:val="bi"/>
              </m:rPr>
              <w:rPr>
                <w:rFonts w:ascii="Cambria Math" w:hAnsi="Cambria Math"/>
              </w:rPr>
              <m:t>φ</m:t>
            </m:r>
          </m:e>
          <m:sub>
            <m:r>
              <m:rPr>
                <m:sty m:val="bi"/>
              </m:rPr>
              <w:rPr>
                <w:rFonts w:ascii="Cambria Math" w:hAnsi="Cambria Math"/>
              </w:rPr>
              <m:t>t</m:t>
            </m:r>
          </m:sub>
        </m:sSub>
      </m:oMath>
      <w:r w:rsidR="0052441D" w:rsidRPr="00C66112">
        <w:t xml:space="preserve">=0.07, and </w:t>
      </w:r>
      <m:oMath>
        <m:sSub>
          <m:sSubPr>
            <m:ctrlPr>
              <w:rPr>
                <w:rFonts w:ascii="Cambria Math" w:hAnsi="Cambria Math"/>
              </w:rPr>
            </m:ctrlPr>
          </m:sSubPr>
          <m:e>
            <m:r>
              <m:rPr>
                <m:sty m:val="bi"/>
              </m:rPr>
              <w:rPr>
                <w:rFonts w:ascii="Cambria Math" w:hAnsi="Cambria Math"/>
              </w:rPr>
              <m:t>BQ</m:t>
            </m:r>
          </m:e>
          <m:sub>
            <m:r>
              <m:rPr>
                <m:sty m:val="bi"/>
              </m:rPr>
              <w:rPr>
                <w:rFonts w:ascii="Cambria Math" w:hAnsi="Cambria Math"/>
              </w:rPr>
              <m:t>v</m:t>
            </m:r>
          </m:sub>
        </m:sSub>
      </m:oMath>
      <w:r w:rsidR="0052441D" w:rsidRPr="00C66112">
        <w:t>=75 mS/cc.</w:t>
      </w:r>
      <w:bookmarkStart w:id="198" w:name="OLE_LINK108"/>
      <w:bookmarkStart w:id="199" w:name="OLE_LINK151"/>
      <w:bookmarkEnd w:id="191"/>
      <w:bookmarkEnd w:id="193"/>
    </w:p>
    <w:p w14:paraId="49DD43D4" w14:textId="614604F9" w:rsidR="00E00CFB" w:rsidRDefault="00E00CFB" w:rsidP="00F843D4">
      <w:pPr>
        <w:pStyle w:val="Heading2"/>
      </w:pPr>
      <w:bookmarkStart w:id="200" w:name="_Toc526783421"/>
      <w:r>
        <w:t>Conclusions</w:t>
      </w:r>
      <w:bookmarkEnd w:id="200"/>
    </w:p>
    <w:p w14:paraId="59D41391" w14:textId="106C032F" w:rsidR="00943561" w:rsidRDefault="00E00CFB" w:rsidP="00280790">
      <w:pPr>
        <w:pStyle w:val="Text"/>
        <w:rPr>
          <w:rFonts w:eastAsiaTheme="minorEastAsia"/>
        </w:rPr>
      </w:pPr>
      <w:r>
        <w:t>We discussed robustness and sensitivity of the inversion scheme combining dielectric and resistivity logs and compare with only dielectric dispersion logs. E</w:t>
      </w:r>
      <w:r w:rsidRPr="00975AC7">
        <w:t>stimates derived from the joint inversion were robust in the presence of pyrite, low water saturation, and low porosity as compared to estimates from the inversion of only four-frequency dielectric dispersion logs.</w:t>
      </w:r>
      <w:r w:rsidR="0024057B" w:rsidRPr="0024057B">
        <w:rPr>
          <w:rFonts w:eastAsiaTheme="minorEastAsia"/>
        </w:rPr>
        <w:t xml:space="preserve"> </w:t>
      </w:r>
      <w:r w:rsidR="0024057B" w:rsidRPr="00ED0A41">
        <w:rPr>
          <w:rFonts w:eastAsiaTheme="minorEastAsia"/>
        </w:rPr>
        <w:t>Sensitivity of resistivity, permittivity, and conductivity to brine conductivity is lost for brine conductivity greater than 45 S/m.</w:t>
      </w:r>
      <w:r w:rsidR="00157F01" w:rsidRPr="00157F01">
        <w:t xml:space="preserve"> </w:t>
      </w:r>
      <w:r w:rsidR="00157F01">
        <w:t>The</w:t>
      </w:r>
      <w:r w:rsidR="00157F01" w:rsidRPr="0077792D">
        <w:t xml:space="preserve"> proposed joint inversion can generate the desired estimates more reliably at low </w:t>
      </w:r>
      <w:r w:rsidR="00157F01" w:rsidRPr="0077792D">
        <w:lastRenderedPageBreak/>
        <w:t>water saturations</w:t>
      </w:r>
      <w:r w:rsidR="00157F01">
        <w:t xml:space="preserve">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00157F01" w:rsidRPr="00157F01">
        <w:t>=</w:t>
      </w:r>
      <w:r w:rsidR="00157F01">
        <w:t xml:space="preserve"> </w:t>
      </w:r>
      <w:r w:rsidR="00157F01" w:rsidRPr="00157F01">
        <w:t>0</w:t>
      </w:r>
      <w:r w:rsidR="00157F01">
        <w:t>.3</w:t>
      </w:r>
      <w:r w:rsidR="00157F01" w:rsidRPr="00157F01">
        <w:t xml:space="preserve"> </w:t>
      </w:r>
      <w:proofErr w:type="spellStart"/>
      <w:r w:rsidR="00157F01" w:rsidRPr="00157F01">
        <w:t>s.u</w:t>
      </w:r>
      <w:proofErr w:type="spellEnd"/>
      <w:r w:rsidR="00157F01" w:rsidRPr="00157F01">
        <w:t>.</w:t>
      </w:r>
      <w:r w:rsidR="00157F01">
        <w:t>)</w:t>
      </w:r>
      <w:r w:rsidR="00157F01" w:rsidRPr="00157F01">
        <w:t xml:space="preserve"> </w:t>
      </w:r>
      <w:r w:rsidR="00157F01" w:rsidRPr="0077792D">
        <w:t xml:space="preserve">and the inversion-derived estimates tend to be non-unique at high water saturations of around 0.9 </w:t>
      </w:r>
      <w:proofErr w:type="spellStart"/>
      <w:r w:rsidR="00157F01" w:rsidRPr="0077792D">
        <w:t>s.u</w:t>
      </w:r>
      <w:proofErr w:type="spellEnd"/>
      <w:r w:rsidR="00157F01" w:rsidRPr="0077792D">
        <w:t>.</w:t>
      </w:r>
    </w:p>
    <w:p w14:paraId="249B36A7" w14:textId="77777777" w:rsidR="00943561" w:rsidRDefault="00943561">
      <w:pPr>
        <w:rPr>
          <w:rFonts w:ascii="Times New Roman" w:eastAsiaTheme="minorEastAsia" w:hAnsi="Times New Roman" w:cs="Times New Roman"/>
          <w:sz w:val="24"/>
          <w:szCs w:val="24"/>
        </w:rPr>
      </w:pPr>
      <w:r>
        <w:rPr>
          <w:rFonts w:eastAsiaTheme="minorEastAsia"/>
        </w:rPr>
        <w:br w:type="page"/>
      </w:r>
    </w:p>
    <w:p w14:paraId="2EE497C6" w14:textId="60C6A446" w:rsidR="0024057B" w:rsidRPr="0024057B" w:rsidRDefault="00691D52" w:rsidP="00B472D4">
      <w:pPr>
        <w:pStyle w:val="Heading1"/>
      </w:pPr>
      <w:bookmarkStart w:id="201" w:name="_Toc526515970"/>
      <w:bookmarkStart w:id="202" w:name="_Toc526520847"/>
      <w:bookmarkStart w:id="203" w:name="_Toc526783422"/>
      <w:r w:rsidRPr="004C278E">
        <w:lastRenderedPageBreak/>
        <w:t>Synthetic Case Study and Field Case Study</w:t>
      </w:r>
      <w:bookmarkEnd w:id="201"/>
      <w:bookmarkEnd w:id="202"/>
      <w:bookmarkEnd w:id="203"/>
    </w:p>
    <w:p w14:paraId="060B65DB" w14:textId="6CE4C4C2" w:rsidR="0024057B" w:rsidRDefault="0024057B" w:rsidP="00F843D4">
      <w:pPr>
        <w:pStyle w:val="Heading2"/>
      </w:pPr>
      <w:bookmarkStart w:id="204" w:name="_Toc526783423"/>
      <w:bookmarkStart w:id="205" w:name="_Toc526520848"/>
      <w:r>
        <w:t>Abstract</w:t>
      </w:r>
      <w:bookmarkEnd w:id="204"/>
    </w:p>
    <w:p w14:paraId="1F5D39F2" w14:textId="1377F20F" w:rsidR="0024057B" w:rsidRPr="0024057B" w:rsidRDefault="00ED53AE" w:rsidP="00DF6131">
      <w:pPr>
        <w:pStyle w:val="Text"/>
      </w:pPr>
      <w:r>
        <w:t xml:space="preserve">Robustness of the parameter estimation could be addressed by synthetic model and the model predictions. </w:t>
      </w:r>
      <w:r w:rsidR="0024057B">
        <w:t>We present the application of</w:t>
      </w:r>
      <w:r w:rsidR="0024057B" w:rsidRPr="004C278E">
        <w:t xml:space="preserve"> </w:t>
      </w:r>
      <w:r w:rsidR="0024057B">
        <w:t>the newly</w:t>
      </w:r>
      <w:r w:rsidR="0024057B" w:rsidRPr="004C278E">
        <w:t xml:space="preserve"> proposed inversion-based petrophysical interpretation </w:t>
      </w:r>
      <w:r>
        <w:t xml:space="preserve">for two formations, </w:t>
      </w:r>
      <w:r w:rsidR="0024057B" w:rsidRPr="004C278E">
        <w:t xml:space="preserve">Upper </w:t>
      </w:r>
      <w:proofErr w:type="spellStart"/>
      <w:r w:rsidR="0024057B" w:rsidRPr="004C278E">
        <w:t>Wolfcamp</w:t>
      </w:r>
      <w:proofErr w:type="spellEnd"/>
      <w:r w:rsidR="0024057B">
        <w:t xml:space="preserve"> shale formation</w:t>
      </w:r>
      <w:r w:rsidR="0024057B" w:rsidRPr="004C278E">
        <w:t xml:space="preserve"> and Bakken Petroleum System</w:t>
      </w:r>
      <w:r w:rsidR="007E3E8B">
        <w:t xml:space="preserve"> (BPS)</w:t>
      </w:r>
      <w:r>
        <w:t>. Data misfit between modeled and measured parameters provide robustness of our inversion scheme.</w:t>
      </w:r>
    </w:p>
    <w:p w14:paraId="0A1DFB51" w14:textId="129F584E" w:rsidR="001D1AE1" w:rsidRPr="004C278E" w:rsidRDefault="001D1AE1" w:rsidP="00F843D4">
      <w:pPr>
        <w:pStyle w:val="Heading2"/>
        <w:rPr>
          <w:webHidden/>
        </w:rPr>
      </w:pPr>
      <w:bookmarkStart w:id="206" w:name="_Toc526783424"/>
      <w:r w:rsidRPr="004C278E">
        <w:t>Synthetic Case Histograms and Model Predictions</w:t>
      </w:r>
      <w:bookmarkEnd w:id="205"/>
      <w:bookmarkEnd w:id="206"/>
      <w:r w:rsidRPr="004C278E">
        <w:rPr>
          <w:webHidden/>
        </w:rPr>
        <w:tab/>
      </w:r>
    </w:p>
    <w:p w14:paraId="1E341E30" w14:textId="52CABB5C" w:rsidR="003118C7" w:rsidRDefault="008425B1" w:rsidP="003118C7">
      <w:pPr>
        <w:pStyle w:val="Text"/>
      </w:pPr>
      <w:r w:rsidRPr="004C278E">
        <w:rPr>
          <w:lang w:val="en-IN" w:bidi="en-US"/>
        </w:rPr>
        <w:t>Th</w:t>
      </w:r>
      <w:r w:rsidR="0052441D" w:rsidRPr="004C278E">
        <w:rPr>
          <w:lang w:val="en-IN" w:bidi="en-US"/>
        </w:rPr>
        <w:t xml:space="preserve">e uncertainty in parameter estimation when using the proposed joint inversion scheme is studied in this section. 10% Gaussian noise was considered in the synthetic case. The porosity of the formation was selected to be 5% and brine conductivity as 10 S/m to create a synthetic model equivalent to the Upper </w:t>
      </w:r>
      <w:proofErr w:type="spellStart"/>
      <w:r w:rsidR="0052441D" w:rsidRPr="004C278E">
        <w:rPr>
          <w:lang w:val="en-IN" w:bidi="en-US"/>
        </w:rPr>
        <w:t>Wolfcamp</w:t>
      </w:r>
      <w:proofErr w:type="spellEnd"/>
      <w:r w:rsidR="0052441D" w:rsidRPr="004C278E">
        <w:rPr>
          <w:lang w:val="en-IN" w:bidi="en-US"/>
        </w:rPr>
        <w:t xml:space="preserve"> formation. Values for other petrophysical properties are listed in </w:t>
      </w:r>
      <w:r w:rsidR="003118C7" w:rsidRPr="003118C7">
        <w:rPr>
          <w:color w:val="000000" w:themeColor="text1"/>
        </w:rPr>
        <w:t>Table 4.1</w:t>
      </w:r>
      <w:r w:rsidR="0052441D" w:rsidRPr="004C278E">
        <w:rPr>
          <w:lang w:val="en-IN" w:bidi="en-US"/>
        </w:rPr>
        <w:t xml:space="preserve">. Using these properties, we generated 1 resistivity log at </w:t>
      </w:r>
      <w:proofErr w:type="spellStart"/>
      <w:r w:rsidR="0052441D" w:rsidRPr="004C278E">
        <w:rPr>
          <w:lang w:val="en-IN" w:bidi="en-US"/>
        </w:rPr>
        <w:t>laterolog</w:t>
      </w:r>
      <w:proofErr w:type="spellEnd"/>
      <w:r w:rsidR="0052441D" w:rsidRPr="004C278E">
        <w:rPr>
          <w:lang w:val="en-IN" w:bidi="en-US"/>
        </w:rPr>
        <w:t xml:space="preserve"> frequency and 8 permittivity/conductivity dispersion logs at the dielectric tool frequencies. These simulated conductivity, permittivity, and resistivity logs were jointly inverted using the proposed joint inversion coupled with the integrated CRIM, SMD and WS model to estimate </w:t>
      </w:r>
      <w:bookmarkStart w:id="207" w:name="OLE_LINK52"/>
      <w:bookmarkStart w:id="208" w:name="OLE_LINK53"/>
      <m:oMath>
        <m:sSub>
          <m:sSubPr>
            <m:ctrlPr>
              <w:rPr>
                <w:rFonts w:ascii="Cambria Math" w:hAnsi="Cambria Math"/>
                <w:lang w:val="en-IN" w:bidi="en-US"/>
              </w:rPr>
            </m:ctrlPr>
          </m:sSubPr>
          <m:e>
            <m:r>
              <w:rPr>
                <w:rFonts w:ascii="Cambria Math" w:hAnsi="Cambria Math"/>
                <w:lang w:val="en-IN" w:bidi="en-US"/>
              </w:rPr>
              <m:t>C</m:t>
            </m:r>
          </m:e>
          <m:sub>
            <m:r>
              <w:rPr>
                <w:rFonts w:ascii="Cambria Math" w:hAnsi="Cambria Math"/>
                <w:lang w:val="en-IN" w:bidi="en-US"/>
              </w:rPr>
              <m:t>w</m:t>
            </m:r>
          </m:sub>
        </m:sSub>
      </m:oMath>
      <w:bookmarkEnd w:id="207"/>
      <w:bookmarkEnd w:id="208"/>
      <w:r w:rsidR="0052441D" w:rsidRPr="004C278E">
        <w:rPr>
          <w:lang w:val="en-IN" w:bidi="en-US"/>
        </w:rPr>
        <w:t xml:space="preserve">, </w:t>
      </w:r>
      <w:bookmarkStart w:id="209" w:name="OLE_LINK54"/>
      <w:bookmarkStart w:id="210" w:name="OLE_LINK55"/>
      <m:oMath>
        <m:sSub>
          <m:sSubPr>
            <m:ctrlPr>
              <w:rPr>
                <w:rFonts w:ascii="Cambria Math" w:hAnsi="Cambria Math"/>
                <w:lang w:val="en-IN" w:bidi="en-US"/>
              </w:rPr>
            </m:ctrlPr>
          </m:sSubPr>
          <m:e>
            <m:r>
              <w:rPr>
                <w:rFonts w:ascii="Cambria Math" w:hAnsi="Cambria Math"/>
                <w:lang w:val="en-IN" w:bidi="en-US"/>
              </w:rPr>
              <m:t>S</m:t>
            </m:r>
          </m:e>
          <m:sub>
            <m:r>
              <w:rPr>
                <w:rFonts w:ascii="Cambria Math" w:hAnsi="Cambria Math"/>
                <w:lang w:val="en-IN" w:bidi="en-US"/>
              </w:rPr>
              <m:t>w</m:t>
            </m:r>
          </m:sub>
        </m:sSub>
      </m:oMath>
      <w:bookmarkEnd w:id="209"/>
      <w:bookmarkEnd w:id="210"/>
      <w:r w:rsidR="0052441D" w:rsidRPr="004C278E">
        <w:rPr>
          <w:lang w:val="en-IN" w:bidi="en-US"/>
        </w:rPr>
        <w:t xml:space="preserve">, </w:t>
      </w:r>
      <m:oMath>
        <m:r>
          <w:rPr>
            <w:rFonts w:ascii="Cambria Math" w:hAnsi="Cambria Math"/>
            <w:lang w:val="en-IN" w:bidi="en-US"/>
          </w:rPr>
          <m:t>n</m:t>
        </m:r>
      </m:oMath>
      <w:r w:rsidR="0052441D" w:rsidRPr="004C278E">
        <w:rPr>
          <w:lang w:val="en-IN" w:bidi="en-US"/>
        </w:rPr>
        <w:t xml:space="preserve">, and </w:t>
      </w:r>
      <w:r w:rsidR="0052441D" w:rsidRPr="004C278E">
        <w:rPr>
          <w:rFonts w:ascii="Cambria Math" w:hAnsi="Cambria Math" w:cs="Cambria Math"/>
          <w:lang w:val="en-IN" w:bidi="en-US"/>
        </w:rPr>
        <w:t>𝑚</w:t>
      </w:r>
      <w:r w:rsidR="0052441D" w:rsidRPr="004C278E">
        <w:rPr>
          <w:lang w:val="en-IN" w:bidi="en-US"/>
        </w:rPr>
        <w:t xml:space="preserve"> of the synthetic formation using a scheme </w:t>
      </w:r>
      <w:proofErr w:type="gramStart"/>
      <w:r w:rsidR="0052441D" w:rsidRPr="004C278E">
        <w:rPr>
          <w:lang w:val="en-IN" w:bidi="en-US"/>
        </w:rPr>
        <w:t>similar to</w:t>
      </w:r>
      <w:proofErr w:type="gramEnd"/>
      <w:r w:rsidR="0052441D" w:rsidRPr="004C278E">
        <w:rPr>
          <w:lang w:val="en-IN" w:bidi="en-US"/>
        </w:rPr>
        <w:t xml:space="preserve"> that explained in Section </w:t>
      </w:r>
      <w:r w:rsidR="00066125" w:rsidRPr="004C278E">
        <w:rPr>
          <w:lang w:val="en-IN" w:bidi="en-US"/>
        </w:rPr>
        <w:t>5</w:t>
      </w:r>
      <w:r w:rsidR="0052441D" w:rsidRPr="004C278E">
        <w:rPr>
          <w:lang w:val="en-IN" w:bidi="en-US"/>
        </w:rPr>
        <w:t xml:space="preserve"> and used by Han and Misra (2017)</w:t>
      </w:r>
      <w:r w:rsidR="00FB6193" w:rsidRPr="004C278E">
        <w:rPr>
          <w:lang w:val="en-IN" w:bidi="en-US"/>
        </w:rPr>
        <w:t xml:space="preserve">. </w:t>
      </w:r>
      <w:r w:rsidR="0052441D" w:rsidRPr="004C278E">
        <w:rPr>
          <w:lang w:val="en-IN" w:bidi="en-US"/>
        </w:rPr>
        <w:t xml:space="preserve">Inversion-derived estimates of the unknown model parameters, namely </w:t>
      </w:r>
      <m:oMath>
        <m:sSub>
          <m:sSubPr>
            <m:ctrlPr>
              <w:rPr>
                <w:rFonts w:ascii="Cambria Math" w:hAnsi="Cambria Math"/>
                <w:lang w:val="en-IN" w:bidi="en-US"/>
              </w:rPr>
            </m:ctrlPr>
          </m:sSubPr>
          <m:e>
            <m:r>
              <w:rPr>
                <w:rFonts w:ascii="Cambria Math" w:hAnsi="Cambria Math"/>
                <w:lang w:val="en-IN" w:bidi="en-US"/>
              </w:rPr>
              <m:t>C</m:t>
            </m:r>
          </m:e>
          <m:sub>
            <m:r>
              <w:rPr>
                <w:rFonts w:ascii="Cambria Math" w:hAnsi="Cambria Math"/>
                <w:lang w:val="en-IN" w:bidi="en-US"/>
              </w:rPr>
              <m:t>w</m:t>
            </m:r>
          </m:sub>
        </m:sSub>
      </m:oMath>
      <w:r w:rsidR="0052441D" w:rsidRPr="004C278E">
        <w:rPr>
          <w:lang w:val="en-IN" w:bidi="en-US"/>
        </w:rPr>
        <w:t xml:space="preserve">, </w:t>
      </w:r>
      <m:oMath>
        <m:sSub>
          <m:sSubPr>
            <m:ctrlPr>
              <w:rPr>
                <w:rFonts w:ascii="Cambria Math" w:hAnsi="Cambria Math"/>
                <w:lang w:val="en-IN" w:bidi="en-US"/>
              </w:rPr>
            </m:ctrlPr>
          </m:sSubPr>
          <m:e>
            <m:r>
              <w:rPr>
                <w:rFonts w:ascii="Cambria Math" w:hAnsi="Cambria Math"/>
                <w:lang w:val="en-IN" w:bidi="en-US"/>
              </w:rPr>
              <m:t>S</m:t>
            </m:r>
          </m:e>
          <m:sub>
            <m:r>
              <w:rPr>
                <w:rFonts w:ascii="Cambria Math" w:hAnsi="Cambria Math"/>
                <w:lang w:val="en-IN" w:bidi="en-US"/>
              </w:rPr>
              <m:t>w</m:t>
            </m:r>
          </m:sub>
        </m:sSub>
      </m:oMath>
      <w:r w:rsidR="0052441D" w:rsidRPr="004C278E">
        <w:rPr>
          <w:lang w:val="en-IN" w:bidi="en-US"/>
        </w:rPr>
        <w:t xml:space="preserve">, </w:t>
      </w:r>
      <m:oMath>
        <m:r>
          <w:rPr>
            <w:rFonts w:ascii="Cambria Math" w:hAnsi="Cambria Math"/>
            <w:lang w:val="en-IN" w:bidi="en-US"/>
          </w:rPr>
          <m:t>n</m:t>
        </m:r>
      </m:oMath>
      <w:r w:rsidR="0052441D" w:rsidRPr="004C278E">
        <w:rPr>
          <w:lang w:val="en-IN" w:bidi="en-US"/>
        </w:rPr>
        <w:t xml:space="preserve">, and </w:t>
      </w:r>
      <w:bookmarkStart w:id="211" w:name="OLE_LINK56"/>
      <w:bookmarkStart w:id="212" w:name="OLE_LINK57"/>
      <w:r w:rsidR="0052441D" w:rsidRPr="004C278E">
        <w:rPr>
          <w:rFonts w:ascii="Cambria Math" w:hAnsi="Cambria Math" w:cs="Cambria Math"/>
          <w:lang w:val="en-IN" w:bidi="en-US"/>
        </w:rPr>
        <w:t>𝑚</w:t>
      </w:r>
      <w:bookmarkEnd w:id="211"/>
      <w:bookmarkEnd w:id="212"/>
      <w:r w:rsidR="0052441D" w:rsidRPr="004C278E">
        <w:rPr>
          <w:lang w:val="en-IN" w:bidi="en-US"/>
        </w:rPr>
        <w:t xml:space="preserve">, match with the assumed values listed in </w:t>
      </w:r>
      <w:r w:rsidR="003118C7" w:rsidRPr="003118C7">
        <w:rPr>
          <w:lang w:val="en-IN" w:bidi="en-US"/>
        </w:rPr>
        <w:t xml:space="preserve">Table 4.1: Petrophysical parameters assumed for synthetic case </w:t>
      </w:r>
      <w:r w:rsidR="003118C7" w:rsidRPr="004C278E">
        <w:rPr>
          <w:lang w:bidi="en-US"/>
        </w:rPr>
        <w:t>study</w:t>
      </w:r>
      <w:r w:rsidR="0052441D" w:rsidRPr="004C278E">
        <w:rPr>
          <w:lang w:val="en-IN" w:bidi="en-US"/>
        </w:rPr>
        <w:t xml:space="preserve">. </w:t>
      </w:r>
    </w:p>
    <w:p w14:paraId="34D735EE" w14:textId="1017CEBE" w:rsidR="0052441D" w:rsidRPr="004C278E" w:rsidRDefault="003118C7" w:rsidP="00691D52">
      <w:pPr>
        <w:pStyle w:val="Text"/>
        <w:rPr>
          <w:szCs w:val="22"/>
        </w:rPr>
      </w:pPr>
      <w:r>
        <w:t xml:space="preserve">Figure </w:t>
      </w:r>
      <w:r>
        <w:rPr>
          <w:noProof/>
        </w:rPr>
        <w:t>4</w:t>
      </w:r>
      <w:r>
        <w:t>.</w:t>
      </w:r>
      <w:r>
        <w:rPr>
          <w:noProof/>
        </w:rPr>
        <w:t>1</w:t>
      </w:r>
      <w:r w:rsidR="00B0589E" w:rsidRPr="004C278E">
        <w:t xml:space="preserve"> </w:t>
      </w:r>
      <w:r w:rsidR="0052441D" w:rsidRPr="004C278E">
        <w:rPr>
          <w:lang w:val="en-IN" w:bidi="en-US"/>
        </w:rPr>
        <w:t xml:space="preserve">shows the histogram plot showing the frequency of occurrence of the four inversion-derived estimates for the 250 random initializations of the inversion scheme. For the synthetic case </w:t>
      </w:r>
      <w:r w:rsidR="0052441D" w:rsidRPr="004C278E">
        <w:rPr>
          <w:lang w:val="en-IN" w:bidi="en-US"/>
        </w:rPr>
        <w:lastRenderedPageBreak/>
        <w:t xml:space="preserve">study, the inversion results show fast and robust convergence to desired values. Relative error in matching the synthetic data using the inversion-derived estimates is 0.01. The good agreement between the synthetic data and the integrated model predictions based on the inversion-derived estimates is illustrated in </w:t>
      </w:r>
      <w:r>
        <w:t xml:space="preserve">Figure </w:t>
      </w:r>
      <w:r>
        <w:rPr>
          <w:noProof/>
        </w:rPr>
        <w:t>4</w:t>
      </w:r>
      <w:r>
        <w:t>.</w:t>
      </w:r>
      <w:r>
        <w:rPr>
          <w:noProof/>
        </w:rPr>
        <w:t>2</w:t>
      </w:r>
      <w:r w:rsidR="0052441D" w:rsidRPr="004C278E">
        <w:rPr>
          <w:lang w:val="en-IN" w:bidi="en-US"/>
        </w:rPr>
        <w:t xml:space="preserve">. For the 520-ft interval of Upper </w:t>
      </w:r>
      <w:proofErr w:type="spellStart"/>
      <w:r w:rsidR="0052441D" w:rsidRPr="004C278E">
        <w:rPr>
          <w:lang w:val="en-IN" w:bidi="en-US"/>
        </w:rPr>
        <w:t>Wolfcamp</w:t>
      </w:r>
      <w:proofErr w:type="spellEnd"/>
      <w:r w:rsidR="0052441D" w:rsidRPr="004C278E">
        <w:rPr>
          <w:lang w:val="en-IN" w:bidi="en-US"/>
        </w:rPr>
        <w:t xml:space="preserve"> formation, no core data was available. The operating company did not retrieve any core samples in this interval. Core water saturation for other layers were available, but they were invaded with the invasion fluid. These water saturation values were very low due to the oil-mud invasion and cannot not be trusted</w:t>
      </w:r>
      <w:r w:rsidR="00F23C0B">
        <w:rPr>
          <w:lang w:val="en-IN" w:bidi="en-US"/>
        </w:rPr>
        <w:t xml:space="preserve"> (Tathed et al., 2018a)</w:t>
      </w:r>
      <w:r w:rsidR="0052441D" w:rsidRPr="004C278E">
        <w:rPr>
          <w:lang w:val="en-IN" w:bidi="en-US"/>
        </w:rPr>
        <w:t>.</w:t>
      </w:r>
    </w:p>
    <w:p w14:paraId="1FFD47C8" w14:textId="6D3D1427" w:rsidR="00117AD2" w:rsidRPr="004C278E" w:rsidRDefault="006B49A6" w:rsidP="001B356F">
      <w:pPr>
        <w:pStyle w:val="Table"/>
        <w:jc w:val="center"/>
      </w:pPr>
      <w:bookmarkStart w:id="213" w:name="_Ref526532587"/>
      <w:bookmarkStart w:id="214" w:name="_Ref526531086"/>
      <w:bookmarkStart w:id="215" w:name="_Toc530920560"/>
      <w:r w:rsidRPr="004C278E">
        <w:t xml:space="preserve">Table </w:t>
      </w:r>
      <w:r w:rsidR="00435CC5">
        <w:rPr>
          <w:noProof/>
        </w:rPr>
        <w:t>4</w:t>
      </w:r>
      <w:r w:rsidR="006023DA">
        <w:noBreakHyphen/>
      </w:r>
      <w:r w:rsidR="00435CC5">
        <w:rPr>
          <w:noProof/>
        </w:rPr>
        <w:t>1</w:t>
      </w:r>
      <w:bookmarkEnd w:id="213"/>
      <w:r w:rsidRPr="004C278E">
        <w:t xml:space="preserve">: </w:t>
      </w:r>
      <w:r w:rsidR="003B37DB" w:rsidRPr="004C278E">
        <w:t>Petrophysical parameters assumed for synthetic case study</w:t>
      </w:r>
      <w:bookmarkEnd w:id="214"/>
      <w:bookmarkEnd w:id="215"/>
    </w:p>
    <w:tbl>
      <w:tblPr>
        <w:tblStyle w:val="TableGrid"/>
        <w:tblW w:w="0" w:type="auto"/>
        <w:jc w:val="center"/>
        <w:tblLook w:val="04A0" w:firstRow="1" w:lastRow="0" w:firstColumn="1" w:lastColumn="0" w:noHBand="0" w:noVBand="1"/>
      </w:tblPr>
      <w:tblGrid>
        <w:gridCol w:w="4495"/>
        <w:gridCol w:w="2430"/>
      </w:tblGrid>
      <w:tr w:rsidR="0052441D" w:rsidRPr="004C278E" w14:paraId="4E31166B" w14:textId="77777777" w:rsidTr="001B356F">
        <w:trPr>
          <w:jc w:val="center"/>
        </w:trPr>
        <w:tc>
          <w:tcPr>
            <w:tcW w:w="4495" w:type="dxa"/>
          </w:tcPr>
          <w:p w14:paraId="19DFC758" w14:textId="77777777" w:rsidR="0052441D" w:rsidRPr="004C278E" w:rsidRDefault="0052441D" w:rsidP="00AB562B">
            <w:pPr>
              <w:pStyle w:val="Text"/>
              <w:spacing w:line="240" w:lineRule="auto"/>
            </w:pPr>
            <w:bookmarkStart w:id="216" w:name="OLE_LINK62"/>
            <w:bookmarkStart w:id="217" w:name="OLE_LINK63"/>
            <w:r w:rsidRPr="004C278E">
              <w:t>Parameters</w:t>
            </w:r>
          </w:p>
        </w:tc>
        <w:tc>
          <w:tcPr>
            <w:tcW w:w="2430" w:type="dxa"/>
          </w:tcPr>
          <w:p w14:paraId="38EF44D9" w14:textId="77777777" w:rsidR="0052441D" w:rsidRPr="004C278E" w:rsidRDefault="0052441D" w:rsidP="00AB562B">
            <w:pPr>
              <w:pStyle w:val="Text"/>
              <w:spacing w:line="240" w:lineRule="auto"/>
            </w:pPr>
            <w:r w:rsidRPr="004C278E">
              <w:t>Values</w:t>
            </w:r>
          </w:p>
        </w:tc>
      </w:tr>
      <w:tr w:rsidR="0052441D" w:rsidRPr="004C278E" w14:paraId="4C64A319" w14:textId="77777777" w:rsidTr="001B356F">
        <w:trPr>
          <w:jc w:val="center"/>
        </w:trPr>
        <w:tc>
          <w:tcPr>
            <w:tcW w:w="4495" w:type="dxa"/>
          </w:tcPr>
          <w:p w14:paraId="4C35DBB1" w14:textId="77777777" w:rsidR="0052441D" w:rsidRPr="004C278E" w:rsidRDefault="0052441D" w:rsidP="00AB562B">
            <w:pPr>
              <w:pStyle w:val="Text"/>
              <w:spacing w:line="240" w:lineRule="auto"/>
            </w:pPr>
            <w:r w:rsidRPr="004C278E">
              <w:t>Total porosity</w:t>
            </w:r>
          </w:p>
        </w:tc>
        <w:tc>
          <w:tcPr>
            <w:tcW w:w="2430" w:type="dxa"/>
          </w:tcPr>
          <w:p w14:paraId="4939E074" w14:textId="77777777" w:rsidR="0052441D" w:rsidRPr="004C278E" w:rsidRDefault="0052441D" w:rsidP="00AB562B">
            <w:pPr>
              <w:pStyle w:val="Text"/>
              <w:spacing w:line="240" w:lineRule="auto"/>
            </w:pPr>
            <w:r w:rsidRPr="004C278E">
              <w:t>5%</w:t>
            </w:r>
          </w:p>
        </w:tc>
      </w:tr>
      <w:tr w:rsidR="0052441D" w:rsidRPr="004C278E" w14:paraId="7B3322C3" w14:textId="77777777" w:rsidTr="001B356F">
        <w:trPr>
          <w:jc w:val="center"/>
        </w:trPr>
        <w:tc>
          <w:tcPr>
            <w:tcW w:w="4495" w:type="dxa"/>
          </w:tcPr>
          <w:p w14:paraId="4BD1D192" w14:textId="77777777" w:rsidR="0052441D" w:rsidRPr="004C278E" w:rsidRDefault="0052441D" w:rsidP="00AB562B">
            <w:pPr>
              <w:pStyle w:val="Text"/>
              <w:spacing w:line="240" w:lineRule="auto"/>
            </w:pPr>
            <w:r w:rsidRPr="004C278E">
              <w:t>Volume fraction of clay</w:t>
            </w:r>
          </w:p>
        </w:tc>
        <w:tc>
          <w:tcPr>
            <w:tcW w:w="2430" w:type="dxa"/>
          </w:tcPr>
          <w:p w14:paraId="4B619F90" w14:textId="77777777" w:rsidR="0052441D" w:rsidRPr="004C278E" w:rsidRDefault="0052441D" w:rsidP="00AB562B">
            <w:pPr>
              <w:pStyle w:val="Text"/>
              <w:spacing w:line="240" w:lineRule="auto"/>
            </w:pPr>
            <w:r w:rsidRPr="004C278E">
              <w:t>25%</w:t>
            </w:r>
          </w:p>
        </w:tc>
      </w:tr>
      <w:tr w:rsidR="0052441D" w:rsidRPr="004C278E" w14:paraId="1A824240" w14:textId="77777777" w:rsidTr="001B356F">
        <w:trPr>
          <w:jc w:val="center"/>
        </w:trPr>
        <w:tc>
          <w:tcPr>
            <w:tcW w:w="4495" w:type="dxa"/>
          </w:tcPr>
          <w:p w14:paraId="73C98FAB" w14:textId="78A524E3" w:rsidR="0052441D" w:rsidRPr="004C278E" w:rsidRDefault="0052441D" w:rsidP="00AB562B">
            <w:pPr>
              <w:pStyle w:val="Text"/>
              <w:spacing w:line="240" w:lineRule="auto"/>
            </w:pPr>
            <w:r w:rsidRPr="004C278E">
              <w:t>Cation exchange capacity (CEC) per unit pore volume,</w:t>
            </w:r>
            <m:oMath>
              <m:r>
                <m:rPr>
                  <m:sty m:val="p"/>
                </m:rPr>
                <w:rPr>
                  <w:rFonts w:ascii="Cambria Math" w:hAnsi="Cambria Math"/>
                </w:rPr>
                <m:t xml:space="preserve"> </m:t>
              </m:r>
              <m:sSub>
                <m:sSubPr>
                  <m:ctrlPr>
                    <w:rPr>
                      <w:rFonts w:ascii="Cambria Math" w:hAnsi="Cambria Math"/>
                    </w:rPr>
                  </m:ctrlPr>
                </m:sSubPr>
                <m:e>
                  <m:r>
                    <w:rPr>
                      <w:rFonts w:ascii="Cambria Math" w:hAnsi="Cambria Math"/>
                    </w:rPr>
                    <m:t>Q</m:t>
                  </m:r>
                </m:e>
                <m:sub>
                  <m:r>
                    <w:rPr>
                      <w:rFonts w:ascii="Cambria Math" w:hAnsi="Cambria Math"/>
                    </w:rPr>
                    <m:t>v</m:t>
                  </m:r>
                </m:sub>
              </m:sSub>
            </m:oMath>
            <w:r w:rsidRPr="004C278E">
              <w:t xml:space="preserve">  </w:t>
            </w:r>
          </w:p>
        </w:tc>
        <w:tc>
          <w:tcPr>
            <w:tcW w:w="2430" w:type="dxa"/>
          </w:tcPr>
          <w:p w14:paraId="169984A4" w14:textId="77777777" w:rsidR="0052441D" w:rsidRPr="004C278E" w:rsidRDefault="0052441D" w:rsidP="00AB562B">
            <w:pPr>
              <w:pStyle w:val="Text"/>
              <w:spacing w:line="240" w:lineRule="auto"/>
            </w:pPr>
            <w:r w:rsidRPr="004C278E">
              <w:t xml:space="preserve">0.1 </w:t>
            </w:r>
            <w:proofErr w:type="spellStart"/>
            <w:r w:rsidRPr="004C278E">
              <w:t>meq</w:t>
            </w:r>
            <w:proofErr w:type="spellEnd"/>
            <w:r w:rsidRPr="004C278E">
              <w:t>/cc</w:t>
            </w:r>
          </w:p>
        </w:tc>
      </w:tr>
      <w:tr w:rsidR="0052441D" w:rsidRPr="004C278E" w14:paraId="2A036657" w14:textId="77777777" w:rsidTr="001B356F">
        <w:trPr>
          <w:jc w:val="center"/>
        </w:trPr>
        <w:tc>
          <w:tcPr>
            <w:tcW w:w="4495" w:type="dxa"/>
          </w:tcPr>
          <w:p w14:paraId="12344D58" w14:textId="77777777" w:rsidR="0052441D" w:rsidRPr="004C278E" w:rsidRDefault="0052441D" w:rsidP="00AB562B">
            <w:pPr>
              <w:pStyle w:val="Text"/>
              <w:spacing w:line="240" w:lineRule="auto"/>
            </w:pPr>
            <w:r w:rsidRPr="004C278E">
              <w:t xml:space="preserve">Equivalent conductance of sodium clay exchange cations, B </w:t>
            </w:r>
          </w:p>
        </w:tc>
        <w:tc>
          <w:tcPr>
            <w:tcW w:w="2430" w:type="dxa"/>
          </w:tcPr>
          <w:p w14:paraId="7B87F65E" w14:textId="77777777" w:rsidR="0052441D" w:rsidRPr="004C278E" w:rsidRDefault="0052441D" w:rsidP="00AB562B">
            <w:pPr>
              <w:pStyle w:val="Text"/>
              <w:spacing w:line="240" w:lineRule="auto"/>
            </w:pPr>
            <w:r w:rsidRPr="004C278E">
              <w:t>13 mS/</w:t>
            </w:r>
            <w:proofErr w:type="spellStart"/>
            <w:r w:rsidRPr="004C278E">
              <w:t>meq</w:t>
            </w:r>
            <w:proofErr w:type="spellEnd"/>
          </w:p>
        </w:tc>
      </w:tr>
      <w:tr w:rsidR="0052441D" w:rsidRPr="004C278E" w14:paraId="10943B72" w14:textId="77777777" w:rsidTr="001B356F">
        <w:trPr>
          <w:jc w:val="center"/>
        </w:trPr>
        <w:tc>
          <w:tcPr>
            <w:tcW w:w="4495" w:type="dxa"/>
          </w:tcPr>
          <w:p w14:paraId="5F79EA8D" w14:textId="77777777" w:rsidR="0052441D" w:rsidRPr="004C278E" w:rsidRDefault="0052441D" w:rsidP="00AB562B">
            <w:pPr>
              <w:pStyle w:val="Text"/>
              <w:spacing w:line="240" w:lineRule="auto"/>
            </w:pPr>
            <w:r w:rsidRPr="004C278E">
              <w:t>Relative permittivity of hydrocarbon</w:t>
            </w:r>
          </w:p>
        </w:tc>
        <w:tc>
          <w:tcPr>
            <w:tcW w:w="2430" w:type="dxa"/>
          </w:tcPr>
          <w:p w14:paraId="6327FFFB" w14:textId="77777777" w:rsidR="0052441D" w:rsidRPr="004C278E" w:rsidRDefault="0052441D" w:rsidP="00AB562B">
            <w:pPr>
              <w:pStyle w:val="Text"/>
              <w:spacing w:line="240" w:lineRule="auto"/>
            </w:pPr>
            <w:r w:rsidRPr="004C278E">
              <w:t>3.5</w:t>
            </w:r>
          </w:p>
        </w:tc>
      </w:tr>
      <w:tr w:rsidR="0052441D" w:rsidRPr="004C278E" w14:paraId="574C2826" w14:textId="77777777" w:rsidTr="001B356F">
        <w:trPr>
          <w:jc w:val="center"/>
        </w:trPr>
        <w:tc>
          <w:tcPr>
            <w:tcW w:w="4495" w:type="dxa"/>
          </w:tcPr>
          <w:p w14:paraId="21B9302D" w14:textId="77777777" w:rsidR="0052441D" w:rsidRPr="004C278E" w:rsidRDefault="0052441D" w:rsidP="00AB562B">
            <w:pPr>
              <w:pStyle w:val="Text"/>
              <w:spacing w:line="240" w:lineRule="auto"/>
            </w:pPr>
            <w:r w:rsidRPr="004C278E">
              <w:t>Relative permittivity of brine</w:t>
            </w:r>
          </w:p>
        </w:tc>
        <w:tc>
          <w:tcPr>
            <w:tcW w:w="2430" w:type="dxa"/>
          </w:tcPr>
          <w:p w14:paraId="5879E4D2" w14:textId="77777777" w:rsidR="0052441D" w:rsidRPr="004C278E" w:rsidRDefault="0052441D" w:rsidP="00AB562B">
            <w:pPr>
              <w:pStyle w:val="Text"/>
              <w:spacing w:line="240" w:lineRule="auto"/>
            </w:pPr>
            <w:r w:rsidRPr="004C278E">
              <w:t>80</w:t>
            </w:r>
          </w:p>
        </w:tc>
      </w:tr>
      <w:tr w:rsidR="0052441D" w:rsidRPr="004C278E" w14:paraId="5AB337B8" w14:textId="77777777" w:rsidTr="001B356F">
        <w:trPr>
          <w:jc w:val="center"/>
        </w:trPr>
        <w:tc>
          <w:tcPr>
            <w:tcW w:w="4495" w:type="dxa"/>
          </w:tcPr>
          <w:p w14:paraId="1FAD2E2C" w14:textId="77777777" w:rsidR="0052441D" w:rsidRPr="004C278E" w:rsidRDefault="0052441D" w:rsidP="00AB562B">
            <w:pPr>
              <w:pStyle w:val="Text"/>
              <w:spacing w:line="240" w:lineRule="auto"/>
            </w:pPr>
            <w:r w:rsidRPr="004C278E">
              <w:t xml:space="preserve">Homogeneity index, </w:t>
            </w:r>
            <w:r w:rsidRPr="004C278E">
              <w:rPr>
                <w:rFonts w:ascii="Cambria Math" w:hAnsi="Cambria Math" w:cs="Cambria Math"/>
              </w:rPr>
              <w:t>𝛼</w:t>
            </w:r>
          </w:p>
        </w:tc>
        <w:tc>
          <w:tcPr>
            <w:tcW w:w="2430" w:type="dxa"/>
          </w:tcPr>
          <w:p w14:paraId="51D104D5" w14:textId="77777777" w:rsidR="0052441D" w:rsidRPr="004C278E" w:rsidRDefault="0052441D" w:rsidP="00AB562B">
            <w:pPr>
              <w:pStyle w:val="Text"/>
              <w:spacing w:line="240" w:lineRule="auto"/>
            </w:pPr>
            <w:r w:rsidRPr="004C278E">
              <w:t>0.5</w:t>
            </w:r>
          </w:p>
        </w:tc>
      </w:tr>
      <w:tr w:rsidR="0052441D" w:rsidRPr="004C278E" w14:paraId="2792D5A4" w14:textId="77777777" w:rsidTr="001B356F">
        <w:trPr>
          <w:jc w:val="center"/>
        </w:trPr>
        <w:tc>
          <w:tcPr>
            <w:tcW w:w="4495" w:type="dxa"/>
          </w:tcPr>
          <w:p w14:paraId="286D6D9B" w14:textId="5431619F" w:rsidR="0052441D" w:rsidRPr="004C278E" w:rsidRDefault="0052441D" w:rsidP="00AB562B">
            <w:pPr>
              <w:pStyle w:val="Text"/>
              <w:spacing w:line="240" w:lineRule="auto"/>
            </w:pPr>
            <w:r w:rsidRPr="004C278E">
              <w:t xml:space="preserve">Bulk conductivity of brine, </w:t>
            </w:r>
            <m:oMath>
              <m:sSub>
                <m:sSubPr>
                  <m:ctrlPr>
                    <w:rPr>
                      <w:rFonts w:ascii="Cambria Math" w:hAnsi="Cambria Math"/>
                    </w:rPr>
                  </m:ctrlPr>
                </m:sSubPr>
                <m:e>
                  <m:r>
                    <w:rPr>
                      <w:rFonts w:ascii="Cambria Math" w:hAnsi="Cambria Math"/>
                    </w:rPr>
                    <m:t>C</m:t>
                  </m:r>
                </m:e>
                <m:sub>
                  <m:r>
                    <w:rPr>
                      <w:rFonts w:ascii="Cambria Math" w:hAnsi="Cambria Math"/>
                    </w:rPr>
                    <m:t>w</m:t>
                  </m:r>
                </m:sub>
              </m:sSub>
            </m:oMath>
          </w:p>
        </w:tc>
        <w:tc>
          <w:tcPr>
            <w:tcW w:w="2430" w:type="dxa"/>
          </w:tcPr>
          <w:p w14:paraId="09128C08" w14:textId="77777777" w:rsidR="0052441D" w:rsidRPr="004C278E" w:rsidRDefault="0052441D" w:rsidP="00AB562B">
            <w:pPr>
              <w:pStyle w:val="Text"/>
              <w:spacing w:line="240" w:lineRule="auto"/>
            </w:pPr>
            <w:r w:rsidRPr="004C278E">
              <w:t>10 S/m</w:t>
            </w:r>
          </w:p>
        </w:tc>
      </w:tr>
      <w:tr w:rsidR="0052441D" w:rsidRPr="004C278E" w14:paraId="624A1BA0" w14:textId="77777777" w:rsidTr="001B356F">
        <w:trPr>
          <w:jc w:val="center"/>
        </w:trPr>
        <w:tc>
          <w:tcPr>
            <w:tcW w:w="4495" w:type="dxa"/>
          </w:tcPr>
          <w:p w14:paraId="471ABA09" w14:textId="136C17C8" w:rsidR="0052441D" w:rsidRPr="004C278E" w:rsidRDefault="0052441D" w:rsidP="00AB562B">
            <w:pPr>
              <w:pStyle w:val="Text"/>
              <w:spacing w:line="240" w:lineRule="auto"/>
            </w:pPr>
            <w:r w:rsidRPr="004C278E">
              <w:t xml:space="preserve">Water saturation, </w:t>
            </w:r>
            <m:oMath>
              <m:sSub>
                <m:sSubPr>
                  <m:ctrlPr>
                    <w:rPr>
                      <w:rFonts w:ascii="Cambria Math" w:hAnsi="Cambria Math"/>
                    </w:rPr>
                  </m:ctrlPr>
                </m:sSubPr>
                <m:e>
                  <m:r>
                    <w:rPr>
                      <w:rFonts w:ascii="Cambria Math" w:hAnsi="Cambria Math"/>
                    </w:rPr>
                    <m:t>S</m:t>
                  </m:r>
                </m:e>
                <m:sub>
                  <m:r>
                    <w:rPr>
                      <w:rFonts w:ascii="Cambria Math" w:hAnsi="Cambria Math"/>
                    </w:rPr>
                    <m:t>w</m:t>
                  </m:r>
                </m:sub>
              </m:sSub>
            </m:oMath>
          </w:p>
        </w:tc>
        <w:tc>
          <w:tcPr>
            <w:tcW w:w="2430" w:type="dxa"/>
          </w:tcPr>
          <w:p w14:paraId="675FD3B8" w14:textId="77777777" w:rsidR="0052441D" w:rsidRPr="004C278E" w:rsidRDefault="0052441D" w:rsidP="00AB562B">
            <w:pPr>
              <w:pStyle w:val="Text"/>
              <w:spacing w:line="240" w:lineRule="auto"/>
            </w:pPr>
            <w:r w:rsidRPr="004C278E">
              <w:t>30%</w:t>
            </w:r>
          </w:p>
        </w:tc>
      </w:tr>
      <w:tr w:rsidR="0052441D" w:rsidRPr="004C278E" w14:paraId="6BD68B82" w14:textId="77777777" w:rsidTr="001B356F">
        <w:trPr>
          <w:jc w:val="center"/>
        </w:trPr>
        <w:tc>
          <w:tcPr>
            <w:tcW w:w="4495" w:type="dxa"/>
          </w:tcPr>
          <w:p w14:paraId="5012A489" w14:textId="77777777" w:rsidR="0052441D" w:rsidRPr="004C278E" w:rsidRDefault="0052441D" w:rsidP="00AB562B">
            <w:pPr>
              <w:pStyle w:val="Text"/>
              <w:spacing w:line="240" w:lineRule="auto"/>
            </w:pPr>
            <w:r w:rsidRPr="004C278E">
              <w:t xml:space="preserve">Cementation exponent, </w:t>
            </w:r>
            <w:r w:rsidRPr="004C278E">
              <w:rPr>
                <w:rFonts w:ascii="Cambria Math" w:hAnsi="Cambria Math" w:cs="Cambria Math"/>
              </w:rPr>
              <w:t>𝑚</w:t>
            </w:r>
          </w:p>
        </w:tc>
        <w:tc>
          <w:tcPr>
            <w:tcW w:w="2430" w:type="dxa"/>
          </w:tcPr>
          <w:p w14:paraId="763F0CAF" w14:textId="77777777" w:rsidR="0052441D" w:rsidRPr="004C278E" w:rsidRDefault="0052441D" w:rsidP="00AB562B">
            <w:pPr>
              <w:pStyle w:val="Text"/>
              <w:spacing w:line="240" w:lineRule="auto"/>
            </w:pPr>
            <w:r w:rsidRPr="004C278E">
              <w:t>2</w:t>
            </w:r>
          </w:p>
        </w:tc>
      </w:tr>
      <w:tr w:rsidR="0052441D" w:rsidRPr="004C278E" w14:paraId="761F685B" w14:textId="77777777" w:rsidTr="001B356F">
        <w:trPr>
          <w:jc w:val="center"/>
        </w:trPr>
        <w:tc>
          <w:tcPr>
            <w:tcW w:w="4495" w:type="dxa"/>
          </w:tcPr>
          <w:p w14:paraId="0E1701A9" w14:textId="7A5719FB" w:rsidR="0052441D" w:rsidRPr="0095750A" w:rsidRDefault="0052441D" w:rsidP="009501A2">
            <w:pPr>
              <w:pStyle w:val="Text"/>
              <w:spacing w:line="240" w:lineRule="auto"/>
            </w:pPr>
            <w:r w:rsidRPr="004C278E">
              <w:t>Saturation exponent,</w:t>
            </w:r>
            <m:oMath>
              <m:r>
                <m:rPr>
                  <m:sty m:val="p"/>
                </m:rPr>
                <w:rPr>
                  <w:rFonts w:ascii="Cambria Math" w:hAnsi="Cambria Math"/>
                </w:rPr>
                <m:t xml:space="preserve"> </m:t>
              </m:r>
              <m:r>
                <w:rPr>
                  <w:rFonts w:ascii="Cambria Math" w:hAnsi="Cambria Math"/>
                </w:rPr>
                <m:t>n</m:t>
              </m:r>
            </m:oMath>
          </w:p>
        </w:tc>
        <w:tc>
          <w:tcPr>
            <w:tcW w:w="2430" w:type="dxa"/>
          </w:tcPr>
          <w:p w14:paraId="0CB425EB" w14:textId="77777777" w:rsidR="0052441D" w:rsidRPr="004C278E" w:rsidRDefault="0052441D" w:rsidP="00AB562B">
            <w:pPr>
              <w:pStyle w:val="Text"/>
              <w:spacing w:line="240" w:lineRule="auto"/>
            </w:pPr>
            <w:r w:rsidRPr="004C278E">
              <w:t>2</w:t>
            </w:r>
          </w:p>
        </w:tc>
      </w:tr>
    </w:tbl>
    <w:p w14:paraId="1B4AA872" w14:textId="77777777" w:rsidR="00F843D4" w:rsidRDefault="0052441D" w:rsidP="00F843D4">
      <w:pPr>
        <w:pStyle w:val="Figures"/>
        <w:keepNext/>
      </w:pPr>
      <w:bookmarkStart w:id="218" w:name="_Toc526607904"/>
      <w:bookmarkEnd w:id="216"/>
      <w:bookmarkEnd w:id="217"/>
      <w:r w:rsidRPr="004C278E">
        <w:rPr>
          <w:noProof/>
        </w:rPr>
        <w:lastRenderedPageBreak/>
        <w:drawing>
          <wp:inline distT="0" distB="0" distL="0" distR="0" wp14:anchorId="246A819A" wp14:editId="7DDCACBA">
            <wp:extent cx="5285232" cy="450799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5232" cy="4507992"/>
                    </a:xfrm>
                    <a:prstGeom prst="rect">
                      <a:avLst/>
                    </a:prstGeom>
                    <a:noFill/>
                    <a:ln>
                      <a:noFill/>
                    </a:ln>
                  </pic:spPr>
                </pic:pic>
              </a:graphicData>
            </a:graphic>
          </wp:inline>
        </w:drawing>
      </w:r>
      <w:bookmarkStart w:id="219" w:name="_Ref526536147"/>
      <w:bookmarkStart w:id="220" w:name="_Toc526607905"/>
      <w:bookmarkEnd w:id="218"/>
    </w:p>
    <w:p w14:paraId="2B31C093" w14:textId="2DFF7E0C" w:rsidR="0052441D" w:rsidRPr="00F843D4" w:rsidRDefault="00F843D4" w:rsidP="00C66112">
      <w:pPr>
        <w:pStyle w:val="Figures"/>
      </w:pPr>
      <w:bookmarkStart w:id="221" w:name="_Toc530920903"/>
      <w:r>
        <w:t xml:space="preserve">Figure </w:t>
      </w:r>
      <w:r w:rsidR="001C77DB">
        <w:rPr>
          <w:noProof/>
        </w:rPr>
        <w:t>4</w:t>
      </w:r>
      <w:r w:rsidR="001C77DB">
        <w:t>.</w:t>
      </w:r>
      <w:r w:rsidR="001C77DB">
        <w:rPr>
          <w:noProof/>
        </w:rPr>
        <w:t>1</w:t>
      </w:r>
      <w:bookmarkEnd w:id="219"/>
      <w:r>
        <w:t xml:space="preserve"> </w:t>
      </w:r>
      <w:r w:rsidR="0052441D" w:rsidRPr="00C66112">
        <w:t>Frequency of occurrence of the inversion-derived estimates of (a)</w:t>
      </w:r>
      <m:oMath>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w</m:t>
            </m:r>
          </m:sub>
        </m:sSub>
      </m:oMath>
      <w:r w:rsidR="0052441D" w:rsidRPr="00C66112">
        <w:t xml:space="preserve">, (b) </w:t>
      </w:r>
      <m:oMath>
        <m:sSub>
          <m:sSubPr>
            <m:ctrlPr>
              <w:rPr>
                <w:rFonts w:ascii="Cambria Math" w:hAnsi="Cambria Math"/>
                <w:i/>
              </w:rPr>
            </m:ctrlPr>
          </m:sSubPr>
          <m:e>
            <m:r>
              <m:rPr>
                <m:sty m:val="bi"/>
              </m:rPr>
              <w:rPr>
                <w:rFonts w:ascii="Cambria Math" w:hAnsi="Cambria Math"/>
              </w:rPr>
              <m:t>S</m:t>
            </m:r>
          </m:e>
          <m:sub>
            <m:r>
              <m:rPr>
                <m:sty m:val="bi"/>
              </m:rPr>
              <w:rPr>
                <w:rFonts w:ascii="Cambria Math" w:hAnsi="Cambria Math"/>
              </w:rPr>
              <m:t>w</m:t>
            </m:r>
          </m:sub>
        </m:sSub>
      </m:oMath>
      <w:r w:rsidR="0052441D" w:rsidRPr="00C66112">
        <w:t>, (c)</w:t>
      </w:r>
      <m:oMath>
        <m:r>
          <m:rPr>
            <m:sty m:val="bi"/>
          </m:rPr>
          <w:rPr>
            <w:rFonts w:ascii="Cambria Math" w:hAnsi="Cambria Math"/>
          </w:rPr>
          <m:t xml:space="preserve"> m=2 </m:t>
        </m:r>
      </m:oMath>
      <w:r w:rsidR="0052441D" w:rsidRPr="00C66112">
        <w:t>, and (d)</w:t>
      </w:r>
      <m:oMath>
        <m:r>
          <m:rPr>
            <m:sty m:val="bi"/>
          </m:rPr>
          <w:rPr>
            <w:rFonts w:ascii="Cambria Math" w:hAnsi="Cambria Math"/>
          </w:rPr>
          <m:t xml:space="preserve">  n=2</m:t>
        </m:r>
      </m:oMath>
      <w:r w:rsidR="0052441D" w:rsidRPr="00C66112">
        <w:t xml:space="preserve"> with relative errors in matching the synthetic data for 250 random initializations of the proposed joint inversion of synthetic data, shown in</w:t>
      </w:r>
      <w:r w:rsidR="003118C7">
        <w:t xml:space="preserve"> Figure </w:t>
      </w:r>
      <w:r w:rsidR="003118C7">
        <w:rPr>
          <w:noProof/>
        </w:rPr>
        <w:t>4</w:t>
      </w:r>
      <w:r w:rsidR="003118C7">
        <w:t>.</w:t>
      </w:r>
      <w:r w:rsidR="003118C7">
        <w:rPr>
          <w:noProof/>
        </w:rPr>
        <w:t>2</w:t>
      </w:r>
      <w:r w:rsidR="0052441D" w:rsidRPr="00C66112">
        <w:t>.</w:t>
      </w:r>
      <w:bookmarkEnd w:id="220"/>
      <w:bookmarkEnd w:id="221"/>
      <w:r w:rsidR="0052441D" w:rsidRPr="00C66112">
        <w:t xml:space="preserve"> </w:t>
      </w:r>
    </w:p>
    <w:p w14:paraId="158E816B" w14:textId="77777777" w:rsidR="00F843D4" w:rsidRDefault="0052441D" w:rsidP="00F843D4">
      <w:pPr>
        <w:pStyle w:val="Text"/>
        <w:keepNext/>
        <w:jc w:val="center"/>
      </w:pPr>
      <w:bookmarkStart w:id="222" w:name="_Toc526607906"/>
      <w:r w:rsidRPr="004C278E">
        <w:rPr>
          <w:noProof/>
        </w:rPr>
        <w:lastRenderedPageBreak/>
        <w:drawing>
          <wp:inline distT="0" distB="0" distL="0" distR="0" wp14:anchorId="4262484A" wp14:editId="4F7C15F3">
            <wp:extent cx="2770632" cy="3319272"/>
            <wp:effectExtent l="0" t="0" r="0" b="0"/>
            <wp:docPr id="19" name="Picture 19" descr="C:\Users\pratiksha\AppData\Local\Microsoft\Windows\INetCache\Content.Word\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ratiksha\AppData\Local\Microsoft\Windows\INetCache\Content.Word\res.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0632" cy="3319272"/>
                    </a:xfrm>
                    <a:prstGeom prst="rect">
                      <a:avLst/>
                    </a:prstGeom>
                    <a:noFill/>
                    <a:ln>
                      <a:noFill/>
                    </a:ln>
                  </pic:spPr>
                </pic:pic>
              </a:graphicData>
            </a:graphic>
          </wp:inline>
        </w:drawing>
      </w:r>
      <w:bookmarkEnd w:id="222"/>
    </w:p>
    <w:p w14:paraId="04574E7B" w14:textId="501BE210" w:rsidR="0052441D" w:rsidRPr="004C278E" w:rsidRDefault="00F843D4" w:rsidP="00C66112">
      <w:pPr>
        <w:pStyle w:val="Figures"/>
      </w:pPr>
      <w:bookmarkStart w:id="223" w:name="_Ref529971536"/>
      <w:bookmarkStart w:id="224" w:name="_Toc530920904"/>
      <w:r>
        <w:t xml:space="preserve">Figure </w:t>
      </w:r>
      <w:r w:rsidR="001C77DB">
        <w:rPr>
          <w:noProof/>
        </w:rPr>
        <w:t>4</w:t>
      </w:r>
      <w:r w:rsidR="001C77DB">
        <w:t>.</w:t>
      </w:r>
      <w:r w:rsidR="001C77DB">
        <w:rPr>
          <w:noProof/>
        </w:rPr>
        <w:t>2</w:t>
      </w:r>
      <w:bookmarkStart w:id="225" w:name="_Toc526607907"/>
      <w:bookmarkEnd w:id="223"/>
      <w:r>
        <w:t xml:space="preserve"> </w:t>
      </w:r>
      <w:r w:rsidR="0052441D" w:rsidRPr="004C278E">
        <w:t>Comparison of synthetic effective conductivity, relative permittivity, and resistivity data and the integrated model predictions based on the inversion-derived estimates.</w:t>
      </w:r>
      <w:bookmarkEnd w:id="224"/>
      <w:bookmarkEnd w:id="225"/>
      <w:r w:rsidR="0052441D" w:rsidRPr="004C278E">
        <w:t xml:space="preserve"> </w:t>
      </w:r>
    </w:p>
    <w:bookmarkEnd w:id="198"/>
    <w:bookmarkEnd w:id="199"/>
    <w:p w14:paraId="08065B96" w14:textId="3E625D38" w:rsidR="006C0918" w:rsidRPr="004C278E" w:rsidRDefault="0052441D" w:rsidP="00F843D4">
      <w:pPr>
        <w:pStyle w:val="Heading2"/>
      </w:pPr>
      <w:r w:rsidRPr="004C278E">
        <w:t xml:space="preserve"> </w:t>
      </w:r>
      <w:bookmarkStart w:id="226" w:name="_Toc526520849"/>
      <w:bookmarkStart w:id="227" w:name="_Toc526783425"/>
      <w:r w:rsidRPr="004C278E">
        <w:t>Field Case Study 1</w:t>
      </w:r>
      <w:bookmarkEnd w:id="226"/>
      <w:bookmarkEnd w:id="227"/>
    </w:p>
    <w:p w14:paraId="693EE000" w14:textId="52C6F6E1" w:rsidR="0052441D" w:rsidRPr="004C278E" w:rsidRDefault="0052441D" w:rsidP="00F843D4">
      <w:pPr>
        <w:pStyle w:val="Heading3"/>
      </w:pPr>
      <w:bookmarkStart w:id="228" w:name="OLE_LINK195"/>
      <w:bookmarkStart w:id="229" w:name="OLE_LINK196"/>
      <w:bookmarkStart w:id="230" w:name="_Toc526520850"/>
      <w:bookmarkStart w:id="231" w:name="_Toc526783426"/>
      <w:bookmarkStart w:id="232" w:name="OLE_LINK207"/>
      <w:bookmarkStart w:id="233" w:name="OLE_LINK208"/>
      <w:r w:rsidRPr="004C278E">
        <w:t xml:space="preserve">Wells in </w:t>
      </w:r>
      <w:r w:rsidR="00431D55">
        <w:t>S</w:t>
      </w:r>
      <w:r w:rsidRPr="004C278E">
        <w:t>tudy and Characteristic</w:t>
      </w:r>
      <w:bookmarkEnd w:id="228"/>
      <w:bookmarkEnd w:id="229"/>
      <w:r w:rsidRPr="004C278E">
        <w:t>s</w:t>
      </w:r>
      <w:bookmarkEnd w:id="230"/>
      <w:bookmarkEnd w:id="231"/>
    </w:p>
    <w:bookmarkEnd w:id="232"/>
    <w:bookmarkEnd w:id="233"/>
    <w:p w14:paraId="4E8C3CA5" w14:textId="13275019" w:rsidR="008336B8" w:rsidRPr="004C278E" w:rsidRDefault="00DA6A4A" w:rsidP="00691D52">
      <w:pPr>
        <w:pStyle w:val="Text"/>
      </w:pPr>
      <w:r w:rsidRPr="004C278E">
        <w:t xml:space="preserve">The joint inversion scheme was applied to dielectric dispersion and </w:t>
      </w:r>
      <w:proofErr w:type="spellStart"/>
      <w:r w:rsidRPr="004C278E">
        <w:t>laterolog</w:t>
      </w:r>
      <w:proofErr w:type="spellEnd"/>
      <w:r w:rsidRPr="004C278E">
        <w:t xml:space="preserve"> resistivity logs acquired in a well in upper </w:t>
      </w:r>
      <w:proofErr w:type="spellStart"/>
      <w:r w:rsidRPr="004C278E">
        <w:t>Wolfcamp</w:t>
      </w:r>
      <w:proofErr w:type="spellEnd"/>
      <w:r w:rsidRPr="004C278E">
        <w:t xml:space="preserve"> shale formation. Upper </w:t>
      </w:r>
      <w:proofErr w:type="spellStart"/>
      <w:r w:rsidRPr="004C278E">
        <w:t>Wolfcamp</w:t>
      </w:r>
      <w:proofErr w:type="spellEnd"/>
      <w:r w:rsidRPr="004C278E">
        <w:t xml:space="preserve"> comprises mostly of shale, varying from almost black to gray and greenish gray with several interbedded limestone and calcareous sandstone layers. A continuous estimation of </w:t>
      </w:r>
      <w:r w:rsidRPr="004C278E">
        <w:rPr>
          <w:rFonts w:ascii="Cambria Math" w:hAnsi="Cambria Math" w:cs="Cambria Math"/>
        </w:rPr>
        <w:t>𝑆𝑤</w:t>
      </w:r>
      <w:r w:rsidRPr="004C278E">
        <w:t xml:space="preserve">, </w:t>
      </w:r>
      <w:r w:rsidRPr="004C278E">
        <w:rPr>
          <w:rFonts w:ascii="Cambria Math" w:hAnsi="Cambria Math" w:cs="Cambria Math"/>
        </w:rPr>
        <w:t>𝐶𝑤</w:t>
      </w:r>
      <w:r w:rsidRPr="004C278E">
        <w:t xml:space="preserve">, </w:t>
      </w:r>
      <w:r w:rsidRPr="004C278E">
        <w:rPr>
          <w:rFonts w:ascii="Cambria Math" w:hAnsi="Cambria Math" w:cs="Cambria Math"/>
        </w:rPr>
        <w:t>𝑚</w:t>
      </w:r>
      <w:r w:rsidRPr="004C278E">
        <w:t xml:space="preserve">, and </w:t>
      </w:r>
      <m:oMath>
        <m:r>
          <w:rPr>
            <w:rFonts w:ascii="Cambria Math" w:hAnsi="Cambria Math"/>
          </w:rPr>
          <m:t>n</m:t>
        </m:r>
      </m:oMath>
      <w:r w:rsidRPr="004C278E">
        <w:t xml:space="preserve"> was carried out across the 520-ft depth interval in Upper Wolfcamp formation. Unlike conventional interpretation methods, 250 random initializations were performed for each depth to find the global minimum and the range of uncertainties in the estimates. Estimated time required for the proposed inversion method to process the logs acquired from 520-ft depth interval was about 20 hours.</w:t>
      </w:r>
    </w:p>
    <w:p w14:paraId="06A2AADF" w14:textId="41A3A43F" w:rsidR="00691D52" w:rsidRPr="003118C7" w:rsidRDefault="003118C7" w:rsidP="00691D52">
      <w:pPr>
        <w:pStyle w:val="Text"/>
      </w:pPr>
      <w:bookmarkStart w:id="234" w:name="_Hlk526536744"/>
      <w:r w:rsidRPr="003118C7">
        <w:rPr>
          <w:rFonts w:eastAsiaTheme="majorEastAsia"/>
          <w:color w:val="000000" w:themeColor="text1"/>
          <w:lang w:val="en-IN" w:bidi="en-US"/>
        </w:rPr>
        <w:lastRenderedPageBreak/>
        <w:t>Figure 4.3</w:t>
      </w:r>
      <w:bookmarkEnd w:id="234"/>
      <w:r w:rsidR="0005579D" w:rsidRPr="003118C7">
        <w:t xml:space="preserve">, </w:t>
      </w:r>
      <w:r w:rsidRPr="003118C7">
        <w:t xml:space="preserve">Figure </w:t>
      </w:r>
      <w:r w:rsidRPr="003118C7">
        <w:rPr>
          <w:rStyle w:val="FiguresChar"/>
          <w:b w:val="0"/>
          <w:noProof/>
        </w:rPr>
        <w:t>4.4</w:t>
      </w:r>
      <w:r w:rsidR="0005579D" w:rsidRPr="003118C7">
        <w:t xml:space="preserve">, and </w:t>
      </w:r>
      <w:r w:rsidRPr="003118C7">
        <w:t>Figure 4.5</w:t>
      </w:r>
      <w:r w:rsidR="0005579D" w:rsidRPr="003118C7">
        <w:t xml:space="preserve"> contain logs of inversion-derived estimates in the </w:t>
      </w:r>
      <w:r w:rsidR="0005579D" w:rsidRPr="004C278E">
        <w:t xml:space="preserve">Upper </w:t>
      </w:r>
      <w:proofErr w:type="spellStart"/>
      <w:r w:rsidR="0005579D" w:rsidRPr="004C278E">
        <w:t>Wolfcamp</w:t>
      </w:r>
      <w:proofErr w:type="spellEnd"/>
      <w:r w:rsidR="0005579D" w:rsidRPr="004C278E">
        <w:t xml:space="preserve"> formation. </w:t>
      </w:r>
      <w:r w:rsidRPr="003118C7">
        <w:rPr>
          <w:rFonts w:eastAsiaTheme="majorEastAsia"/>
          <w:color w:val="000000" w:themeColor="text1"/>
          <w:lang w:val="en-IN" w:bidi="en-US"/>
        </w:rPr>
        <w:t>Figure 4.3</w:t>
      </w:r>
      <w:r w:rsidR="00B0589E" w:rsidRPr="004C278E">
        <w:t xml:space="preserve"> </w:t>
      </w:r>
      <w:r w:rsidR="0005579D" w:rsidRPr="004C278E">
        <w:t xml:space="preserve">represents top part of Upper </w:t>
      </w:r>
      <w:proofErr w:type="spellStart"/>
      <w:r w:rsidR="0005579D" w:rsidRPr="004C278E">
        <w:t>Wolfcamp</w:t>
      </w:r>
      <w:proofErr w:type="spellEnd"/>
      <w:r w:rsidR="0005579D" w:rsidRPr="004C278E">
        <w:t xml:space="preserve"> formation from XX060-XX1</w:t>
      </w:r>
      <w:r w:rsidR="00431D55">
        <w:t>3</w:t>
      </w:r>
      <w:r w:rsidR="0005579D" w:rsidRPr="004C278E">
        <w:t xml:space="preserve">0 feet This portion mainly comprises of 60-80% quartz, 10-20% clay and calcite (Track 5) and negligible </w:t>
      </w:r>
      <w:bookmarkStart w:id="235" w:name="OLE_LINK157"/>
      <w:bookmarkStart w:id="236" w:name="OLE_LINK158"/>
      <w:bookmarkStart w:id="237" w:name="OLE_LINK159"/>
      <w:r w:rsidR="0005579D" w:rsidRPr="004C278E">
        <w:t xml:space="preserve">TOC (total organic carbon). </w:t>
      </w:r>
      <w:bookmarkEnd w:id="235"/>
      <w:bookmarkEnd w:id="236"/>
      <w:bookmarkEnd w:id="237"/>
      <w:r w:rsidR="0005579D" w:rsidRPr="004C278E">
        <w:t xml:space="preserve">This interval of </w:t>
      </w:r>
      <w:proofErr w:type="spellStart"/>
      <w:r w:rsidR="0005579D" w:rsidRPr="004C278E">
        <w:t>Wolfcamp</w:t>
      </w:r>
      <w:proofErr w:type="spellEnd"/>
      <w:r w:rsidR="0005579D" w:rsidRPr="004C278E">
        <w:t xml:space="preserve"> formation has low resistivity on the </w:t>
      </w:r>
      <w:proofErr w:type="spellStart"/>
      <w:r w:rsidR="0005579D" w:rsidRPr="004C278E">
        <w:t>laterologs</w:t>
      </w:r>
      <w:proofErr w:type="spellEnd"/>
      <w:r w:rsidR="0005579D" w:rsidRPr="004C278E">
        <w:t xml:space="preserve"> (&lt;10 </w:t>
      </w:r>
      <w:proofErr w:type="spellStart"/>
      <w:r w:rsidR="0005579D" w:rsidRPr="004C278E">
        <w:t>ohm.m</w:t>
      </w:r>
      <w:proofErr w:type="spellEnd"/>
      <w:r w:rsidR="0005579D" w:rsidRPr="004C278E">
        <w:t xml:space="preserve">). There are several laminations and beds exhibiting low porosity (Track 4). These low-porosity streaks are primarily calcite cementation (Track 5). Negligible effect of invasion was observed at different depths of investigation of </w:t>
      </w:r>
      <w:proofErr w:type="spellStart"/>
      <w:r w:rsidR="0005579D" w:rsidRPr="004C278E">
        <w:t>laterolog</w:t>
      </w:r>
      <w:proofErr w:type="spellEnd"/>
      <w:r w:rsidR="0005579D" w:rsidRPr="004C278E">
        <w:t xml:space="preserve"> resistivity measurements (Track 3). Therefore, we assume that the water saturations sensed by dielectric dispersion logs and resistivity log are equivalent in absence of bed boundaries. </w:t>
      </w:r>
      <w:r w:rsidR="0005579D" w:rsidRPr="009501A2">
        <w:t xml:space="preserve">With an increase in depth, the Upper </w:t>
      </w:r>
      <w:proofErr w:type="spellStart"/>
      <w:r w:rsidR="0005579D" w:rsidRPr="009501A2">
        <w:t>Wolfcamp</w:t>
      </w:r>
      <w:proofErr w:type="spellEnd"/>
      <w:r w:rsidR="0005579D" w:rsidRPr="009501A2">
        <w:t xml:space="preserve"> formation mainly consist of tight carbo</w:t>
      </w:r>
      <w:r w:rsidR="0005579D" w:rsidRPr="004C278E">
        <w:t>nates (</w:t>
      </w:r>
      <w:r w:rsidRPr="003118C7">
        <w:t xml:space="preserve">Figure </w:t>
      </w:r>
      <w:r w:rsidRPr="003118C7">
        <w:rPr>
          <w:rStyle w:val="FiguresChar"/>
          <w:b w:val="0"/>
          <w:noProof/>
        </w:rPr>
        <w:t>4</w:t>
      </w:r>
      <w:r w:rsidRPr="003118C7">
        <w:rPr>
          <w:rStyle w:val="FiguresChar"/>
          <w:b w:val="0"/>
        </w:rPr>
        <w:t>.</w:t>
      </w:r>
      <w:r w:rsidRPr="003118C7">
        <w:rPr>
          <w:rStyle w:val="FiguresChar"/>
          <w:b w:val="0"/>
          <w:noProof/>
        </w:rPr>
        <w:t>4</w:t>
      </w:r>
      <w:r w:rsidR="0005579D" w:rsidRPr="003118C7">
        <w:t>, XX330-XX360 feet) as calcite content increases (</w:t>
      </w:r>
      <w:r w:rsidRPr="003118C7">
        <w:t xml:space="preserve">Figure </w:t>
      </w:r>
      <w:r w:rsidRPr="003118C7">
        <w:rPr>
          <w:rStyle w:val="FiguresChar"/>
          <w:b w:val="0"/>
          <w:noProof/>
        </w:rPr>
        <w:t>4</w:t>
      </w:r>
      <w:r w:rsidRPr="003118C7">
        <w:rPr>
          <w:rStyle w:val="FiguresChar"/>
          <w:b w:val="0"/>
        </w:rPr>
        <w:t>.</w:t>
      </w:r>
      <w:r w:rsidRPr="003118C7">
        <w:rPr>
          <w:rStyle w:val="FiguresChar"/>
          <w:b w:val="0"/>
          <w:noProof/>
        </w:rPr>
        <w:t>4</w:t>
      </w:r>
      <w:r w:rsidR="0005579D" w:rsidRPr="003118C7">
        <w:t xml:space="preserve">, track 5). Formation micro-images shows presence of healed, resistive fractures and weak dissolution features in these tight carbonate formations. On triple combo logs, these intervals have low density (&lt;2.55gm/cc) and elevated resistivity (&gt;30 </w:t>
      </w:r>
      <w:proofErr w:type="spellStart"/>
      <w:r w:rsidR="0005579D" w:rsidRPr="003118C7">
        <w:t>ohm.m</w:t>
      </w:r>
      <w:proofErr w:type="spellEnd"/>
      <w:r w:rsidR="0005579D" w:rsidRPr="003118C7">
        <w:t xml:space="preserve">). These depths exhibit small pores and tight formations as observed from the </w:t>
      </w:r>
      <w:r w:rsidR="007E3E8B" w:rsidRPr="003118C7">
        <w:t xml:space="preserve">(Nuclear Magnetic Resonance) </w:t>
      </w:r>
      <w:r w:rsidR="0005579D" w:rsidRPr="003118C7">
        <w:t xml:space="preserve">NMR T2 distribution (Track 13, </w:t>
      </w:r>
      <w:bookmarkStart w:id="238" w:name="_Hlk526537066"/>
      <w:r w:rsidRPr="003118C7">
        <w:t xml:space="preserve">Figure </w:t>
      </w:r>
      <w:r w:rsidRPr="003118C7">
        <w:rPr>
          <w:rStyle w:val="FiguresChar"/>
          <w:b w:val="0"/>
          <w:noProof/>
        </w:rPr>
        <w:t>4.4</w:t>
      </w:r>
      <w:bookmarkEnd w:id="238"/>
      <w:r w:rsidR="0005579D" w:rsidRPr="003118C7">
        <w:t>). With further increase in depth (</w:t>
      </w:r>
      <w:r w:rsidRPr="003118C7">
        <w:t>Figure 4.5</w:t>
      </w:r>
      <w:r w:rsidR="0005579D" w:rsidRPr="003118C7">
        <w:t xml:space="preserve">), there are thin laminations and interbeds of calcite and clays. </w:t>
      </w:r>
      <w:r w:rsidR="007E3E8B" w:rsidRPr="003118C7">
        <w:t>Total Organic Carbon (</w:t>
      </w:r>
      <w:r w:rsidR="0005579D" w:rsidRPr="003118C7">
        <w:t>TOC</w:t>
      </w:r>
      <w:r w:rsidR="007E3E8B" w:rsidRPr="003118C7">
        <w:t>)</w:t>
      </w:r>
      <w:r w:rsidR="0005579D" w:rsidRPr="003118C7">
        <w:t xml:space="preserve"> ranges from 2-3%. There are several streaks of high resistivity, low porosity formations with high calcite deposition. These depths exhibit wide range of pore size distribution as exhibited in Track 13 of </w:t>
      </w:r>
      <w:r w:rsidRPr="003118C7">
        <w:t>Figure 4.5</w:t>
      </w:r>
      <w:r w:rsidR="0005579D" w:rsidRPr="003118C7">
        <w:t xml:space="preserve">. </w:t>
      </w:r>
    </w:p>
    <w:p w14:paraId="00D37EE4" w14:textId="210EFE34" w:rsidR="00E9493B" w:rsidRPr="004C278E" w:rsidRDefault="00431D55" w:rsidP="00943561">
      <w:pPr>
        <w:pStyle w:val="Text"/>
        <w:jc w:val="center"/>
      </w:pPr>
      <w:r>
        <w:rPr>
          <w:noProof/>
        </w:rPr>
        <w:lastRenderedPageBreak/>
        <w:drawing>
          <wp:inline distT="0" distB="0" distL="0" distR="0" wp14:anchorId="573AD094" wp14:editId="3B28EE9A">
            <wp:extent cx="5372100" cy="33572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72100" cy="3357245"/>
                    </a:xfrm>
                    <a:prstGeom prst="rect">
                      <a:avLst/>
                    </a:prstGeom>
                  </pic:spPr>
                </pic:pic>
              </a:graphicData>
            </a:graphic>
          </wp:inline>
        </w:drawing>
      </w:r>
    </w:p>
    <w:p w14:paraId="42904AA4" w14:textId="0A9091AC" w:rsidR="00663303" w:rsidRPr="004C278E" w:rsidRDefault="00E9493B" w:rsidP="00C66112">
      <w:pPr>
        <w:pStyle w:val="Figures"/>
      </w:pPr>
      <w:bookmarkStart w:id="239" w:name="_Ref526536503"/>
      <w:bookmarkStart w:id="240" w:name="_Toc530920905"/>
      <w:r w:rsidRPr="004C278E">
        <w:rPr>
          <w:rFonts w:eastAsiaTheme="majorEastAsia"/>
          <w:lang w:val="en-IN" w:bidi="en-US"/>
        </w:rPr>
        <w:t xml:space="preserve">Figure </w:t>
      </w:r>
      <w:r w:rsidR="001C77DB">
        <w:rPr>
          <w:rFonts w:eastAsiaTheme="majorEastAsia"/>
          <w:noProof/>
          <w:lang w:val="en-IN" w:bidi="en-US"/>
        </w:rPr>
        <w:t>4</w:t>
      </w:r>
      <w:r w:rsidR="001C77DB">
        <w:rPr>
          <w:rFonts w:eastAsiaTheme="majorEastAsia"/>
          <w:lang w:val="en-IN" w:bidi="en-US"/>
        </w:rPr>
        <w:t>.</w:t>
      </w:r>
      <w:r w:rsidR="001C77DB">
        <w:rPr>
          <w:rFonts w:eastAsiaTheme="majorEastAsia"/>
          <w:noProof/>
          <w:lang w:val="en-IN" w:bidi="en-US"/>
        </w:rPr>
        <w:t>3</w:t>
      </w:r>
      <w:bookmarkEnd w:id="239"/>
      <w:r w:rsidRPr="004C278E">
        <w:t xml:space="preserve"> Track 1 is the depth (XX060-XX1</w:t>
      </w:r>
      <w:r w:rsidR="00431D55">
        <w:t>3</w:t>
      </w:r>
      <w:r w:rsidRPr="004C278E">
        <w:t xml:space="preserve">0) </w:t>
      </w:r>
      <w:bookmarkStart w:id="241" w:name="OLE_LINK69"/>
      <w:bookmarkStart w:id="242" w:name="OLE_LINK70"/>
      <w:r w:rsidRPr="004C278E">
        <w:t xml:space="preserve">and formation type, Track 2 is the gamma ray (GR) and caliper (CAL), Track 3 is the </w:t>
      </w:r>
      <w:proofErr w:type="spellStart"/>
      <w:r w:rsidRPr="004C278E">
        <w:t>laterolog</w:t>
      </w:r>
      <w:proofErr w:type="spellEnd"/>
      <w:r w:rsidRPr="004C278E">
        <w:t xml:space="preserve"> resistivity (RLA), Track 4 contains the neutron porosity (NEU), bulk density (DEN), and total porosity (PHIT), Track 5 contains volume fractions of various minerals: quartz, chlorite, kerogen, pyrite, and calcite, Track 6 contains inversion-derived brine conductivity (</w:t>
      </w:r>
      <m:oMath>
        <m:r>
          <m:rPr>
            <m:sty m:val="bi"/>
          </m:rPr>
          <w:rPr>
            <w:rFonts w:ascii="Cambria Math" w:hAnsi="Cambria Math"/>
          </w:rPr>
          <m:t>Cw</m:t>
        </m:r>
      </m:oMath>
      <w:r w:rsidRPr="004C278E">
        <w:t>) estimate with a range, Track 7 contains water saturation estimated using various methods (</w:t>
      </w:r>
      <m:oMath>
        <m:r>
          <m:rPr>
            <m:sty m:val="bi"/>
          </m:rPr>
          <w:rPr>
            <w:rFonts w:ascii="Cambria Math" w:hAnsi="Cambria Math"/>
          </w:rPr>
          <m:t>Sw</m:t>
        </m:r>
      </m:oMath>
      <w:r w:rsidRPr="004C278E">
        <w:t>), Track 8 contains inversion-derived cementation exponent estimate (</w:t>
      </w:r>
      <m:oMath>
        <m:r>
          <m:rPr>
            <m:sty m:val="bi"/>
          </m:rPr>
          <w:rPr>
            <w:rFonts w:ascii="Cambria Math" w:hAnsi="Cambria Math"/>
          </w:rPr>
          <m:t>m</m:t>
        </m:r>
      </m:oMath>
      <w:r w:rsidRPr="004C278E">
        <w:t>) estimate with a range, Track 9 contains inversion-derived saturation exponent estimate (</w:t>
      </w:r>
      <m:oMath>
        <m:r>
          <m:rPr>
            <m:sty m:val="bi"/>
          </m:rPr>
          <w:rPr>
            <w:rFonts w:ascii="Cambria Math" w:hAnsi="Cambria Math"/>
          </w:rPr>
          <m:t>n</m:t>
        </m:r>
      </m:oMath>
      <w:r w:rsidRPr="004C278E">
        <w:t>) estimate with a range, Track 10 contains relative errors in dielectric and induction model</w:t>
      </w:r>
      <w:bookmarkEnd w:id="241"/>
      <w:bookmarkEnd w:id="242"/>
      <w:r w:rsidRPr="004C278E">
        <w:t>, Track 11 contains measured (bold) and modeled (dash) permittivity dispersion logs at four frequencies, and Track 12 contains measured (bold) and modeled (dash) conductivity logs at four frequencies.</w:t>
      </w:r>
      <w:bookmarkEnd w:id="240"/>
    </w:p>
    <w:p w14:paraId="1544B686" w14:textId="77777777" w:rsidR="001C77DB" w:rsidRDefault="00663303" w:rsidP="001C77DB">
      <w:pPr>
        <w:pStyle w:val="Text"/>
        <w:keepNext/>
        <w:spacing w:line="240" w:lineRule="auto"/>
        <w:jc w:val="center"/>
      </w:pPr>
      <w:bookmarkStart w:id="243" w:name="_Toc526607910"/>
      <w:r w:rsidRPr="004C278E">
        <w:rPr>
          <w:noProof/>
        </w:rPr>
        <w:lastRenderedPageBreak/>
        <w:drawing>
          <wp:inline distT="0" distB="0" distL="0" distR="0" wp14:anchorId="6A73ABE4" wp14:editId="14A708CE">
            <wp:extent cx="5385816" cy="3291840"/>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5816" cy="3291840"/>
                    </a:xfrm>
                    <a:prstGeom prst="rect">
                      <a:avLst/>
                    </a:prstGeom>
                  </pic:spPr>
                </pic:pic>
              </a:graphicData>
            </a:graphic>
          </wp:inline>
        </w:drawing>
      </w:r>
      <w:bookmarkStart w:id="244" w:name="_Ref526536512"/>
      <w:bookmarkStart w:id="245" w:name="_Toc526607911"/>
      <w:bookmarkEnd w:id="243"/>
    </w:p>
    <w:p w14:paraId="2870821A" w14:textId="32F27676" w:rsidR="00AB562B" w:rsidRPr="001C77DB" w:rsidRDefault="001C77DB" w:rsidP="001C77DB">
      <w:pPr>
        <w:pStyle w:val="Caption"/>
        <w:rPr>
          <w:rFonts w:ascii="Times New Roman" w:hAnsi="Times New Roman" w:cs="Times New Roman"/>
          <w:b/>
          <w:i w:val="0"/>
          <w:iCs w:val="0"/>
          <w:color w:val="000000" w:themeColor="text1"/>
          <w:sz w:val="24"/>
          <w:szCs w:val="24"/>
        </w:rPr>
      </w:pPr>
      <w:bookmarkStart w:id="246" w:name="_Toc530920906"/>
      <w:r w:rsidRPr="001C77DB">
        <w:rPr>
          <w:rStyle w:val="FiguresChar"/>
          <w:i w:val="0"/>
          <w:iCs w:val="0"/>
        </w:rPr>
        <w:t xml:space="preserve">Figure </w:t>
      </w:r>
      <w:r>
        <w:rPr>
          <w:rStyle w:val="FiguresChar"/>
          <w:i w:val="0"/>
          <w:iCs w:val="0"/>
        </w:rPr>
        <w:t>4</w:t>
      </w:r>
      <w:r w:rsidRPr="001C77DB">
        <w:rPr>
          <w:rStyle w:val="FiguresChar"/>
          <w:i w:val="0"/>
          <w:iCs w:val="0"/>
        </w:rPr>
        <w:t>.</w:t>
      </w:r>
      <w:r>
        <w:rPr>
          <w:rStyle w:val="FiguresChar"/>
          <w:i w:val="0"/>
          <w:iCs w:val="0"/>
        </w:rPr>
        <w:t>4</w:t>
      </w:r>
      <w:bookmarkEnd w:id="244"/>
      <w:r w:rsidRPr="00C66112">
        <w:rPr>
          <w:rStyle w:val="FiguresChar"/>
        </w:rPr>
        <w:t xml:space="preserve"> </w:t>
      </w:r>
      <w:r w:rsidR="00663303" w:rsidRPr="001C77DB">
        <w:rPr>
          <w:rStyle w:val="FiguresChar"/>
          <w:i w:val="0"/>
          <w:iCs w:val="0"/>
        </w:rPr>
        <w:t xml:space="preserve">Logs for formation depth from XX322 to XX360. The logs and the layout presented in this figure are </w:t>
      </w:r>
      <w:proofErr w:type="gramStart"/>
      <w:r w:rsidR="00663303" w:rsidRPr="001C77DB">
        <w:rPr>
          <w:rStyle w:val="FiguresChar"/>
          <w:i w:val="0"/>
          <w:iCs w:val="0"/>
        </w:rPr>
        <w:t>similar to</w:t>
      </w:r>
      <w:proofErr w:type="gramEnd"/>
      <w:r w:rsidR="00663303" w:rsidRPr="001C77DB">
        <w:rPr>
          <w:rStyle w:val="FiguresChar"/>
          <w:i w:val="0"/>
          <w:iCs w:val="0"/>
        </w:rPr>
        <w:t xml:space="preserve"> those in </w:t>
      </w:r>
      <w:r w:rsidR="003118C7" w:rsidRPr="001C77DB">
        <w:rPr>
          <w:rStyle w:val="FiguresChar"/>
          <w:i w:val="0"/>
          <w:iCs w:val="0"/>
        </w:rPr>
        <w:t>Figure 4.3</w:t>
      </w:r>
      <w:r w:rsidR="00663303" w:rsidRPr="001C77DB">
        <w:rPr>
          <w:rStyle w:val="FiguresChar"/>
          <w:i w:val="0"/>
          <w:iCs w:val="0"/>
        </w:rPr>
        <w:t>. Track 13 contains T2 NMR distribution</w:t>
      </w:r>
      <w:bookmarkStart w:id="247" w:name="_Toc526607912"/>
      <w:bookmarkEnd w:id="245"/>
      <w:bookmarkEnd w:id="246"/>
    </w:p>
    <w:p w14:paraId="375E1490" w14:textId="6EEA2A95" w:rsidR="00663303" w:rsidRPr="004C278E" w:rsidRDefault="00663303" w:rsidP="00AB562B">
      <w:pPr>
        <w:pStyle w:val="Text"/>
      </w:pPr>
      <w:r w:rsidRPr="004C278E">
        <w:rPr>
          <w:noProof/>
        </w:rPr>
        <w:drawing>
          <wp:inline distT="0" distB="0" distL="0" distR="0" wp14:anchorId="0A74E8A7" wp14:editId="6709967C">
            <wp:extent cx="5385816" cy="3291840"/>
            <wp:effectExtent l="0" t="0" r="571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85816" cy="3291840"/>
                    </a:xfrm>
                    <a:prstGeom prst="rect">
                      <a:avLst/>
                    </a:prstGeom>
                  </pic:spPr>
                </pic:pic>
              </a:graphicData>
            </a:graphic>
          </wp:inline>
        </w:drawing>
      </w:r>
      <w:bookmarkEnd w:id="247"/>
    </w:p>
    <w:p w14:paraId="6F534093" w14:textId="0A6251F8" w:rsidR="0005579D" w:rsidRPr="004C278E" w:rsidRDefault="00663303" w:rsidP="00C66112">
      <w:pPr>
        <w:pStyle w:val="Figures"/>
      </w:pPr>
      <w:bookmarkStart w:id="248" w:name="_Ref526536522"/>
      <w:bookmarkStart w:id="249" w:name="_Toc526607913"/>
      <w:bookmarkStart w:id="250" w:name="_Toc530920907"/>
      <w:r w:rsidRPr="004C278E">
        <w:t xml:space="preserve">Figure </w:t>
      </w:r>
      <w:r w:rsidR="001C77DB">
        <w:rPr>
          <w:noProof/>
        </w:rPr>
        <w:t>4</w:t>
      </w:r>
      <w:r w:rsidR="001C77DB">
        <w:t>.</w:t>
      </w:r>
      <w:r w:rsidR="001C77DB">
        <w:rPr>
          <w:noProof/>
        </w:rPr>
        <w:t>5</w:t>
      </w:r>
      <w:bookmarkEnd w:id="248"/>
      <w:r w:rsidRPr="004C278E">
        <w:t xml:space="preserve">. Logs for formation depth from XX412 to XX450. The logs and the layout presented in this figure are </w:t>
      </w:r>
      <w:proofErr w:type="gramStart"/>
      <w:r w:rsidRPr="004C278E">
        <w:t>similar to</w:t>
      </w:r>
      <w:proofErr w:type="gramEnd"/>
      <w:r w:rsidRPr="004C278E">
        <w:t xml:space="preserve"> those in </w:t>
      </w:r>
      <w:r w:rsidR="001C77DB" w:rsidRPr="001C77DB">
        <w:t>Figure 4.3</w:t>
      </w:r>
      <w:r w:rsidRPr="004C278E">
        <w:t>.</w:t>
      </w:r>
      <w:bookmarkEnd w:id="249"/>
      <w:bookmarkEnd w:id="250"/>
    </w:p>
    <w:p w14:paraId="5073F1CC" w14:textId="1B417212" w:rsidR="0005579D" w:rsidRPr="004C278E" w:rsidRDefault="008336B8" w:rsidP="001D1B73">
      <w:pPr>
        <w:pStyle w:val="Heading3"/>
      </w:pPr>
      <w:bookmarkStart w:id="251" w:name="_Toc526520851"/>
      <w:bookmarkStart w:id="252" w:name="_Toc526783427"/>
      <w:bookmarkStart w:id="253" w:name="OLE_LINK209"/>
      <w:bookmarkStart w:id="254" w:name="OLE_LINK210"/>
      <w:r w:rsidRPr="004C278E">
        <w:lastRenderedPageBreak/>
        <w:t>Log interpretation of our estimates</w:t>
      </w:r>
      <w:bookmarkEnd w:id="251"/>
      <w:bookmarkEnd w:id="252"/>
    </w:p>
    <w:p w14:paraId="7F24F1CF" w14:textId="19C55708" w:rsidR="00691D52" w:rsidRPr="003118C7" w:rsidRDefault="0005579D" w:rsidP="0017543B">
      <w:pPr>
        <w:spacing w:before="120" w:after="0" w:line="480" w:lineRule="auto"/>
        <w:jc w:val="both"/>
        <w:rPr>
          <w:rFonts w:eastAsia="Calibri"/>
          <w:color w:val="000000"/>
        </w:rPr>
      </w:pPr>
      <w:bookmarkStart w:id="255" w:name="OLE_LINK105"/>
      <w:bookmarkStart w:id="256" w:name="OLE_LINK106"/>
      <w:r w:rsidRPr="004C278E">
        <w:rPr>
          <w:rFonts w:ascii="Times New Roman" w:eastAsia="Calibri" w:hAnsi="Times New Roman" w:cs="Times New Roman"/>
          <w:color w:val="000000"/>
          <w:sz w:val="24"/>
        </w:rPr>
        <w:t>In the depth interval from XX060 to XX1</w:t>
      </w:r>
      <w:r w:rsidR="001E5145">
        <w:rPr>
          <w:rFonts w:ascii="Times New Roman" w:eastAsia="Calibri" w:hAnsi="Times New Roman" w:cs="Times New Roman"/>
          <w:color w:val="000000"/>
          <w:sz w:val="24"/>
        </w:rPr>
        <w:t>3</w:t>
      </w:r>
      <w:r w:rsidRPr="004C278E">
        <w:rPr>
          <w:rFonts w:ascii="Times New Roman" w:eastAsia="Calibri" w:hAnsi="Times New Roman" w:cs="Times New Roman"/>
          <w:color w:val="000000"/>
          <w:sz w:val="24"/>
        </w:rPr>
        <w:t xml:space="preserve">0 ft, </w:t>
      </w:r>
      <m:oMath>
        <m:sSub>
          <m:sSubPr>
            <m:ctrlPr>
              <w:rPr>
                <w:rFonts w:ascii="Cambria Math" w:eastAsia="Times New Roman" w:hAnsi="Cambria Math" w:cs="Times New Roman"/>
                <w:i/>
                <w:iCs/>
                <w:color w:val="000000"/>
                <w:sz w:val="24"/>
              </w:rPr>
            </m:ctrlPr>
          </m:sSubPr>
          <m:e>
            <m:r>
              <w:rPr>
                <w:rFonts w:ascii="Cambria Math" w:eastAsia="Times New Roman" w:hAnsi="Cambria Math" w:cs="Times New Roman"/>
                <w:color w:val="000000"/>
                <w:sz w:val="24"/>
              </w:rPr>
              <m:t>S</m:t>
            </m:r>
          </m:e>
          <m:sub>
            <m:r>
              <w:rPr>
                <w:rFonts w:ascii="Cambria Math" w:eastAsia="Times New Roman" w:hAnsi="Cambria Math" w:cs="Times New Roman"/>
                <w:color w:val="000000"/>
                <w:sz w:val="24"/>
              </w:rPr>
              <m:t>w</m:t>
            </m:r>
          </m:sub>
        </m:sSub>
      </m:oMath>
      <w:r w:rsidRPr="004C278E">
        <w:rPr>
          <w:rFonts w:ascii="Times New Roman" w:eastAsia="Times New Roman" w:hAnsi="Times New Roman" w:cs="Times New Roman"/>
          <w:iCs/>
          <w:color w:val="000000"/>
          <w:sz w:val="24"/>
        </w:rPr>
        <w:t xml:space="preserve"> </w:t>
      </w:r>
      <w:r w:rsidRPr="004C278E">
        <w:rPr>
          <w:rFonts w:ascii="Times New Roman" w:eastAsia="Calibri" w:hAnsi="Times New Roman" w:cs="Times New Roman"/>
          <w:color w:val="000000"/>
          <w:sz w:val="24"/>
        </w:rPr>
        <w:t>estimates obtained using the proposed inversion (</w:t>
      </w:r>
      <w:r w:rsidR="003118C7" w:rsidRPr="003118C7">
        <w:rPr>
          <w:rFonts w:ascii="Times New Roman" w:eastAsia="Calibri" w:hAnsi="Times New Roman" w:cs="Times New Roman"/>
          <w:color w:val="000000"/>
          <w:sz w:val="24"/>
          <w:lang w:val="en-IN"/>
        </w:rPr>
        <w:t>Figure 4.3</w:t>
      </w:r>
      <w:r w:rsidRPr="004C278E">
        <w:rPr>
          <w:rFonts w:ascii="Times New Roman" w:eastAsia="Calibri" w:hAnsi="Times New Roman" w:cs="Times New Roman"/>
          <w:color w:val="000000"/>
          <w:sz w:val="24"/>
        </w:rPr>
        <w:t xml:space="preserve">, Track 7) are in good agreement with those estimated </w:t>
      </w:r>
      <w:bookmarkStart w:id="257" w:name="OLE_LINK11"/>
      <w:r w:rsidRPr="004C278E">
        <w:rPr>
          <w:rFonts w:ascii="Times New Roman" w:eastAsia="Calibri" w:hAnsi="Times New Roman" w:cs="Times New Roman"/>
          <w:color w:val="000000"/>
          <w:sz w:val="24"/>
        </w:rPr>
        <w:t xml:space="preserve">using the multi-mineral inversion performed by an O&amp;G service </w:t>
      </w:r>
      <w:r w:rsidRPr="009501A2">
        <w:rPr>
          <w:rFonts w:ascii="Times New Roman" w:eastAsia="Calibri" w:hAnsi="Times New Roman" w:cs="Times New Roman"/>
          <w:color w:val="000000"/>
          <w:sz w:val="24"/>
        </w:rPr>
        <w:t>company</w:t>
      </w:r>
      <w:bookmarkEnd w:id="257"/>
      <w:r w:rsidRPr="009501A2">
        <w:rPr>
          <w:rFonts w:ascii="Times New Roman" w:eastAsia="Calibri" w:hAnsi="Times New Roman" w:cs="Times New Roman"/>
          <w:color w:val="000000"/>
          <w:sz w:val="24"/>
        </w:rPr>
        <w:t xml:space="preserve"> (</w:t>
      </w:r>
      <w:r w:rsidR="003118C7" w:rsidRPr="009501A2">
        <w:rPr>
          <w:rFonts w:ascii="Times New Roman" w:eastAsia="Calibri" w:hAnsi="Times New Roman" w:cs="Times New Roman"/>
          <w:color w:val="000000"/>
          <w:sz w:val="24"/>
          <w:lang w:val="en-IN"/>
        </w:rPr>
        <w:t>Figure 4.3</w:t>
      </w:r>
      <w:r w:rsidRPr="009501A2">
        <w:rPr>
          <w:rFonts w:ascii="Times New Roman" w:eastAsia="Calibri" w:hAnsi="Times New Roman" w:cs="Times New Roman"/>
          <w:color w:val="000000"/>
          <w:sz w:val="24"/>
        </w:rPr>
        <w:t xml:space="preserve">). </w:t>
      </w:r>
      <w:r w:rsidR="00310B81" w:rsidRPr="009501A2">
        <w:rPr>
          <w:rFonts w:ascii="Times New Roman" w:eastAsia="Calibri" w:hAnsi="Times New Roman" w:cs="Times New Roman"/>
          <w:color w:val="000000"/>
          <w:sz w:val="24"/>
        </w:rPr>
        <w:t>The water saturation estimated by</w:t>
      </w:r>
      <w:r w:rsidR="00D216AD" w:rsidRPr="009501A2">
        <w:rPr>
          <w:rFonts w:ascii="Times New Roman" w:eastAsia="Calibri" w:hAnsi="Times New Roman" w:cs="Times New Roman"/>
          <w:color w:val="000000"/>
          <w:sz w:val="24"/>
        </w:rPr>
        <w:t xml:space="preserve"> processing low-frequency galvanic/induction resistivity using</w:t>
      </w:r>
      <w:r w:rsidR="00310B81" w:rsidRPr="009501A2">
        <w:rPr>
          <w:rFonts w:ascii="Times New Roman" w:eastAsia="Calibri" w:hAnsi="Times New Roman" w:cs="Times New Roman"/>
          <w:color w:val="000000"/>
          <w:sz w:val="24"/>
        </w:rPr>
        <w:t xml:space="preserve"> Archie’s equation</w:t>
      </w:r>
      <w:r w:rsidR="00E923AD" w:rsidRPr="009501A2">
        <w:rPr>
          <w:rFonts w:ascii="Times New Roman" w:eastAsia="Calibri" w:hAnsi="Times New Roman" w:cs="Times New Roman"/>
          <w:color w:val="000000"/>
          <w:sz w:val="24"/>
        </w:rPr>
        <w:t xml:space="preserve"> (Figure 4.3,</w:t>
      </w:r>
      <w:r w:rsidR="003354E5" w:rsidRPr="009501A2">
        <w:rPr>
          <w:rFonts w:ascii="Times New Roman" w:eastAsia="Calibri" w:hAnsi="Times New Roman" w:cs="Times New Roman"/>
          <w:color w:val="000000"/>
          <w:sz w:val="24"/>
        </w:rPr>
        <w:t xml:space="preserve"> </w:t>
      </w:r>
      <w:r w:rsidR="00E923AD" w:rsidRPr="009501A2">
        <w:rPr>
          <w:rFonts w:ascii="Times New Roman" w:eastAsia="Calibri" w:hAnsi="Times New Roman" w:cs="Times New Roman"/>
          <w:color w:val="000000"/>
          <w:sz w:val="24"/>
        </w:rPr>
        <w:t>Track 7, aqua color)</w:t>
      </w:r>
      <w:r w:rsidR="00310B81" w:rsidRPr="009501A2">
        <w:rPr>
          <w:rFonts w:ascii="Times New Roman" w:eastAsia="Calibri" w:hAnsi="Times New Roman" w:cs="Times New Roman"/>
          <w:color w:val="000000"/>
          <w:sz w:val="24"/>
        </w:rPr>
        <w:t xml:space="preserve"> </w:t>
      </w:r>
      <w:r w:rsidR="00D216AD" w:rsidRPr="009501A2">
        <w:rPr>
          <w:rFonts w:ascii="Times New Roman" w:eastAsia="Calibri" w:hAnsi="Times New Roman" w:cs="Times New Roman"/>
          <w:color w:val="000000"/>
          <w:sz w:val="24"/>
        </w:rPr>
        <w:t>indicates that</w:t>
      </w:r>
      <w:r w:rsidR="001E5145" w:rsidRPr="009501A2">
        <w:rPr>
          <w:rFonts w:ascii="Times New Roman" w:eastAsia="Calibri" w:hAnsi="Times New Roman" w:cs="Times New Roman"/>
          <w:color w:val="000000"/>
          <w:sz w:val="24"/>
        </w:rPr>
        <w:t xml:space="preserve"> XX060-XX130 </w:t>
      </w:r>
      <w:r w:rsidR="00D216AD" w:rsidRPr="009501A2">
        <w:rPr>
          <w:rFonts w:ascii="Times New Roman" w:eastAsia="Calibri" w:hAnsi="Times New Roman" w:cs="Times New Roman"/>
          <w:color w:val="000000"/>
          <w:sz w:val="24"/>
        </w:rPr>
        <w:t xml:space="preserve">is </w:t>
      </w:r>
      <w:r w:rsidR="001E5145" w:rsidRPr="009501A2">
        <w:rPr>
          <w:rFonts w:ascii="Times New Roman" w:eastAsia="Calibri" w:hAnsi="Times New Roman" w:cs="Times New Roman"/>
          <w:color w:val="000000"/>
          <w:sz w:val="24"/>
        </w:rPr>
        <w:t>100%</w:t>
      </w:r>
      <w:r w:rsidR="00D216AD" w:rsidRPr="009501A2">
        <w:rPr>
          <w:rFonts w:ascii="Times New Roman" w:eastAsia="Calibri" w:hAnsi="Times New Roman" w:cs="Times New Roman"/>
          <w:color w:val="000000"/>
          <w:sz w:val="24"/>
        </w:rPr>
        <w:t>-</w:t>
      </w:r>
      <w:r w:rsidR="001E5145" w:rsidRPr="009501A2">
        <w:rPr>
          <w:rFonts w:ascii="Times New Roman" w:eastAsia="Calibri" w:hAnsi="Times New Roman" w:cs="Times New Roman"/>
          <w:color w:val="000000"/>
          <w:sz w:val="24"/>
        </w:rPr>
        <w:t>water bearing zone</w:t>
      </w:r>
      <w:r w:rsidR="00E923AD" w:rsidRPr="009501A2">
        <w:rPr>
          <w:rFonts w:ascii="Times New Roman" w:eastAsia="Calibri" w:hAnsi="Times New Roman" w:cs="Times New Roman"/>
          <w:color w:val="000000"/>
          <w:sz w:val="24"/>
        </w:rPr>
        <w:t xml:space="preserve">, whereas only dielectric dispersion logs measured by dielectric tool underestimates water saturation by 25% (Figure </w:t>
      </w:r>
      <w:proofErr w:type="gramStart"/>
      <w:r w:rsidR="00E923AD" w:rsidRPr="009501A2">
        <w:rPr>
          <w:rFonts w:ascii="Times New Roman" w:eastAsia="Calibri" w:hAnsi="Times New Roman" w:cs="Times New Roman"/>
          <w:color w:val="000000"/>
          <w:sz w:val="24"/>
        </w:rPr>
        <w:t>4.3,Track</w:t>
      </w:r>
      <w:proofErr w:type="gramEnd"/>
      <w:r w:rsidR="00E923AD" w:rsidRPr="009501A2">
        <w:rPr>
          <w:rFonts w:ascii="Times New Roman" w:eastAsia="Calibri" w:hAnsi="Times New Roman" w:cs="Times New Roman"/>
          <w:color w:val="000000"/>
          <w:sz w:val="24"/>
        </w:rPr>
        <w:t xml:space="preserve"> 7, blue color)</w:t>
      </w:r>
      <w:r w:rsidR="001E5145" w:rsidRPr="009501A2">
        <w:rPr>
          <w:rFonts w:ascii="Times New Roman" w:eastAsia="Calibri" w:hAnsi="Times New Roman" w:cs="Times New Roman"/>
          <w:color w:val="000000"/>
          <w:sz w:val="24"/>
        </w:rPr>
        <w:t xml:space="preserve">. </w:t>
      </w:r>
      <w:r w:rsidRPr="009501A2">
        <w:rPr>
          <w:rFonts w:ascii="Times New Roman" w:eastAsia="Calibri" w:hAnsi="Times New Roman" w:cs="Times New Roman"/>
          <w:color w:val="000000"/>
          <w:sz w:val="24"/>
        </w:rPr>
        <w:t xml:space="preserve">Inversion-derived </w:t>
      </w:r>
      <m:oMath>
        <m:sSub>
          <m:sSubPr>
            <m:ctrlPr>
              <w:rPr>
                <w:rFonts w:ascii="Cambria Math" w:eastAsia="Times New Roman" w:hAnsi="Cambria Math" w:cs="Times New Roman"/>
                <w:i/>
                <w:iCs/>
                <w:color w:val="000000"/>
                <w:sz w:val="24"/>
              </w:rPr>
            </m:ctrlPr>
          </m:sSubPr>
          <m:e>
            <m:r>
              <w:rPr>
                <w:rFonts w:ascii="Cambria Math" w:eastAsia="Times New Roman" w:hAnsi="Cambria Math" w:cs="Times New Roman"/>
                <w:color w:val="000000"/>
                <w:sz w:val="24"/>
              </w:rPr>
              <m:t>S</m:t>
            </m:r>
          </m:e>
          <m:sub>
            <m:r>
              <w:rPr>
                <w:rFonts w:ascii="Cambria Math" w:eastAsia="Times New Roman" w:hAnsi="Cambria Math" w:cs="Times New Roman"/>
                <w:color w:val="000000"/>
                <w:sz w:val="24"/>
              </w:rPr>
              <m:t>w</m:t>
            </m:r>
          </m:sub>
        </m:sSub>
      </m:oMath>
      <w:r w:rsidRPr="009501A2">
        <w:rPr>
          <w:rFonts w:ascii="Times New Roman" w:eastAsia="Calibri" w:hAnsi="Times New Roman" w:cs="Times New Roman"/>
          <w:color w:val="000000"/>
          <w:sz w:val="24"/>
        </w:rPr>
        <w:t xml:space="preserve"> estimates are more than 20% higher than those estimated by the service company’s multi-mineral inversion for depth intervals XX330-XX360 ft (</w:t>
      </w:r>
      <w:r w:rsidR="003118C7" w:rsidRPr="009501A2">
        <w:rPr>
          <w:rFonts w:ascii="Times New Roman" w:eastAsia="Calibri" w:hAnsi="Times New Roman" w:cs="Times New Roman"/>
          <w:color w:val="000000"/>
          <w:sz w:val="24"/>
        </w:rPr>
        <w:t xml:space="preserve">Figure </w:t>
      </w:r>
      <w:r w:rsidR="003118C7" w:rsidRPr="009501A2">
        <w:rPr>
          <w:rStyle w:val="FiguresChar"/>
          <w:b w:val="0"/>
          <w:noProof/>
        </w:rPr>
        <w:t>4</w:t>
      </w:r>
      <w:r w:rsidR="003118C7" w:rsidRPr="009501A2">
        <w:rPr>
          <w:rStyle w:val="FiguresChar"/>
          <w:b w:val="0"/>
        </w:rPr>
        <w:t>.</w:t>
      </w:r>
      <w:r w:rsidR="003118C7" w:rsidRPr="009501A2">
        <w:rPr>
          <w:rStyle w:val="FiguresChar"/>
          <w:b w:val="0"/>
          <w:noProof/>
        </w:rPr>
        <w:t>4</w:t>
      </w:r>
      <w:r w:rsidRPr="009501A2">
        <w:rPr>
          <w:rFonts w:ascii="Times New Roman" w:eastAsia="Calibri" w:hAnsi="Times New Roman" w:cs="Times New Roman"/>
          <w:color w:val="000000"/>
          <w:sz w:val="24"/>
        </w:rPr>
        <w:t>) and XX430-XX460 ft (</w:t>
      </w:r>
      <w:r w:rsidR="003118C7" w:rsidRPr="009501A2">
        <w:rPr>
          <w:rFonts w:ascii="Times New Roman" w:eastAsia="Calibri" w:hAnsi="Times New Roman" w:cs="Times New Roman"/>
          <w:color w:val="000000"/>
          <w:sz w:val="24"/>
        </w:rPr>
        <w:t>Figure 4.5</w:t>
      </w:r>
      <w:r w:rsidRPr="009501A2">
        <w:rPr>
          <w:rFonts w:ascii="Times New Roman" w:eastAsia="Calibri" w:hAnsi="Times New Roman" w:cs="Times New Roman"/>
          <w:color w:val="000000"/>
          <w:sz w:val="24"/>
        </w:rPr>
        <w:t xml:space="preserve">). </w:t>
      </w:r>
      <w:r w:rsidRPr="009501A2">
        <w:rPr>
          <w:rFonts w:ascii="Times New Roman" w:eastAsia="Calibri" w:hAnsi="Times New Roman" w:cs="Times New Roman"/>
          <w:color w:val="000000"/>
          <w:sz w:val="24"/>
          <w:szCs w:val="24"/>
        </w:rPr>
        <w:t xml:space="preserve">Cementation exponent estimates computed using the inversion </w:t>
      </w:r>
      <w:r w:rsidR="00B45D65" w:rsidRPr="009501A2">
        <w:rPr>
          <w:rFonts w:ascii="Times New Roman" w:eastAsia="Calibri" w:hAnsi="Times New Roman" w:cs="Times New Roman"/>
          <w:color w:val="000000"/>
          <w:sz w:val="24"/>
          <w:szCs w:val="24"/>
        </w:rPr>
        <w:t xml:space="preserve">ranges from 1.8-2.1 and </w:t>
      </w:r>
      <w:r w:rsidRPr="009501A2">
        <w:rPr>
          <w:rFonts w:ascii="Times New Roman" w:eastAsia="Calibri" w:hAnsi="Times New Roman" w:cs="Times New Roman"/>
          <w:color w:val="000000"/>
          <w:sz w:val="24"/>
          <w:szCs w:val="24"/>
        </w:rPr>
        <w:t xml:space="preserve">matches with the estimates obtained by the service </w:t>
      </w:r>
      <w:r w:rsidR="00B45D65" w:rsidRPr="009501A2">
        <w:rPr>
          <w:rFonts w:ascii="Times New Roman" w:eastAsia="Calibri" w:hAnsi="Times New Roman" w:cs="Times New Roman"/>
          <w:color w:val="000000"/>
          <w:sz w:val="24"/>
          <w:szCs w:val="24"/>
        </w:rPr>
        <w:t>company, as shown in Track 8 of</w:t>
      </w:r>
      <w:r w:rsidR="00B0589E" w:rsidRPr="009501A2">
        <w:rPr>
          <w:rFonts w:ascii="Times New Roman" w:eastAsia="Calibri" w:hAnsi="Times New Roman" w:cs="Times New Roman"/>
          <w:color w:val="000000"/>
          <w:sz w:val="24"/>
          <w:szCs w:val="24"/>
        </w:rPr>
        <w:t xml:space="preserve"> </w:t>
      </w:r>
      <w:r w:rsidR="003118C7" w:rsidRPr="009501A2">
        <w:rPr>
          <w:rFonts w:ascii="Times New Roman" w:eastAsia="Calibri" w:hAnsi="Times New Roman" w:cs="Times New Roman"/>
          <w:color w:val="000000"/>
          <w:sz w:val="24"/>
          <w:szCs w:val="24"/>
          <w:lang w:val="en-IN"/>
        </w:rPr>
        <w:t>Figure 4.3</w:t>
      </w:r>
      <w:r w:rsidRPr="009501A2">
        <w:rPr>
          <w:rFonts w:ascii="Times New Roman" w:eastAsia="Calibri" w:hAnsi="Times New Roman" w:cs="Times New Roman"/>
          <w:color w:val="000000"/>
          <w:sz w:val="24"/>
          <w:szCs w:val="24"/>
        </w:rPr>
        <w:t>. Estimates of cementation exponent obtained using the proposed inversion exhibits higher variations with the increase in depth</w:t>
      </w:r>
      <w:r w:rsidR="00B45D65" w:rsidRPr="009501A2">
        <w:rPr>
          <w:rFonts w:ascii="Times New Roman" w:eastAsia="Calibri" w:hAnsi="Times New Roman" w:cs="Times New Roman"/>
          <w:color w:val="000000"/>
          <w:sz w:val="24"/>
          <w:szCs w:val="24"/>
        </w:rPr>
        <w:t xml:space="preserve"> ranging from 1.8-2.7</w:t>
      </w:r>
      <w:r w:rsidRPr="009501A2">
        <w:rPr>
          <w:rFonts w:ascii="Times New Roman" w:eastAsia="Calibri" w:hAnsi="Times New Roman" w:cs="Times New Roman"/>
          <w:color w:val="000000"/>
          <w:sz w:val="24"/>
          <w:szCs w:val="24"/>
        </w:rPr>
        <w:t xml:space="preserve">, as shown in Track 10 of </w:t>
      </w:r>
      <w:r w:rsidR="003118C7" w:rsidRPr="009501A2">
        <w:rPr>
          <w:rFonts w:ascii="Times New Roman" w:eastAsia="Calibri" w:hAnsi="Times New Roman" w:cs="Times New Roman"/>
          <w:color w:val="000000"/>
          <w:sz w:val="24"/>
          <w:szCs w:val="24"/>
        </w:rPr>
        <w:t>Figure 4.5</w:t>
      </w:r>
      <w:r w:rsidR="00B0589E" w:rsidRPr="009501A2">
        <w:rPr>
          <w:rFonts w:ascii="Times New Roman" w:eastAsia="Calibri" w:hAnsi="Times New Roman" w:cs="Times New Roman"/>
          <w:color w:val="000000"/>
          <w:sz w:val="24"/>
          <w:szCs w:val="24"/>
        </w:rPr>
        <w:t xml:space="preserve"> </w:t>
      </w:r>
      <w:r w:rsidRPr="009501A2">
        <w:rPr>
          <w:rFonts w:ascii="Times New Roman" w:eastAsia="Calibri" w:hAnsi="Times New Roman" w:cs="Times New Roman"/>
          <w:color w:val="000000"/>
          <w:sz w:val="24"/>
          <w:szCs w:val="24"/>
        </w:rPr>
        <w:t xml:space="preserve">in comparison to that of </w:t>
      </w:r>
      <w:r w:rsidR="003118C7" w:rsidRPr="009501A2">
        <w:rPr>
          <w:rFonts w:ascii="Times New Roman" w:eastAsia="Calibri" w:hAnsi="Times New Roman" w:cs="Times New Roman"/>
          <w:color w:val="000000"/>
          <w:sz w:val="24"/>
          <w:lang w:val="en-IN"/>
        </w:rPr>
        <w:t>Figure 4.3</w:t>
      </w:r>
      <w:r w:rsidRPr="009501A2">
        <w:rPr>
          <w:rFonts w:ascii="Times New Roman" w:eastAsia="Calibri" w:hAnsi="Times New Roman" w:cs="Times New Roman"/>
          <w:color w:val="000000"/>
          <w:sz w:val="24"/>
          <w:szCs w:val="24"/>
        </w:rPr>
        <w:t>, that correlates</w:t>
      </w:r>
      <w:r w:rsidR="00B45D65" w:rsidRPr="009501A2">
        <w:rPr>
          <w:rFonts w:ascii="Times New Roman" w:eastAsia="Calibri" w:hAnsi="Times New Roman" w:cs="Times New Roman"/>
          <w:color w:val="000000"/>
          <w:sz w:val="24"/>
          <w:szCs w:val="24"/>
        </w:rPr>
        <w:t xml:space="preserve"> </w:t>
      </w:r>
      <w:r w:rsidRPr="009501A2">
        <w:rPr>
          <w:rFonts w:ascii="Times New Roman" w:eastAsia="Calibri" w:hAnsi="Times New Roman" w:cs="Times New Roman"/>
          <w:color w:val="000000"/>
          <w:sz w:val="24"/>
          <w:szCs w:val="24"/>
        </w:rPr>
        <w:t>with variations in clay content and porosity.</w:t>
      </w:r>
      <w:bookmarkEnd w:id="255"/>
      <w:r w:rsidRPr="009501A2">
        <w:rPr>
          <w:rFonts w:ascii="Times New Roman" w:eastAsia="Calibri" w:hAnsi="Times New Roman" w:cs="Times New Roman"/>
          <w:color w:val="000000"/>
          <w:sz w:val="24"/>
          <w:szCs w:val="24"/>
        </w:rPr>
        <w:t xml:space="preserve"> </w:t>
      </w:r>
      <w:bookmarkEnd w:id="256"/>
      <w:r w:rsidRPr="009501A2">
        <w:rPr>
          <w:rFonts w:ascii="Times New Roman" w:eastAsia="Calibri" w:hAnsi="Times New Roman" w:cs="Times New Roman"/>
          <w:color w:val="000000"/>
          <w:sz w:val="24"/>
          <w:szCs w:val="24"/>
        </w:rPr>
        <w:t>Notably, based on the sensitivity analysis presented in</w:t>
      </w:r>
      <w:r w:rsidR="00081639" w:rsidRPr="009501A2">
        <w:rPr>
          <w:rFonts w:ascii="Times New Roman" w:eastAsia="Calibri" w:hAnsi="Times New Roman" w:cs="Times New Roman"/>
          <w:color w:val="000000"/>
          <w:sz w:val="24"/>
          <w:szCs w:val="24"/>
        </w:rPr>
        <w:t xml:space="preserve"> </w:t>
      </w:r>
      <w:r w:rsidR="003118C7" w:rsidRPr="009501A2">
        <w:rPr>
          <w:rFonts w:ascii="Times New Roman" w:eastAsia="Calibri" w:hAnsi="Times New Roman" w:cs="Times New Roman"/>
          <w:color w:val="000000"/>
          <w:sz w:val="24"/>
        </w:rPr>
        <w:t>Figure</w:t>
      </w:r>
      <w:r w:rsidR="003118C7" w:rsidRPr="009501A2">
        <w:rPr>
          <w:rFonts w:eastAsia="Calibri"/>
          <w:color w:val="000000"/>
        </w:rPr>
        <w:t xml:space="preserve"> </w:t>
      </w:r>
      <w:r w:rsidR="003118C7" w:rsidRPr="009501A2">
        <w:rPr>
          <w:rStyle w:val="FiguresChar"/>
          <w:b w:val="0"/>
          <w:noProof/>
        </w:rPr>
        <w:t>4</w:t>
      </w:r>
      <w:r w:rsidR="003118C7" w:rsidRPr="009501A2">
        <w:rPr>
          <w:rStyle w:val="FiguresChar"/>
          <w:b w:val="0"/>
        </w:rPr>
        <w:t>.</w:t>
      </w:r>
      <w:r w:rsidR="003118C7" w:rsidRPr="009501A2">
        <w:rPr>
          <w:rStyle w:val="FiguresChar"/>
          <w:b w:val="0"/>
          <w:noProof/>
        </w:rPr>
        <w:t>4</w:t>
      </w:r>
      <w:r w:rsidRPr="009501A2">
        <w:rPr>
          <w:rFonts w:ascii="Times New Roman" w:eastAsia="Calibri" w:hAnsi="Times New Roman" w:cs="Times New Roman"/>
          <w:color w:val="000000"/>
          <w:sz w:val="24"/>
          <w:szCs w:val="24"/>
        </w:rPr>
        <w:t>, uncertainty in saturation-exponent estimates increase with increase in water saturation. Inversion-derived estimates of water saturation are maximum at depth XX098-XX104 feet, and in that depth interval</w:t>
      </w:r>
      <w:r w:rsidRPr="004C278E">
        <w:rPr>
          <w:rFonts w:ascii="Times New Roman" w:eastAsia="Calibri" w:hAnsi="Times New Roman" w:cs="Times New Roman"/>
          <w:color w:val="000000"/>
          <w:sz w:val="24"/>
          <w:szCs w:val="24"/>
        </w:rPr>
        <w:t xml:space="preserve"> the saturation exponent is the most uncertain. </w:t>
      </w:r>
      <w:proofErr w:type="gramStart"/>
      <w:r w:rsidRPr="004C278E">
        <w:rPr>
          <w:rFonts w:ascii="Times New Roman" w:eastAsia="Calibri" w:hAnsi="Times New Roman" w:cs="Times New Roman"/>
          <w:color w:val="000000"/>
          <w:sz w:val="24"/>
          <w:szCs w:val="24"/>
        </w:rPr>
        <w:t>Similar to</w:t>
      </w:r>
      <w:proofErr w:type="gramEnd"/>
      <w:r w:rsidRPr="004C278E">
        <w:rPr>
          <w:rFonts w:ascii="Times New Roman" w:eastAsia="Calibri" w:hAnsi="Times New Roman" w:cs="Times New Roman"/>
          <w:color w:val="000000"/>
          <w:sz w:val="24"/>
          <w:szCs w:val="24"/>
        </w:rPr>
        <w:t xml:space="preserve"> the sensitivity analysis performed in the earlier sections, water saturation and cementation exponent estimates have higher certainty in comparison to saturation exponent and brine conductivity estimates, as shown in </w:t>
      </w:r>
      <w:r w:rsidR="003118C7" w:rsidRPr="003118C7">
        <w:rPr>
          <w:rFonts w:ascii="Times New Roman" w:eastAsia="Calibri" w:hAnsi="Times New Roman" w:cs="Times New Roman"/>
          <w:color w:val="000000"/>
          <w:sz w:val="24"/>
          <w:lang w:val="en-IN"/>
        </w:rPr>
        <w:t>Figure 4.3</w:t>
      </w:r>
      <w:r w:rsidRPr="004C278E">
        <w:rPr>
          <w:rFonts w:ascii="Times New Roman" w:eastAsia="Calibri" w:hAnsi="Times New Roman" w:cs="Times New Roman"/>
          <w:color w:val="000000"/>
          <w:sz w:val="24"/>
          <w:szCs w:val="24"/>
        </w:rPr>
        <w:t xml:space="preserve">, </w:t>
      </w:r>
      <w:r w:rsidR="003118C7" w:rsidRPr="003118C7">
        <w:rPr>
          <w:rFonts w:ascii="Times New Roman" w:eastAsia="Calibri" w:hAnsi="Times New Roman" w:cs="Times New Roman"/>
          <w:color w:val="000000"/>
          <w:sz w:val="24"/>
          <w:lang w:val="en-IN"/>
        </w:rPr>
        <w:t xml:space="preserve">Figure </w:t>
      </w:r>
      <w:r w:rsidR="003118C7" w:rsidRPr="003118C7">
        <w:rPr>
          <w:rStyle w:val="FiguresChar"/>
          <w:b w:val="0"/>
          <w:noProof/>
        </w:rPr>
        <w:t>4</w:t>
      </w:r>
      <w:r w:rsidR="003118C7" w:rsidRPr="003118C7">
        <w:rPr>
          <w:rStyle w:val="FiguresChar"/>
          <w:b w:val="0"/>
        </w:rPr>
        <w:t>.</w:t>
      </w:r>
      <w:r w:rsidR="003118C7" w:rsidRPr="003118C7">
        <w:rPr>
          <w:rStyle w:val="FiguresChar"/>
          <w:b w:val="0"/>
          <w:noProof/>
        </w:rPr>
        <w:t>4</w:t>
      </w:r>
      <w:r w:rsidRPr="004C278E">
        <w:rPr>
          <w:rFonts w:ascii="Times New Roman" w:eastAsia="Calibri" w:hAnsi="Times New Roman" w:cs="Times New Roman"/>
          <w:color w:val="000000"/>
          <w:sz w:val="24"/>
          <w:szCs w:val="24"/>
        </w:rPr>
        <w:t xml:space="preserve">, and </w:t>
      </w:r>
      <w:r w:rsidR="003118C7" w:rsidRPr="003118C7">
        <w:rPr>
          <w:rFonts w:ascii="Times New Roman" w:eastAsia="Calibri" w:hAnsi="Times New Roman" w:cs="Times New Roman"/>
          <w:color w:val="000000"/>
          <w:sz w:val="24"/>
          <w:szCs w:val="24"/>
        </w:rPr>
        <w:t>Figure 4.5</w:t>
      </w:r>
      <w:r w:rsidRPr="004C278E">
        <w:rPr>
          <w:rFonts w:ascii="Times New Roman" w:eastAsia="Calibri" w:hAnsi="Times New Roman" w:cs="Times New Roman"/>
          <w:color w:val="000000"/>
          <w:sz w:val="24"/>
          <w:szCs w:val="24"/>
        </w:rPr>
        <w:t xml:space="preserve">. In </w:t>
      </w:r>
      <w:r w:rsidR="003118C7" w:rsidRPr="003118C7">
        <w:rPr>
          <w:rFonts w:ascii="Times New Roman" w:eastAsia="Calibri" w:hAnsi="Times New Roman" w:cs="Times New Roman"/>
          <w:color w:val="000000"/>
          <w:sz w:val="24"/>
          <w:lang w:val="en-IN"/>
        </w:rPr>
        <w:t xml:space="preserve">Figure </w:t>
      </w:r>
      <w:r w:rsidR="003118C7" w:rsidRPr="003118C7">
        <w:rPr>
          <w:rStyle w:val="FiguresChar"/>
          <w:b w:val="0"/>
          <w:noProof/>
        </w:rPr>
        <w:t>4</w:t>
      </w:r>
      <w:r w:rsidR="003118C7" w:rsidRPr="003118C7">
        <w:rPr>
          <w:rStyle w:val="FiguresChar"/>
          <w:b w:val="0"/>
        </w:rPr>
        <w:t>.</w:t>
      </w:r>
      <w:r w:rsidR="003118C7" w:rsidRPr="003118C7">
        <w:rPr>
          <w:rStyle w:val="FiguresChar"/>
          <w:b w:val="0"/>
          <w:noProof/>
        </w:rPr>
        <w:t>4</w:t>
      </w:r>
      <w:r w:rsidRPr="004C278E">
        <w:rPr>
          <w:rFonts w:ascii="Times New Roman" w:eastAsia="Calibri" w:hAnsi="Times New Roman" w:cs="Times New Roman"/>
          <w:color w:val="000000"/>
          <w:sz w:val="24"/>
        </w:rPr>
        <w:t xml:space="preserve">, at depth XX320-XX360 feet, </w:t>
      </w:r>
      <w:r w:rsidR="00490ED1">
        <w:rPr>
          <w:rFonts w:ascii="Times New Roman" w:eastAsia="Calibri" w:hAnsi="Times New Roman" w:cs="Times New Roman"/>
          <w:color w:val="000000"/>
          <w:sz w:val="24"/>
        </w:rPr>
        <w:t>large</w:t>
      </w:r>
      <w:r w:rsidR="00490ED1" w:rsidRPr="004C278E">
        <w:rPr>
          <w:rFonts w:ascii="Times New Roman" w:eastAsia="Calibri" w:hAnsi="Times New Roman" w:cs="Times New Roman"/>
          <w:color w:val="000000"/>
          <w:sz w:val="24"/>
        </w:rPr>
        <w:t xml:space="preserve"> </w:t>
      </w:r>
      <w:r w:rsidRPr="004C278E">
        <w:rPr>
          <w:rFonts w:ascii="Times New Roman" w:eastAsia="Calibri" w:hAnsi="Times New Roman" w:cs="Times New Roman"/>
          <w:color w:val="000000"/>
          <w:sz w:val="24"/>
        </w:rPr>
        <w:t xml:space="preserve">uncertainty observed in brine conductivity estimates is primarily </w:t>
      </w:r>
      <w:bookmarkStart w:id="258" w:name="OLE_LINK86"/>
      <w:bookmarkStart w:id="259" w:name="OLE_LINK87"/>
      <w:bookmarkStart w:id="260" w:name="OLE_LINK88"/>
      <w:bookmarkStart w:id="261" w:name="OLE_LINK89"/>
      <w:r w:rsidRPr="004C278E">
        <w:rPr>
          <w:rFonts w:ascii="Times New Roman" w:eastAsia="Calibri" w:hAnsi="Times New Roman" w:cs="Times New Roman"/>
          <w:color w:val="000000"/>
          <w:sz w:val="24"/>
        </w:rPr>
        <w:t xml:space="preserve">because the integrated model is not able to account for the polarization mechanism that is resulting in large frequency-dependence of the effective </w:t>
      </w:r>
      <w:r w:rsidRPr="004C278E">
        <w:rPr>
          <w:rFonts w:ascii="Times New Roman" w:eastAsia="Calibri" w:hAnsi="Times New Roman" w:cs="Times New Roman"/>
          <w:color w:val="000000"/>
          <w:sz w:val="24"/>
        </w:rPr>
        <w:lastRenderedPageBreak/>
        <w:t xml:space="preserve">conductivity measured by the dielectric dispersion tool </w:t>
      </w:r>
      <w:bookmarkEnd w:id="258"/>
      <w:bookmarkEnd w:id="259"/>
      <w:bookmarkEnd w:id="260"/>
      <w:bookmarkEnd w:id="261"/>
      <w:r w:rsidRPr="004C278E">
        <w:rPr>
          <w:rFonts w:ascii="Times New Roman" w:eastAsia="Calibri" w:hAnsi="Times New Roman" w:cs="Times New Roman"/>
          <w:color w:val="000000"/>
          <w:sz w:val="24"/>
        </w:rPr>
        <w:t xml:space="preserve">(Track 12). Uncertainty in </w:t>
      </w:r>
      <m:oMath>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C</m:t>
            </m:r>
          </m:e>
          <m:sub>
            <m:r>
              <w:rPr>
                <w:rFonts w:ascii="Cambria Math" w:eastAsia="Calibri" w:hAnsi="Cambria Math" w:cs="Times New Roman"/>
                <w:color w:val="000000"/>
                <w:sz w:val="24"/>
              </w:rPr>
              <m:t>w</m:t>
            </m:r>
          </m:sub>
        </m:sSub>
      </m:oMath>
      <w:r w:rsidRPr="004C278E">
        <w:rPr>
          <w:rFonts w:ascii="Times New Roman" w:eastAsia="Calibri" w:hAnsi="Times New Roman" w:cs="Times New Roman"/>
          <w:color w:val="000000"/>
          <w:sz w:val="24"/>
        </w:rPr>
        <w:t xml:space="preserve"> estimates in the formation shown in </w:t>
      </w:r>
      <w:r w:rsidR="003118C7" w:rsidRPr="003118C7">
        <w:rPr>
          <w:rFonts w:ascii="Times New Roman" w:eastAsia="Calibri" w:hAnsi="Times New Roman" w:cs="Times New Roman"/>
          <w:color w:val="000000"/>
          <w:sz w:val="24"/>
          <w:lang w:val="en-IN"/>
        </w:rPr>
        <w:t>Figure 4.3</w:t>
      </w:r>
      <w:r w:rsidR="00B0589E" w:rsidRPr="004C278E">
        <w:rPr>
          <w:rFonts w:ascii="Times New Roman" w:eastAsia="Calibri" w:hAnsi="Times New Roman" w:cs="Times New Roman"/>
          <w:color w:val="000000"/>
          <w:sz w:val="24"/>
        </w:rPr>
        <w:t xml:space="preserve"> </w:t>
      </w:r>
      <w:r w:rsidRPr="004C278E">
        <w:rPr>
          <w:rFonts w:ascii="Times New Roman" w:eastAsia="Calibri" w:hAnsi="Times New Roman" w:cs="Times New Roman"/>
          <w:color w:val="000000"/>
          <w:sz w:val="24"/>
        </w:rPr>
        <w:t xml:space="preserve">is low that correlates with the low frequency-dependence of the effective conductivity logs. </w:t>
      </w:r>
      <w:r w:rsidRPr="004C278E">
        <w:rPr>
          <w:rFonts w:ascii="Times New Roman" w:eastAsia="Calibri" w:hAnsi="Times New Roman" w:cs="Times New Roman"/>
          <w:color w:val="000000"/>
          <w:sz w:val="24"/>
          <w:szCs w:val="24"/>
        </w:rPr>
        <w:t xml:space="preserve"> </w:t>
      </w:r>
      <w:r w:rsidR="00490ED1">
        <w:rPr>
          <w:rFonts w:ascii="Times New Roman" w:eastAsia="Calibri" w:hAnsi="Times New Roman" w:cs="Times New Roman"/>
          <w:color w:val="000000"/>
          <w:sz w:val="24"/>
          <w:szCs w:val="24"/>
        </w:rPr>
        <w:t>B</w:t>
      </w:r>
      <w:r w:rsidRPr="004C278E">
        <w:rPr>
          <w:rFonts w:ascii="Times New Roman" w:eastAsia="Calibri" w:hAnsi="Times New Roman" w:cs="Times New Roman"/>
          <w:color w:val="000000"/>
          <w:sz w:val="24"/>
          <w:szCs w:val="24"/>
        </w:rPr>
        <w:t xml:space="preserve">ased on the sensitivity analysis, the proposed joint inversion shows unreliable estimates at high water saturation and low brine conductivity. From depth XX330-XX360 feet, uncertainty at high water saturations can be observed. </w:t>
      </w:r>
      <w:r w:rsidRPr="004C278E">
        <w:rPr>
          <w:rFonts w:ascii="Times New Roman" w:eastAsia="Calibri" w:hAnsi="Times New Roman" w:cs="Times New Roman"/>
          <w:color w:val="000000"/>
          <w:sz w:val="24"/>
        </w:rPr>
        <w:t>The proposed inversion achieves high certainty for the estimates of water saturation, brine conductivity and cementation exponent from depth XX060-XX100 feet. This is a consequence of low clay content and high porosity in that depth interval. Our estimates of brine conductivity and water saturation are uncertain in tight calcareous formations from XX330-XX360 feet. These unreliable estimates could be due to small pores and low porosity beds in that depth interval.</w:t>
      </w:r>
    </w:p>
    <w:p w14:paraId="6CA6EDD2" w14:textId="4D174514" w:rsidR="006222D8" w:rsidRPr="004C278E" w:rsidRDefault="0005579D" w:rsidP="001D1B73">
      <w:pPr>
        <w:pStyle w:val="Heading3"/>
      </w:pPr>
      <w:bookmarkStart w:id="262" w:name="_Toc526520852"/>
      <w:bookmarkStart w:id="263" w:name="_Toc526783428"/>
      <w:r w:rsidRPr="004C278E">
        <w:t>Error</w:t>
      </w:r>
      <w:r w:rsidR="006222D8" w:rsidRPr="004C278E">
        <w:t xml:space="preserve"> Analysis</w:t>
      </w:r>
      <w:bookmarkEnd w:id="253"/>
      <w:bookmarkEnd w:id="254"/>
      <w:bookmarkEnd w:id="262"/>
      <w:bookmarkEnd w:id="263"/>
    </w:p>
    <w:p w14:paraId="4243D76A" w14:textId="77777777" w:rsidR="0005579D" w:rsidRPr="004C278E" w:rsidRDefault="0005579D" w:rsidP="0017543B">
      <w:pPr>
        <w:spacing w:before="120" w:after="0" w:line="480" w:lineRule="auto"/>
        <w:jc w:val="both"/>
        <w:rPr>
          <w:rFonts w:ascii="Times New Roman" w:eastAsia="Times New Roman" w:hAnsi="Times New Roman" w:cs="Times New Roman"/>
          <w:sz w:val="24"/>
        </w:rPr>
      </w:pPr>
      <w:r w:rsidRPr="004C278E">
        <w:rPr>
          <w:rFonts w:ascii="Times New Roman" w:eastAsia="Times New Roman" w:hAnsi="Times New Roman" w:cs="Times New Roman"/>
          <w:sz w:val="24"/>
        </w:rPr>
        <w:t xml:space="preserve">Data misfit is calculated as the difference between the modeled and measured dielectric dispersion and resistivity logs. The logs are modeled based on inversion-derived estimates obtained using the proposed inversion scheme coupled with the integrated WS, SMD, and CRI model. Data misfit averaged over the 1 resistivity, 4 conductivity, and 4 permittivity logs is reported as the mean relative error, which is expressed as </w:t>
      </w:r>
    </w:p>
    <w:p w14:paraId="3FABC72A" w14:textId="2E61A45B" w:rsidR="0005579D" w:rsidRPr="004C278E" w:rsidRDefault="00C00DBA" w:rsidP="0017543B">
      <w:pPr>
        <w:spacing w:before="120" w:after="0" w:line="480" w:lineRule="auto"/>
        <w:jc w:val="both"/>
        <w:rPr>
          <w:rFonts w:ascii="Times New Roman" w:eastAsia="Times New Roman" w:hAnsi="Times New Roman" w:cs="Times New Roman"/>
          <w:sz w:val="24"/>
        </w:rPr>
      </w:pPr>
      <w:bookmarkStart w:id="264" w:name="OLE_LINK160"/>
      <w:bookmarkStart w:id="265" w:name="OLE_LINK161"/>
      <w:bookmarkStart w:id="266" w:name="OLE_LINK74"/>
      <w:bookmarkStart w:id="267" w:name="OLE_LINK73"/>
      <m:oMathPara>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Total</m:t>
              </m:r>
            </m:sub>
          </m:sSub>
          <w:bookmarkEnd w:id="264"/>
          <w:bookmarkEnd w:id="265"/>
          <m:r>
            <w:rPr>
              <w:rFonts w:ascii="Cambria Math" w:eastAsia="Times New Roman" w:hAnsi="Cambria Math" w:cs="Times New Roman"/>
              <w:sz w:val="24"/>
            </w:rPr>
            <m:t>=</m:t>
          </m:r>
          <m:d>
            <m:dPr>
              <m:begChr m:val="["/>
              <m:endChr m:val="]"/>
              <m:ctrlPr>
                <w:rPr>
                  <w:rFonts w:ascii="Cambria Math" w:eastAsia="Times New Roman" w:hAnsi="Cambria Math" w:cs="Times New Roman"/>
                  <w:i/>
                  <w:sz w:val="24"/>
                </w:rPr>
              </m:ctrlPr>
            </m:dPr>
            <m:e>
              <m:f>
                <m:fPr>
                  <m:ctrlPr>
                    <w:rPr>
                      <w:rFonts w:ascii="Cambria Math" w:eastAsia="Times New Roman" w:hAnsi="Cambria Math" w:cs="Times New Roman"/>
                      <w:i/>
                      <w:sz w:val="24"/>
                    </w:rPr>
                  </m:ctrlPr>
                </m:fPr>
                <m:num>
                  <w:bookmarkStart w:id="268" w:name="OLE_LINK162"/>
                  <w:bookmarkStart w:id="269" w:name="OLE_LINK163"/>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SMD</m:t>
                      </m:r>
                    </m:sub>
                  </m:sSub>
                  <w:bookmarkEnd w:id="268"/>
                  <w:bookmarkEnd w:id="269"/>
                  <m:r>
                    <w:rPr>
                      <w:rFonts w:ascii="Cambria Math" w:eastAsia="Times New Roman" w:hAnsi="Cambria Math" w:cs="Times New Roman"/>
                      <w:sz w:val="24"/>
                    </w:rPr>
                    <m:t>+</m:t>
                  </m:r>
                  <w:bookmarkStart w:id="270" w:name="OLE_LINK164"/>
                  <w:bookmarkStart w:id="271" w:name="OLE_LINK165"/>
                  <w:bookmarkStart w:id="272" w:name="OLE_LINK166"/>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CRI</m:t>
                      </m:r>
                    </m:sub>
                  </m:sSub>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WaxmanSmits</m:t>
                      </m:r>
                    </m:sub>
                  </m:sSub>
                  <w:bookmarkEnd w:id="270"/>
                  <w:bookmarkEnd w:id="271"/>
                  <w:bookmarkEnd w:id="272"/>
                </m:num>
                <m:den>
                  <m:r>
                    <w:rPr>
                      <w:rFonts w:ascii="Cambria Math" w:eastAsia="Times New Roman" w:hAnsi="Cambria Math" w:cs="Times New Roman"/>
                      <w:sz w:val="24"/>
                    </w:rPr>
                    <m:t>5</m:t>
                  </m:r>
                </m:den>
              </m:f>
            </m:e>
          </m:d>
          <m:r>
            <w:rPr>
              <w:rFonts w:ascii="Cambria Math" w:eastAsia="Calibri" w:hAnsi="Cambria Math" w:cs="Times New Roman"/>
              <w:sz w:val="24"/>
            </w:rPr>
            <m:t xml:space="preserve">,                                                          </m:t>
          </m:r>
          <m:d>
            <m:dPr>
              <m:ctrlPr>
                <w:rPr>
                  <w:rFonts w:ascii="Cambria Math" w:eastAsia="Calibri" w:hAnsi="Cambria Math" w:cs="Times New Roman"/>
                  <w:i/>
                  <w:iCs/>
                  <w:sz w:val="24"/>
                </w:rPr>
              </m:ctrlPr>
            </m:dPr>
            <m:e>
              <m:r>
                <w:rPr>
                  <w:rFonts w:ascii="Cambria Math" w:eastAsia="Calibri" w:hAnsi="Cambria Math" w:cs="Times New Roman"/>
                  <w:sz w:val="24"/>
                </w:rPr>
                <m:t>4.1</m:t>
              </m:r>
            </m:e>
          </m:d>
        </m:oMath>
      </m:oMathPara>
    </w:p>
    <w:p w14:paraId="3C045EF0" w14:textId="77777777" w:rsidR="0005579D" w:rsidRPr="004C278E" w:rsidRDefault="0005579D" w:rsidP="0017543B">
      <w:pPr>
        <w:spacing w:before="120" w:after="0" w:line="480" w:lineRule="auto"/>
        <w:jc w:val="both"/>
        <w:rPr>
          <w:rFonts w:ascii="Times New Roman" w:eastAsia="Times New Roman" w:hAnsi="Times New Roman" w:cs="Times New Roman"/>
          <w:sz w:val="24"/>
        </w:rPr>
      </w:pPr>
      <w:r w:rsidRPr="004C278E">
        <w:rPr>
          <w:rFonts w:ascii="Times New Roman" w:eastAsia="Times New Roman" w:hAnsi="Times New Roman" w:cs="Times New Roman"/>
          <w:sz w:val="24"/>
        </w:rPr>
        <w:t>such that</w:t>
      </w:r>
    </w:p>
    <w:p w14:paraId="0EBAFE5F" w14:textId="0262B2EF" w:rsidR="0005579D" w:rsidRPr="004C278E" w:rsidRDefault="00C00DBA" w:rsidP="0017543B">
      <w:pPr>
        <w:spacing w:before="120" w:after="0" w:line="480" w:lineRule="auto"/>
        <w:jc w:val="both"/>
        <w:rPr>
          <w:rFonts w:ascii="Times New Roman" w:eastAsia="Times New Roman" w:hAnsi="Times New Roman" w:cs="Times New Roman"/>
          <w:sz w:val="24"/>
        </w:rPr>
      </w:pPr>
      <m:oMathPara>
        <m:oMathParaPr>
          <m:jc m:val="left"/>
        </m:oMathParaP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CRI</m:t>
              </m:r>
            </m:sub>
          </m:sSub>
          <m:r>
            <w:rPr>
              <w:rFonts w:ascii="Cambria Math" w:eastAsia="Times New Roman" w:hAnsi="Cambria Math" w:cs="Times New Roman"/>
              <w:sz w:val="24"/>
            </w:rPr>
            <m:t xml:space="preserve">   =</m:t>
          </m:r>
        </m:oMath>
      </m:oMathPara>
    </w:p>
    <w:p w14:paraId="36BD4C8B" w14:textId="3A7C0CB3" w:rsidR="0005579D" w:rsidRPr="004C278E" w:rsidRDefault="00C139E2" w:rsidP="0017543B">
      <w:pPr>
        <w:spacing w:before="120" w:after="0" w:line="480" w:lineRule="auto"/>
        <w:jc w:val="both"/>
        <w:rPr>
          <w:rFonts w:ascii="Times New Roman" w:eastAsia="Times New Roman" w:hAnsi="Times New Roman" w:cs="Times New Roman"/>
          <w:sz w:val="24"/>
        </w:rPr>
      </w:pPr>
      <m:oMathPara>
        <m:oMath>
          <m:f>
            <m:fPr>
              <m:ctrlPr>
                <w:rPr>
                  <w:rFonts w:ascii="Cambria Math" w:eastAsia="Times New Roman" w:hAnsi="Cambria Math" w:cs="Times New Roman"/>
                  <w:i/>
                  <w:sz w:val="24"/>
                </w:rPr>
              </m:ctrlPr>
            </m:fPr>
            <m:num>
              <m:d>
                <m:dPr>
                  <m:begChr m:val="["/>
                  <m:endChr m:val="]"/>
                  <m:ctrlPr>
                    <w:rPr>
                      <w:rFonts w:ascii="Cambria Math" w:eastAsia="Times New Roman" w:hAnsi="Cambria Math" w:cs="Times New Roman"/>
                      <w:i/>
                      <w:sz w:val="24"/>
                    </w:rPr>
                  </m:ctrlPr>
                </m:dPr>
                <m:e>
                  <m:eqArr>
                    <m:eqArrPr>
                      <m:ctrlPr>
                        <w:rPr>
                          <w:rFonts w:ascii="Cambria Math" w:eastAsia="Times New Roman" w:hAnsi="Cambria Math" w:cs="Times New Roman"/>
                          <w:i/>
                          <w:sz w:val="24"/>
                        </w:rPr>
                      </m:ctrlPr>
                    </m:eqArrPr>
                    <m:e>
                      <m:f>
                        <m:fPr>
                          <m:ctrlPr>
                            <w:rPr>
                              <w:rFonts w:ascii="Cambria Math" w:eastAsia="Times New Roman" w:hAnsi="Cambria Math" w:cs="Times New Roman"/>
                              <w:i/>
                              <w:sz w:val="24"/>
                            </w:rPr>
                          </m:ctrlPr>
                        </m:fPr>
                        <m:num>
                          <m:r>
                            <w:rPr>
                              <w:rFonts w:ascii="Cambria Math" w:eastAsia="Times New Roman" w:hAnsi="Cambria Math" w:cs="Times New Roman"/>
                              <w:sz w:val="24"/>
                            </w:rPr>
                            <m:t>abs</m:t>
                          </m:r>
                          <m:d>
                            <m:dPr>
                              <m:ctrlPr>
                                <w:rPr>
                                  <w:rFonts w:ascii="Cambria Math" w:eastAsia="Times New Roman" w:hAnsi="Cambria Math" w:cs="Times New Roman"/>
                                  <w:i/>
                                  <w:sz w:val="24"/>
                                </w:rPr>
                              </m:ctrlPr>
                            </m:dPr>
                            <m:e>
                              <w:bookmarkStart w:id="273" w:name="OLE_LINK170"/>
                              <w:bookmarkStart w:id="274" w:name="OLE_LINK171"/>
                              <w:bookmarkStart w:id="275" w:name="OLE_LINK109"/>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meas,1GHz</m:t>
                                  </m:r>
                                </m:sup>
                              </m:sSup>
                              <w:bookmarkEnd w:id="273"/>
                              <w:bookmarkEnd w:id="274"/>
                              <w:bookmarkEnd w:id="275"/>
                              <m:r>
                                <w:rPr>
                                  <w:rFonts w:ascii="Cambria Math" w:eastAsia="Times New Roman" w:hAnsi="Cambria Math" w:cs="Times New Roman"/>
                                  <w:sz w:val="24"/>
                                </w:rPr>
                                <m:t>-</m:t>
                              </m:r>
                              <w:bookmarkStart w:id="276" w:name="OLE_LINK172"/>
                              <w:bookmarkStart w:id="277" w:name="OLE_LINK173"/>
                              <w:bookmarkStart w:id="278" w:name="OLE_LINK174"/>
                              <w:bookmarkStart w:id="279" w:name="OLE_LINK193"/>
                              <w:bookmarkStart w:id="280" w:name="OLE_LINK194"/>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mod,1GHz</m:t>
                                  </m:r>
                                </m:sup>
                              </m:sSup>
                              <w:bookmarkEnd w:id="276"/>
                              <w:bookmarkEnd w:id="277"/>
                              <w:bookmarkEnd w:id="278"/>
                              <w:bookmarkEnd w:id="279"/>
                              <w:bookmarkEnd w:id="280"/>
                            </m:e>
                          </m:d>
                        </m:num>
                        <m:den>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meas,1GHz</m:t>
                              </m:r>
                            </m:sup>
                          </m:sSup>
                        </m:den>
                      </m:f>
                      <m:r>
                        <w:rPr>
                          <w:rFonts w:ascii="Cambria Math" w:eastAsia="Times New Roman" w:hAnsi="Cambria Math" w:cs="Times New Roman"/>
                          <w:sz w:val="24"/>
                        </w:rPr>
                        <m:t>+</m:t>
                      </m:r>
                    </m:e>
                    <m:e>
                      <m:f>
                        <m:fPr>
                          <m:ctrlPr>
                            <w:rPr>
                              <w:rFonts w:ascii="Cambria Math" w:eastAsia="Times New Roman" w:hAnsi="Cambria Math" w:cs="Times New Roman"/>
                              <w:i/>
                              <w:sz w:val="24"/>
                            </w:rPr>
                          </m:ctrlPr>
                        </m:fPr>
                        <m:num>
                          <m:r>
                            <w:rPr>
                              <w:rFonts w:ascii="Cambria Math" w:eastAsia="Times New Roman" w:hAnsi="Cambria Math" w:cs="Times New Roman"/>
                              <w:sz w:val="24"/>
                            </w:rPr>
                            <m:t>abs</m:t>
                          </m:r>
                          <m:d>
                            <m:dPr>
                              <m:ctrlPr>
                                <w:rPr>
                                  <w:rFonts w:ascii="Cambria Math" w:eastAsia="Times New Roman" w:hAnsi="Cambria Math" w:cs="Times New Roman"/>
                                  <w:i/>
                                  <w:sz w:val="24"/>
                                </w:rPr>
                              </m:ctrlPr>
                            </m:dPr>
                            <m:e>
                              <w:bookmarkStart w:id="281" w:name="OLE_LINK110"/>
                              <w:bookmarkStart w:id="282" w:name="OLE_LINK180"/>
                              <w:bookmarkStart w:id="283" w:name="OLE_LINK181"/>
                              <w:bookmarkStart w:id="284" w:name="OLE_LINK175"/>
                              <w:bookmarkStart w:id="285" w:name="OLE_LINK176"/>
                              <w:bookmarkStart w:id="286" w:name="OLE_LINK177"/>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meas,1GHz</m:t>
                                  </m:r>
                                </m:sup>
                              </m:sSup>
                              <w:bookmarkEnd w:id="281"/>
                              <w:bookmarkEnd w:id="282"/>
                              <w:bookmarkEnd w:id="283"/>
                              <m:r>
                                <w:rPr>
                                  <w:rFonts w:ascii="Cambria Math" w:eastAsia="Times New Roman" w:hAnsi="Cambria Math" w:cs="Times New Roman"/>
                                  <w:sz w:val="24"/>
                                </w:rPr>
                                <m:t>-</m:t>
                              </m:r>
                              <w:bookmarkStart w:id="287" w:name="OLE_LINK197"/>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mod,1GHz</m:t>
                                  </m:r>
                                </m:sup>
                              </m:sSup>
                              <w:bookmarkEnd w:id="284"/>
                              <w:bookmarkEnd w:id="285"/>
                              <w:bookmarkEnd w:id="286"/>
                              <w:bookmarkEnd w:id="287"/>
                            </m:e>
                          </m:d>
                        </m:num>
                        <m:den>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meas,1GHz</m:t>
                              </m:r>
                            </m:sup>
                          </m:sSup>
                        </m:den>
                      </m:f>
                    </m:e>
                  </m:eqArr>
                </m:e>
              </m:d>
            </m:num>
            <m:den>
              <m:r>
                <w:rPr>
                  <w:rFonts w:ascii="Cambria Math" w:eastAsia="Times New Roman" w:hAnsi="Cambria Math" w:cs="Times New Roman"/>
                  <w:sz w:val="24"/>
                </w:rPr>
                <m:t>2</m:t>
              </m:r>
            </m:den>
          </m:f>
          <m:r>
            <w:rPr>
              <w:rFonts w:ascii="Cambria Math" w:eastAsia="Calibri" w:hAnsi="Cambria Math" w:cs="Times New Roman"/>
              <w:sz w:val="24"/>
            </w:rPr>
            <m:t xml:space="preserve">100%                                                        </m:t>
          </m:r>
          <m:d>
            <m:dPr>
              <m:ctrlPr>
                <w:rPr>
                  <w:rFonts w:ascii="Cambria Math" w:eastAsia="Calibri" w:hAnsi="Cambria Math" w:cs="Times New Roman"/>
                  <w:i/>
                  <w:iCs/>
                  <w:sz w:val="24"/>
                </w:rPr>
              </m:ctrlPr>
            </m:dPr>
            <m:e>
              <m:r>
                <w:rPr>
                  <w:rFonts w:ascii="Cambria Math" w:eastAsia="Calibri" w:hAnsi="Cambria Math" w:cs="Times New Roman"/>
                  <w:sz w:val="24"/>
                </w:rPr>
                <m:t>4.2</m:t>
              </m:r>
            </m:e>
          </m:d>
          <m:r>
            <w:rPr>
              <w:rFonts w:ascii="Cambria Math" w:eastAsia="Times New Roman" w:hAnsi="Cambria Math" w:cs="Times New Roman"/>
              <w:sz w:val="24"/>
            </w:rPr>
            <m:t xml:space="preserve"> </m:t>
          </m:r>
        </m:oMath>
      </m:oMathPara>
    </w:p>
    <w:p w14:paraId="172E35A8" w14:textId="728E8F33" w:rsidR="0005579D" w:rsidRPr="004C278E" w:rsidRDefault="0005579D" w:rsidP="0017543B">
      <w:pPr>
        <w:spacing w:before="120" w:after="0" w:line="480" w:lineRule="auto"/>
        <w:jc w:val="both"/>
        <w:rPr>
          <w:rFonts w:ascii="Times New Roman" w:eastAsia="Times New Roman" w:hAnsi="Times New Roman" w:cs="Times New Roman"/>
          <w:sz w:val="24"/>
        </w:rPr>
      </w:pPr>
      <w:r w:rsidRPr="004C278E">
        <w:rPr>
          <w:rFonts w:ascii="Times New Roman" w:eastAsia="Times New Roman" w:hAnsi="Times New Roman" w:cs="Times New Roman"/>
          <w:sz w:val="24"/>
        </w:rPr>
        <w:t xml:space="preserve">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SMD</m:t>
            </m:r>
          </m:sub>
        </m:sSub>
        <m:r>
          <w:rPr>
            <w:rFonts w:ascii="Cambria Math" w:eastAsia="Times New Roman" w:hAnsi="Cambria Math" w:cs="Times New Roman"/>
            <w:sz w:val="24"/>
          </w:rPr>
          <m:t>=</m:t>
        </m:r>
      </m:oMath>
    </w:p>
    <w:p w14:paraId="62CD3A9B" w14:textId="4EE58F64" w:rsidR="0005579D" w:rsidRPr="00B30673" w:rsidRDefault="00C00DBA" w:rsidP="0017543B">
      <w:pPr>
        <w:spacing w:before="120" w:after="0" w:line="480" w:lineRule="auto"/>
        <w:jc w:val="both"/>
        <w:rPr>
          <w:rFonts w:ascii="Times New Roman" w:eastAsia="Times New Roman" w:hAnsi="Times New Roman" w:cs="Times New Roman"/>
          <w:sz w:val="24"/>
        </w:rPr>
      </w:pPr>
      <m:oMathPara>
        <m:oMathParaPr>
          <m:jc m:val="left"/>
        </m:oMathParaPr>
        <m:oMath>
          <m:r>
            <w:rPr>
              <w:rFonts w:ascii="Cambria Math" w:eastAsia="Times New Roman" w:hAnsi="Cambria Math" w:cs="Times New Roman"/>
              <w:sz w:val="24"/>
            </w:rPr>
            <m:t xml:space="preserve">   </m:t>
          </m:r>
          <m:nary>
            <m:naryPr>
              <m:chr m:val="∑"/>
              <m:limLoc m:val="undOvr"/>
              <m:ctrlPr>
                <w:rPr>
                  <w:rFonts w:ascii="Cambria Math" w:eastAsia="Times New Roman" w:hAnsi="Cambria Math" w:cs="Times New Roman"/>
                  <w:i/>
                  <w:sz w:val="24"/>
                </w:rPr>
              </m:ctrlPr>
            </m:naryPr>
            <m:sub>
              <m:r>
                <w:rPr>
                  <w:rFonts w:ascii="Cambria Math" w:eastAsia="Times New Roman" w:hAnsi="Cambria Math" w:cs="Times New Roman"/>
                  <w:sz w:val="24"/>
                </w:rPr>
                <m:t>i=0</m:t>
              </m:r>
            </m:sub>
            <m:sup>
              <m:r>
                <w:rPr>
                  <w:rFonts w:ascii="Cambria Math" w:eastAsia="Times New Roman" w:hAnsi="Cambria Math" w:cs="Times New Roman"/>
                  <w:sz w:val="24"/>
                </w:rPr>
                <m:t>2</m:t>
              </m:r>
            </m:sup>
            <m:e>
              <m:f>
                <m:fPr>
                  <m:ctrlPr>
                    <w:rPr>
                      <w:rFonts w:ascii="Cambria Math" w:eastAsia="Times New Roman" w:hAnsi="Cambria Math" w:cs="Times New Roman"/>
                      <w:i/>
                      <w:sz w:val="24"/>
                    </w:rPr>
                  </m:ctrlPr>
                </m:fPr>
                <m:num>
                  <m:d>
                    <m:dPr>
                      <m:begChr m:val="["/>
                      <m:endChr m:val="]"/>
                      <m:ctrlPr>
                        <w:rPr>
                          <w:rFonts w:ascii="Cambria Math" w:eastAsia="Times New Roman" w:hAnsi="Cambria Math" w:cs="Times New Roman"/>
                          <w:i/>
                          <w:sz w:val="24"/>
                        </w:rPr>
                      </m:ctrlPr>
                    </m:dPr>
                    <m:e>
                      <m:eqArr>
                        <m:eqArrPr>
                          <m:ctrlPr>
                            <w:rPr>
                              <w:rFonts w:ascii="Cambria Math" w:eastAsia="Times New Roman" w:hAnsi="Cambria Math" w:cs="Times New Roman"/>
                              <w:i/>
                              <w:sz w:val="24"/>
                            </w:rPr>
                          </m:ctrlPr>
                        </m:eqArrPr>
                        <m:e>
                          <m:f>
                            <m:fPr>
                              <m:ctrlPr>
                                <w:rPr>
                                  <w:rFonts w:ascii="Cambria Math" w:eastAsia="Times New Roman" w:hAnsi="Cambria Math" w:cs="Times New Roman"/>
                                  <w:i/>
                                  <w:sz w:val="24"/>
                                </w:rPr>
                              </m:ctrlPr>
                            </m:fPr>
                            <m:num>
                              <m:r>
                                <w:rPr>
                                  <w:rFonts w:ascii="Cambria Math" w:eastAsia="Times New Roman" w:hAnsi="Cambria Math" w:cs="Times New Roman"/>
                                  <w:sz w:val="24"/>
                                </w:rPr>
                                <m:t>abs</m:t>
                              </m:r>
                              <m:d>
                                <m:dPr>
                                  <m:ctrlPr>
                                    <w:rPr>
                                      <w:rFonts w:ascii="Cambria Math" w:eastAsia="Times New Roman" w:hAnsi="Cambria Math" w:cs="Times New Roman"/>
                                      <w:i/>
                                      <w:sz w:val="24"/>
                                    </w:rPr>
                                  </m:ctrlPr>
                                </m:dPr>
                                <m:e>
                                  <w:bookmarkStart w:id="288" w:name="OLE_LINK183"/>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meas,</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w:bookmarkEnd w:id="288"/>
                                  <m:r>
                                    <w:rPr>
                                      <w:rFonts w:ascii="Cambria Math" w:eastAsia="Times New Roman" w:hAnsi="Cambria Math" w:cs="Times New Roman"/>
                                      <w:sz w:val="24"/>
                                    </w:rPr>
                                    <m:t>-</m:t>
                                  </m:r>
                                  <w:bookmarkStart w:id="289" w:name="OLE_LINK198"/>
                                  <w:bookmarkStart w:id="290" w:name="OLE_LINK199"/>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mod,</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w:bookmarkEnd w:id="289"/>
                                  <w:bookmarkEnd w:id="290"/>
                                </m:e>
                              </m:d>
                            </m:num>
                            <m:den>
                              <m:r>
                                <w:rPr>
                                  <w:rFonts w:ascii="Cambria Math" w:eastAsia="Times New Roman" w:hAnsi="Cambria Math" w:cs="Times New Roman"/>
                                  <w:sz w:val="24"/>
                                </w:rPr>
                                <m:t>Per</m:t>
                              </m:r>
                              <m:sSup>
                                <m:sSupPr>
                                  <m:ctrlPr>
                                    <w:rPr>
                                      <w:rFonts w:ascii="Cambria Math" w:eastAsia="Times New Roman" w:hAnsi="Cambria Math" w:cs="Times New Roman"/>
                                      <w:i/>
                                      <w:sz w:val="24"/>
                                    </w:rPr>
                                  </m:ctrlPr>
                                </m:sSupPr>
                                <m:e>
                                  <m:r>
                                    <w:rPr>
                                      <w:rFonts w:ascii="Cambria Math" w:eastAsia="Times New Roman" w:hAnsi="Cambria Math" w:cs="Times New Roman"/>
                                      <w:sz w:val="24"/>
                                    </w:rPr>
                                    <m:t>m</m:t>
                                  </m:r>
                                </m:e>
                                <m:sup>
                                  <m:r>
                                    <w:rPr>
                                      <w:rFonts w:ascii="Cambria Math" w:eastAsia="Times New Roman" w:hAnsi="Cambria Math" w:cs="Times New Roman"/>
                                      <w:sz w:val="24"/>
                                    </w:rPr>
                                    <m:t>meas,</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m:den>
                          </m:f>
                          <m:r>
                            <w:rPr>
                              <w:rFonts w:ascii="Cambria Math" w:eastAsia="Times New Roman" w:hAnsi="Cambria Math" w:cs="Times New Roman"/>
                              <w:sz w:val="24"/>
                            </w:rPr>
                            <m:t>+</m:t>
                          </m:r>
                        </m:e>
                        <m:e>
                          <m:f>
                            <m:fPr>
                              <m:ctrlPr>
                                <w:rPr>
                                  <w:rFonts w:ascii="Cambria Math" w:eastAsia="Times New Roman" w:hAnsi="Cambria Math" w:cs="Times New Roman"/>
                                  <w:i/>
                                  <w:sz w:val="24"/>
                                </w:rPr>
                              </m:ctrlPr>
                            </m:fPr>
                            <m:num>
                              <m:r>
                                <w:rPr>
                                  <w:rFonts w:ascii="Cambria Math" w:eastAsia="Times New Roman" w:hAnsi="Cambria Math" w:cs="Times New Roman"/>
                                  <w:sz w:val="24"/>
                                </w:rPr>
                                <m:t>abs</m:t>
                              </m:r>
                              <m:d>
                                <m:dPr>
                                  <m:ctrlPr>
                                    <w:rPr>
                                      <w:rFonts w:ascii="Cambria Math" w:eastAsia="Times New Roman" w:hAnsi="Cambria Math" w:cs="Times New Roman"/>
                                      <w:i/>
                                      <w:sz w:val="24"/>
                                    </w:rPr>
                                  </m:ctrlPr>
                                </m:dPr>
                                <m:e>
                                  <w:bookmarkStart w:id="291" w:name="OLE_LINK184"/>
                                  <w:bookmarkStart w:id="292" w:name="OLE_LINK185"/>
                                  <w:bookmarkStart w:id="293" w:name="OLE_LINK186"/>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meas,</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w:bookmarkEnd w:id="291"/>
                                  <w:bookmarkEnd w:id="292"/>
                                  <w:bookmarkEnd w:id="293"/>
                                  <m:r>
                                    <w:rPr>
                                      <w:rFonts w:ascii="Cambria Math" w:eastAsia="Times New Roman" w:hAnsi="Cambria Math" w:cs="Times New Roman"/>
                                      <w:sz w:val="24"/>
                                    </w:rPr>
                                    <m:t>-</m:t>
                                  </m:r>
                                  <w:bookmarkStart w:id="294" w:name="OLE_LINK200"/>
                                  <w:bookmarkStart w:id="295" w:name="OLE_LINK201"/>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mod,</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w:bookmarkEnd w:id="294"/>
                                  <w:bookmarkEnd w:id="295"/>
                                </m:e>
                              </m:d>
                            </m:num>
                            <m:den>
                              <m:r>
                                <w:rPr>
                                  <w:rFonts w:ascii="Cambria Math" w:eastAsia="Times New Roman" w:hAnsi="Cambria Math" w:cs="Times New Roman"/>
                                  <w:sz w:val="24"/>
                                </w:rPr>
                                <m:t>Con</m:t>
                              </m:r>
                              <m:sSup>
                                <m:sSupPr>
                                  <m:ctrlPr>
                                    <w:rPr>
                                      <w:rFonts w:ascii="Cambria Math" w:eastAsia="Times New Roman" w:hAnsi="Cambria Math" w:cs="Times New Roman"/>
                                      <w:i/>
                                      <w:sz w:val="24"/>
                                    </w:rPr>
                                  </m:ctrlPr>
                                </m:sSupPr>
                                <m:e>
                                  <m:r>
                                    <w:rPr>
                                      <w:rFonts w:ascii="Cambria Math" w:eastAsia="Times New Roman" w:hAnsi="Cambria Math" w:cs="Times New Roman"/>
                                      <w:sz w:val="24"/>
                                    </w:rPr>
                                    <m:t>d</m:t>
                                  </m:r>
                                </m:e>
                                <m:sup>
                                  <m:r>
                                    <w:rPr>
                                      <w:rFonts w:ascii="Cambria Math" w:eastAsia="Times New Roman" w:hAnsi="Cambria Math" w:cs="Times New Roman"/>
                                      <w:sz w:val="24"/>
                                    </w:rPr>
                                    <m:t>meas,</m:t>
                                  </m:r>
                                  <m:sSub>
                                    <m:sSubPr>
                                      <m:ctrlPr>
                                        <w:rPr>
                                          <w:rFonts w:ascii="Cambria Math" w:eastAsia="Times New Roman" w:hAnsi="Cambria Math" w:cs="Times New Roman"/>
                                          <w:i/>
                                          <w:sz w:val="24"/>
                                        </w:rPr>
                                      </m:ctrlPr>
                                    </m:sSubPr>
                                    <m:e>
                                      <m:r>
                                        <w:rPr>
                                          <w:rFonts w:ascii="Cambria Math" w:eastAsia="Times New Roman" w:hAnsi="Cambria Math" w:cs="Times New Roman"/>
                                          <w:sz w:val="24"/>
                                        </w:rPr>
                                        <m:t>f</m:t>
                                      </m:r>
                                    </m:e>
                                    <m:sub>
                                      <m:r>
                                        <w:rPr>
                                          <w:rFonts w:ascii="Cambria Math" w:eastAsia="Times New Roman" w:hAnsi="Cambria Math" w:cs="Times New Roman"/>
                                          <w:sz w:val="24"/>
                                        </w:rPr>
                                        <m:t>i</m:t>
                                      </m:r>
                                    </m:sub>
                                  </m:sSub>
                                </m:sup>
                              </m:sSup>
                            </m:den>
                          </m:f>
                        </m:e>
                      </m:eqArr>
                    </m:e>
                  </m:d>
                </m:num>
                <m:den>
                  <m:r>
                    <w:rPr>
                      <w:rFonts w:ascii="Cambria Math" w:eastAsia="Times New Roman" w:hAnsi="Cambria Math" w:cs="Times New Roman"/>
                      <w:sz w:val="24"/>
                    </w:rPr>
                    <m:t>6</m:t>
                  </m:r>
                </m:den>
              </m:f>
            </m:e>
          </m:nary>
          <m:r>
            <w:rPr>
              <w:rFonts w:ascii="Cambria Math" w:eastAsia="Times New Roman" w:hAnsi="Cambria Math" w:cs="Times New Roman"/>
              <w:sz w:val="24"/>
            </w:rPr>
            <m:t>100%                                                         (4.3)</m:t>
          </m:r>
        </m:oMath>
      </m:oMathPara>
    </w:p>
    <w:p w14:paraId="764E3E92" w14:textId="77777777" w:rsidR="0005579D" w:rsidRPr="004C278E" w:rsidRDefault="0005579D" w:rsidP="0017543B">
      <w:pPr>
        <w:spacing w:before="120" w:after="0" w:line="480" w:lineRule="auto"/>
        <w:jc w:val="both"/>
        <w:rPr>
          <w:rFonts w:ascii="Times New Roman" w:eastAsia="Times New Roman" w:hAnsi="Times New Roman" w:cs="Times New Roman"/>
          <w:sz w:val="24"/>
        </w:rPr>
      </w:pPr>
    </w:p>
    <w:p w14:paraId="32C36751" w14:textId="34BB7D2C" w:rsidR="0005579D" w:rsidRPr="004C278E" w:rsidRDefault="00C00DBA" w:rsidP="0017543B">
      <w:pPr>
        <w:spacing w:before="120" w:after="0" w:line="480" w:lineRule="auto"/>
        <w:jc w:val="both"/>
        <w:rPr>
          <w:rFonts w:ascii="Times New Roman" w:eastAsia="Times New Roman" w:hAnsi="Times New Roman" w:cs="Times New Roman"/>
          <w:sz w:val="24"/>
        </w:rPr>
      </w:pPr>
      <m:oMathPara>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r>
            <w:rPr>
              <w:rFonts w:ascii="Cambria Math" w:eastAsia="Times New Roman" w:hAnsi="Cambria Math" w:cs="Times New Roman"/>
              <w:sz w:val="24"/>
            </w:rPr>
            <m:t>=</m:t>
          </m:r>
          <m:f>
            <m:fPr>
              <m:ctrlPr>
                <w:rPr>
                  <w:rFonts w:ascii="Cambria Math" w:eastAsia="Times New Roman" w:hAnsi="Cambria Math" w:cs="Times New Roman"/>
                  <w:i/>
                  <w:sz w:val="24"/>
                </w:rPr>
              </m:ctrlPr>
            </m:fPr>
            <m:num>
              <m:r>
                <w:rPr>
                  <w:rFonts w:ascii="Cambria Math" w:eastAsia="Times New Roman" w:hAnsi="Cambria Math" w:cs="Times New Roman"/>
                  <w:sz w:val="24"/>
                </w:rPr>
                <m:t>abs(</m:t>
              </m:r>
              <w:bookmarkStart w:id="296" w:name="OLE_LINK178"/>
              <w:bookmarkStart w:id="297" w:name="OLE_LINK179"/>
              <m:r>
                <w:rPr>
                  <w:rFonts w:ascii="Cambria Math" w:eastAsia="Times New Roman" w:hAnsi="Cambria Math" w:cs="Times New Roman"/>
                  <w:sz w:val="24"/>
                </w:rPr>
                <m:t>Re</m:t>
              </m:r>
              <m:sSub>
                <m:sSubPr>
                  <m:ctrlPr>
                    <w:rPr>
                      <w:rFonts w:ascii="Cambria Math" w:eastAsia="Times New Roman" w:hAnsi="Cambria Math" w:cs="Times New Roman"/>
                      <w:i/>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mod,1kHz</m:t>
                  </m:r>
                </m:sub>
              </m:sSub>
              <m:r>
                <w:rPr>
                  <w:rFonts w:ascii="Cambria Math" w:eastAsia="Times New Roman" w:hAnsi="Cambria Math" w:cs="Times New Roman"/>
                  <w:sz w:val="24"/>
                </w:rPr>
                <m:t>-</m:t>
              </m:r>
              <w:bookmarkStart w:id="298" w:name="OLE_LINK187"/>
              <w:bookmarkStart w:id="299" w:name="OLE_LINK188"/>
              <w:bookmarkStart w:id="300" w:name="OLE_LINK202"/>
              <m:r>
                <w:rPr>
                  <w:rFonts w:ascii="Cambria Math" w:eastAsia="Times New Roman" w:hAnsi="Cambria Math" w:cs="Times New Roman"/>
                  <w:sz w:val="24"/>
                </w:rPr>
                <m:t>Re</m:t>
              </m:r>
              <m:sSub>
                <m:sSubPr>
                  <m:ctrlPr>
                    <w:rPr>
                      <w:rFonts w:ascii="Cambria Math" w:eastAsia="Times New Roman" w:hAnsi="Cambria Math" w:cs="Times New Roman"/>
                      <w:i/>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meas,1kHz</m:t>
                  </m:r>
                </m:sub>
              </m:sSub>
              <w:bookmarkEnd w:id="296"/>
              <w:bookmarkEnd w:id="297"/>
              <w:bookmarkEnd w:id="298"/>
              <w:bookmarkEnd w:id="299"/>
              <w:bookmarkEnd w:id="300"/>
              <m:r>
                <w:rPr>
                  <w:rFonts w:ascii="Cambria Math" w:eastAsia="Times New Roman" w:hAnsi="Cambria Math" w:cs="Times New Roman"/>
                  <w:sz w:val="24"/>
                </w:rPr>
                <m:t>)</m:t>
              </m:r>
            </m:num>
            <m:den>
              <m:r>
                <w:rPr>
                  <w:rFonts w:ascii="Cambria Math" w:eastAsia="Times New Roman" w:hAnsi="Cambria Math" w:cs="Times New Roman"/>
                  <w:sz w:val="24"/>
                </w:rPr>
                <m:t>Re</m:t>
              </m:r>
              <m:sSub>
                <m:sSubPr>
                  <m:ctrlPr>
                    <w:rPr>
                      <w:rFonts w:ascii="Cambria Math" w:eastAsia="Times New Roman" w:hAnsi="Cambria Math" w:cs="Times New Roman"/>
                      <w:i/>
                      <w:sz w:val="24"/>
                    </w:rPr>
                  </m:ctrlPr>
                </m:sSubPr>
                <m:e>
                  <m:r>
                    <w:rPr>
                      <w:rFonts w:ascii="Cambria Math" w:eastAsia="Times New Roman" w:hAnsi="Cambria Math" w:cs="Times New Roman"/>
                      <w:sz w:val="24"/>
                    </w:rPr>
                    <m:t>s</m:t>
                  </m:r>
                </m:e>
                <m:sub>
                  <m:r>
                    <w:rPr>
                      <w:rFonts w:ascii="Cambria Math" w:eastAsia="Times New Roman" w:hAnsi="Cambria Math" w:cs="Times New Roman"/>
                      <w:sz w:val="24"/>
                    </w:rPr>
                    <m:t>meas,1kHz</m:t>
                  </m:r>
                </m:sub>
              </m:sSub>
            </m:den>
          </m:f>
          <m:r>
            <w:rPr>
              <w:rFonts w:ascii="Cambria Math" w:eastAsia="Times New Roman" w:hAnsi="Cambria Math" w:cs="Times New Roman"/>
              <w:sz w:val="24"/>
            </w:rPr>
            <m:t>100%                                                                     (4.4)</m:t>
          </m:r>
        </m:oMath>
      </m:oMathPara>
    </w:p>
    <w:bookmarkEnd w:id="266"/>
    <w:bookmarkEnd w:id="267"/>
    <w:p w14:paraId="70C4C737" w14:textId="159E1F40" w:rsidR="006222D8" w:rsidRPr="001C77DB" w:rsidRDefault="0005579D" w:rsidP="0017543B">
      <w:pPr>
        <w:spacing w:before="120" w:after="0" w:line="480" w:lineRule="auto"/>
        <w:jc w:val="both"/>
        <w:rPr>
          <w:rFonts w:ascii="Times New Roman" w:eastAsia="Times New Roman" w:hAnsi="Times New Roman" w:cs="Times New Roman"/>
          <w:sz w:val="24"/>
        </w:rPr>
      </w:pPr>
      <w:r w:rsidRPr="004C278E">
        <w:rPr>
          <w:rFonts w:ascii="Times New Roman" w:eastAsia="Times New Roman" w:hAnsi="Times New Roman" w:cs="Times New Roman"/>
          <w:sz w:val="24"/>
        </w:rPr>
        <w:t xml:space="preserve">Error in fitting the conductivity and permittivity logs acquired at 1GHz using the CRI model predictions is referred as the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CRI</m:t>
            </m:r>
          </m:sub>
        </m:sSub>
      </m:oMath>
      <w:r w:rsidRPr="004C278E">
        <w:rPr>
          <w:rFonts w:ascii="Times New Roman" w:eastAsia="Times New Roman" w:hAnsi="Times New Roman" w:cs="Times New Roman"/>
          <w:sz w:val="24"/>
        </w:rPr>
        <w:t xml:space="preserve">. Error in matching the 3 conductivity and 3 permittivity dispersion logs acquired at 20, 100 and 260 MHz, respectively, using the SMD model predictions is referred as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SMD</m:t>
            </m:r>
          </m:sub>
        </m:sSub>
      </m:oMath>
      <w:r w:rsidRPr="004C278E">
        <w:rPr>
          <w:rFonts w:ascii="Times New Roman" w:eastAsia="Times New Roman" w:hAnsi="Times New Roman" w:cs="Times New Roman"/>
          <w:sz w:val="24"/>
        </w:rPr>
        <w:t xml:space="preserve">. Finally, the error in fitting the resistivity laterolog using Waxman-Smits model predictions is referred as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oMath>
      <w:r w:rsidR="001C77DB">
        <w:rPr>
          <w:rFonts w:ascii="Times New Roman" w:eastAsia="Times New Roman" w:hAnsi="Times New Roman" w:cs="Times New Roman"/>
          <w:sz w:val="24"/>
        </w:rPr>
        <w:t xml:space="preserve">. </w:t>
      </w:r>
      <w:r w:rsidR="009501A2" w:rsidRPr="004C278E">
        <w:rPr>
          <w:rFonts w:ascii="Times New Roman" w:eastAsia="Calibri" w:hAnsi="Times New Roman" w:cs="Times New Roman"/>
          <w:sz w:val="24"/>
          <w:szCs w:val="24"/>
        </w:rPr>
        <w:t xml:space="preserve">Track 10 in </w:t>
      </w:r>
      <w:r w:rsidR="009501A2" w:rsidRPr="001C77DB">
        <w:rPr>
          <w:rFonts w:ascii="Times New Roman" w:eastAsia="Calibri" w:hAnsi="Times New Roman" w:cs="Times New Roman"/>
          <w:color w:val="000000"/>
          <w:sz w:val="24"/>
          <w:lang w:val="en-IN"/>
        </w:rPr>
        <w:t>Figure 4.3</w:t>
      </w:r>
      <w:r w:rsidR="009501A2" w:rsidRPr="004C278E">
        <w:rPr>
          <w:rFonts w:ascii="Times New Roman" w:eastAsia="Calibri" w:hAnsi="Times New Roman" w:cs="Times New Roman"/>
          <w:color w:val="000000"/>
          <w:sz w:val="24"/>
          <w:szCs w:val="24"/>
        </w:rPr>
        <w:t xml:space="preserve">, </w:t>
      </w:r>
      <w:r w:rsidR="009501A2" w:rsidRPr="001C77DB">
        <w:rPr>
          <w:rFonts w:ascii="Times New Roman" w:eastAsia="Calibri" w:hAnsi="Times New Roman" w:cs="Times New Roman"/>
          <w:color w:val="000000"/>
          <w:sz w:val="24"/>
          <w:lang w:val="en-IN"/>
        </w:rPr>
        <w:t>Figure 4.4, and Figure 4.5</w:t>
      </w:r>
      <w:r w:rsidRPr="004C278E">
        <w:rPr>
          <w:rFonts w:ascii="Times New Roman" w:eastAsia="Calibri" w:hAnsi="Times New Roman" w:cs="Times New Roman"/>
          <w:sz w:val="24"/>
          <w:szCs w:val="24"/>
        </w:rPr>
        <w:t xml:space="preserve"> contain the various data misfits in matching the corresponding logs with CRI model, SMD model and WS model predictions</w:t>
      </w:r>
      <w:r w:rsidRPr="004C278E">
        <w:rPr>
          <w:rFonts w:ascii="Times New Roman" w:eastAsia="Times New Roman" w:hAnsi="Times New Roman" w:cs="Times New Roman"/>
          <w:sz w:val="24"/>
        </w:rPr>
        <w:t xml:space="preserve">. In </w:t>
      </w:r>
      <w:r w:rsidR="001C77DB" w:rsidRPr="009501A2">
        <w:rPr>
          <w:rFonts w:ascii="Times New Roman" w:eastAsia="Calibri" w:hAnsi="Times New Roman" w:cs="Times New Roman"/>
          <w:color w:val="000000"/>
          <w:sz w:val="24"/>
          <w:lang w:val="en-IN"/>
        </w:rPr>
        <w:t>Figure 4.3</w:t>
      </w:r>
      <w:r w:rsidR="00DF19CD" w:rsidRPr="009501A2">
        <w:rPr>
          <w:rFonts w:ascii="Times New Roman" w:eastAsia="Calibri" w:hAnsi="Times New Roman" w:cs="Times New Roman"/>
          <w:color w:val="000000"/>
          <w:sz w:val="24"/>
        </w:rPr>
        <w:t xml:space="preserve"> Track 10</w:t>
      </w:r>
      <w:r w:rsidRPr="009501A2">
        <w:rPr>
          <w:rFonts w:ascii="Times New Roman" w:eastAsia="Times New Roman" w:hAnsi="Times New Roman" w:cs="Times New Roman"/>
          <w:sz w:val="24"/>
        </w:rPr>
        <w:t>, the depth interval XX060-XX080 exhibits large error due to</w:t>
      </w:r>
      <w:r w:rsidRPr="004C278E">
        <w:rPr>
          <w:rFonts w:ascii="Times New Roman" w:eastAsia="Times New Roman" w:hAnsi="Times New Roman" w:cs="Times New Roman"/>
          <w:sz w:val="24"/>
        </w:rPr>
        <w:t xml:space="preserve"> data misfit in modeling the </w:t>
      </w:r>
      <w:proofErr w:type="spellStart"/>
      <w:r w:rsidRPr="004C278E">
        <w:rPr>
          <w:rFonts w:ascii="Times New Roman" w:eastAsia="Times New Roman" w:hAnsi="Times New Roman" w:cs="Times New Roman"/>
          <w:sz w:val="24"/>
        </w:rPr>
        <w:t>laterolog</w:t>
      </w:r>
      <w:proofErr w:type="spellEnd"/>
      <w:r w:rsidRPr="004C278E">
        <w:rPr>
          <w:rFonts w:ascii="Times New Roman" w:eastAsia="Times New Roman" w:hAnsi="Times New Roman" w:cs="Times New Roman"/>
          <w:sz w:val="24"/>
        </w:rPr>
        <w:t xml:space="preserve"> resistivity, which on an </w:t>
      </w:r>
      <w:r w:rsidR="007E3E8B" w:rsidRPr="004C278E">
        <w:rPr>
          <w:rFonts w:ascii="Times New Roman" w:eastAsia="Times New Roman" w:hAnsi="Times New Roman" w:cs="Times New Roman"/>
          <w:sz w:val="24"/>
        </w:rPr>
        <w:t>average range</w:t>
      </w:r>
      <w:r w:rsidRPr="004C278E">
        <w:rPr>
          <w:rFonts w:ascii="Times New Roman" w:eastAsia="Times New Roman" w:hAnsi="Times New Roman" w:cs="Times New Roman"/>
          <w:sz w:val="24"/>
        </w:rPr>
        <w:t xml:space="preserve"> around 40%.</w:t>
      </w:r>
      <w:r w:rsidRPr="004C278E">
        <w:rPr>
          <w:rFonts w:ascii="Times New Roman" w:eastAsia="Times New Roman" w:hAnsi="Times New Roman" w:cs="Times New Roman"/>
          <w:iCs/>
          <w:sz w:val="24"/>
        </w:rPr>
        <w:t xml:space="preserve"> This interval exhibits low resistivity and high porosity formation with large volume fraction of quartz</w:t>
      </w:r>
      <w:r w:rsidRPr="004C278E">
        <w:rPr>
          <w:rFonts w:ascii="Times New Roman" w:eastAsia="Times New Roman" w:hAnsi="Times New Roman" w:cs="Times New Roman"/>
          <w:sz w:val="24"/>
        </w:rPr>
        <w:t xml:space="preserve">; these three characteristics correlate with zones where the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oMath>
      <w:r w:rsidRPr="004C278E">
        <w:rPr>
          <w:rFonts w:ascii="Times New Roman" w:eastAsia="Times New Roman" w:hAnsi="Times New Roman" w:cs="Times New Roman"/>
          <w:sz w:val="24"/>
        </w:rPr>
        <w:t xml:space="preserve"> is large. </w:t>
      </w:r>
      <w:r w:rsidRPr="004C278E">
        <w:rPr>
          <w:rFonts w:ascii="Times New Roman" w:eastAsia="Times New Roman" w:hAnsi="Times New Roman" w:cs="Times New Roman"/>
          <w:iCs/>
          <w:sz w:val="24"/>
        </w:rPr>
        <w:t>Volume of clay is low in these formations and</w:t>
      </w:r>
      <w:r w:rsidRPr="004C278E">
        <w:rPr>
          <w:rFonts w:ascii="Times New Roman" w:eastAsia="Times New Roman" w:hAnsi="Times New Roman" w:cs="Times New Roman"/>
          <w:sz w:val="24"/>
        </w:rPr>
        <w:t xml:space="preserve"> high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oMath>
      <w:r w:rsidRPr="004C278E">
        <w:rPr>
          <w:rFonts w:ascii="Times New Roman" w:eastAsia="Times New Roman" w:hAnsi="Times New Roman" w:cs="Times New Roman"/>
          <w:sz w:val="24"/>
        </w:rPr>
        <w:t xml:space="preserve"> may be a consequence of the assumed </w:t>
      </w:r>
      <w:r w:rsidRPr="004C278E">
        <w:rPr>
          <w:rFonts w:ascii="Times New Roman" w:eastAsia="Times New Roman" w:hAnsi="Times New Roman" w:cs="Times New Roman"/>
          <w:sz w:val="24"/>
        </w:rPr>
        <w:lastRenderedPageBreak/>
        <w:t xml:space="preserve">value of 1.3 for </w:t>
      </w:r>
      <m:oMath>
        <m:sSub>
          <m:sSubPr>
            <m:ctrlPr>
              <w:rPr>
                <w:rFonts w:ascii="Cambria Math" w:eastAsia="Calibri" w:hAnsi="Cambria Math" w:cs="Times New Roman"/>
                <w:i/>
                <w:iCs/>
                <w:sz w:val="24"/>
              </w:rPr>
            </m:ctrlPr>
          </m:sSubPr>
          <m:e>
            <m:r>
              <w:rPr>
                <w:rFonts w:ascii="Cambria Math" w:eastAsia="Calibri" w:hAnsi="Cambria Math" w:cs="Times New Roman"/>
                <w:sz w:val="24"/>
              </w:rPr>
              <m:t>BQ</m:t>
            </m:r>
          </m:e>
          <m:sub>
            <m:r>
              <w:rPr>
                <w:rFonts w:ascii="Cambria Math" w:eastAsia="Calibri" w:hAnsi="Cambria Math" w:cs="Times New Roman"/>
                <w:sz w:val="24"/>
              </w:rPr>
              <m:t>v</m:t>
            </m:r>
          </m:sub>
        </m:sSub>
      </m:oMath>
      <w:r w:rsidRPr="004C278E">
        <w:rPr>
          <w:rFonts w:ascii="Times New Roman" w:eastAsia="Times New Roman" w:hAnsi="Times New Roman" w:cs="Times New Roman"/>
          <w:iCs/>
          <w:sz w:val="24"/>
        </w:rPr>
        <w:t xml:space="preserve"> for the entire formation. </w:t>
      </w:r>
      <w:r w:rsidRPr="004C278E">
        <w:rPr>
          <w:rFonts w:ascii="Times New Roman" w:eastAsia="Calibri" w:hAnsi="Times New Roman" w:cs="Times New Roman"/>
          <w:sz w:val="24"/>
          <w:szCs w:val="24"/>
        </w:rPr>
        <w:t xml:space="preserve">In </w:t>
      </w:r>
      <w:r w:rsidR="009B7E0E" w:rsidRPr="009B7E0E">
        <w:rPr>
          <w:rFonts w:ascii="Times New Roman" w:eastAsia="Times New Roman" w:hAnsi="Times New Roman" w:cs="Times New Roman"/>
          <w:sz w:val="24"/>
        </w:rPr>
        <w:t>Figure 4.4</w:t>
      </w:r>
      <w:r w:rsidRPr="009B7E0E">
        <w:rPr>
          <w:rFonts w:ascii="Times New Roman" w:eastAsia="Times New Roman" w:hAnsi="Times New Roman" w:cs="Times New Roman"/>
          <w:sz w:val="24"/>
        </w:rPr>
        <w:t>,</w:t>
      </w:r>
      <w:r w:rsidRPr="004C278E">
        <w:rPr>
          <w:rFonts w:ascii="Times New Roman" w:eastAsia="Calibri" w:hAnsi="Times New Roman" w:cs="Times New Roman"/>
          <w:sz w:val="24"/>
          <w:szCs w:val="24"/>
        </w:rPr>
        <w:t xml:space="preserve"> depth interval XX343-XX354 feet, shows highest interval of low porosity at an average of 2.5 porosity units. </w:t>
      </w:r>
      <w:bookmarkStart w:id="301" w:name="OLE_LINK7"/>
      <w:bookmarkStart w:id="302" w:name="OLE_LINK190"/>
      <w:r w:rsidRPr="004C278E">
        <w:rPr>
          <w:rFonts w:ascii="Times New Roman" w:eastAsia="Calibri" w:hAnsi="Times New Roman" w:cs="Times New Roman"/>
          <w:sz w:val="24"/>
          <w:szCs w:val="24"/>
        </w:rPr>
        <w:t xml:space="preserve">Error in fitting </w:t>
      </w:r>
      <w:proofErr w:type="spellStart"/>
      <w:r w:rsidRPr="004C278E">
        <w:rPr>
          <w:rFonts w:ascii="Times New Roman" w:eastAsia="Calibri" w:hAnsi="Times New Roman" w:cs="Times New Roman"/>
          <w:sz w:val="24"/>
          <w:szCs w:val="24"/>
        </w:rPr>
        <w:t>laterolog</w:t>
      </w:r>
      <w:proofErr w:type="spellEnd"/>
      <w:r w:rsidRPr="004C278E">
        <w:rPr>
          <w:rFonts w:ascii="Times New Roman" w:eastAsia="Calibri" w:hAnsi="Times New Roman" w:cs="Times New Roman"/>
          <w:sz w:val="24"/>
          <w:szCs w:val="24"/>
        </w:rPr>
        <w:t xml:space="preserve"> resistivity log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oMath>
      <w:r w:rsidRPr="004C278E">
        <w:rPr>
          <w:rFonts w:ascii="Times New Roman" w:eastAsia="Calibri" w:hAnsi="Times New Roman" w:cs="Times New Roman"/>
          <w:sz w:val="24"/>
          <w:szCs w:val="24"/>
        </w:rPr>
        <w:t>) and that in fitting the highest-frequency dielectric log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CRI</m:t>
            </m:r>
          </m:sub>
        </m:sSub>
      </m:oMath>
      <w:r w:rsidRPr="004C278E">
        <w:rPr>
          <w:rFonts w:ascii="Times New Roman" w:eastAsia="Calibri" w:hAnsi="Times New Roman" w:cs="Times New Roman"/>
          <w:sz w:val="24"/>
          <w:szCs w:val="24"/>
        </w:rPr>
        <w:t>) is lowest in this interval. Error in fitting the three lowest-frequency dielectric dispersion logs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SMD</m:t>
            </m:r>
          </m:sub>
        </m:sSub>
      </m:oMath>
      <w:r w:rsidRPr="004C278E">
        <w:rPr>
          <w:rFonts w:ascii="Times New Roman" w:eastAsia="Calibri" w:hAnsi="Times New Roman" w:cs="Times New Roman"/>
          <w:sz w:val="24"/>
          <w:szCs w:val="24"/>
        </w:rPr>
        <w:t>)</w:t>
      </w:r>
      <w:bookmarkEnd w:id="301"/>
      <w:bookmarkEnd w:id="302"/>
      <w:r w:rsidRPr="004C278E">
        <w:rPr>
          <w:rFonts w:ascii="Times New Roman" w:eastAsia="Calibri" w:hAnsi="Times New Roman" w:cs="Times New Roman"/>
          <w:sz w:val="24"/>
          <w:szCs w:val="24"/>
        </w:rPr>
        <w:t xml:space="preserve"> has the highest value in this interval. At the depth XX353.5 feet,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SMD</m:t>
            </m:r>
          </m:sub>
        </m:sSub>
      </m:oMath>
      <w:r w:rsidRPr="004C278E">
        <w:rPr>
          <w:rFonts w:ascii="Times New Roman" w:eastAsia="Times New Roman" w:hAnsi="Times New Roman" w:cs="Times New Roman"/>
          <w:sz w:val="24"/>
        </w:rPr>
        <w:t xml:space="preserve"> </w:t>
      </w:r>
      <w:r w:rsidRPr="004C278E">
        <w:rPr>
          <w:rFonts w:ascii="Times New Roman" w:eastAsia="Calibri" w:hAnsi="Times New Roman" w:cs="Times New Roman"/>
          <w:sz w:val="24"/>
          <w:szCs w:val="24"/>
        </w:rPr>
        <w:t xml:space="preserve">is about 60% along with </w:t>
      </w:r>
      <m:oMath>
        <m:r>
          <w:rPr>
            <w:rFonts w:ascii="Cambria Math" w:eastAsia="Times New Roman" w:hAnsi="Cambria Math" w:cs="Times New Roman"/>
            <w:sz w:val="24"/>
          </w:rPr>
          <m:t>Erro</m:t>
        </m:r>
        <m:sSub>
          <m:sSubPr>
            <m:ctrlPr>
              <w:rPr>
                <w:rFonts w:ascii="Cambria Math" w:eastAsia="Times New Roman" w:hAnsi="Cambria Math" w:cs="Times New Roman"/>
                <w:i/>
                <w:sz w:val="24"/>
              </w:rPr>
            </m:ctrlPr>
          </m:sSubPr>
          <m:e>
            <m:r>
              <w:rPr>
                <w:rFonts w:ascii="Cambria Math" w:eastAsia="Times New Roman" w:hAnsi="Cambria Math" w:cs="Times New Roman"/>
                <w:sz w:val="24"/>
              </w:rPr>
              <m:t>r</m:t>
            </m:r>
          </m:e>
          <m:sub>
            <m:r>
              <w:rPr>
                <w:rFonts w:ascii="Cambria Math" w:eastAsia="Times New Roman" w:hAnsi="Cambria Math" w:cs="Times New Roman"/>
                <w:sz w:val="24"/>
              </w:rPr>
              <m:t>WS</m:t>
            </m:r>
          </m:sub>
        </m:sSub>
      </m:oMath>
      <w:r w:rsidRPr="004C278E">
        <w:rPr>
          <w:rFonts w:ascii="Times New Roman" w:eastAsia="Times New Roman" w:hAnsi="Times New Roman" w:cs="Times New Roman"/>
          <w:sz w:val="24"/>
        </w:rPr>
        <w:t xml:space="preserve"> </w:t>
      </w:r>
      <w:r w:rsidRPr="004C278E">
        <w:rPr>
          <w:rFonts w:ascii="Times New Roman" w:eastAsia="Calibri" w:hAnsi="Times New Roman" w:cs="Times New Roman"/>
          <w:sz w:val="24"/>
          <w:szCs w:val="24"/>
        </w:rPr>
        <w:t xml:space="preserve">attaining a large value of 50%, which might be a consequence of thin laminations and sand-shale bed boundary effects at that depth. High errors are also observed at XX418, XX436 and XX452 feet in </w:t>
      </w:r>
      <w:r w:rsidR="009B7E0E" w:rsidRPr="009B7E0E">
        <w:rPr>
          <w:rFonts w:ascii="Times New Roman" w:eastAsia="Times New Roman" w:hAnsi="Times New Roman" w:cs="Times New Roman"/>
          <w:sz w:val="24"/>
        </w:rPr>
        <w:t>Figure</w:t>
      </w:r>
      <w:r w:rsidR="009B7E0E" w:rsidRPr="009B7E0E">
        <w:rPr>
          <w:rFonts w:eastAsia="Calibri"/>
          <w:color w:val="000000"/>
        </w:rPr>
        <w:t xml:space="preserve"> </w:t>
      </w:r>
      <w:r w:rsidR="009B7E0E" w:rsidRPr="009B7E0E">
        <w:rPr>
          <w:rStyle w:val="FiguresChar"/>
          <w:b w:val="0"/>
          <w:iCs/>
        </w:rPr>
        <w:t>4.4</w:t>
      </w:r>
      <w:r w:rsidR="00066125" w:rsidRPr="004C278E">
        <w:rPr>
          <w:rFonts w:ascii="Times New Roman" w:eastAsia="Calibri" w:hAnsi="Times New Roman" w:cs="Times New Roman"/>
          <w:color w:val="000000"/>
          <w:sz w:val="24"/>
          <w:szCs w:val="24"/>
        </w:rPr>
        <w:t xml:space="preserve"> </w:t>
      </w:r>
      <w:r w:rsidRPr="004C278E">
        <w:rPr>
          <w:rFonts w:ascii="Times New Roman" w:eastAsia="Calibri" w:hAnsi="Times New Roman" w:cs="Times New Roman"/>
          <w:sz w:val="24"/>
          <w:szCs w:val="24"/>
        </w:rPr>
        <w:t xml:space="preserve">due to the errors in SMD and CRIM models. These </w:t>
      </w:r>
      <w:r w:rsidR="005E2FB5">
        <w:rPr>
          <w:rFonts w:ascii="Times New Roman" w:eastAsia="Calibri" w:hAnsi="Times New Roman" w:cs="Times New Roman"/>
          <w:sz w:val="24"/>
          <w:szCs w:val="24"/>
        </w:rPr>
        <w:t>large</w:t>
      </w:r>
      <w:r w:rsidR="005E2FB5" w:rsidRPr="004C278E">
        <w:rPr>
          <w:rFonts w:ascii="Times New Roman" w:eastAsia="Calibri" w:hAnsi="Times New Roman" w:cs="Times New Roman"/>
          <w:sz w:val="24"/>
          <w:szCs w:val="24"/>
        </w:rPr>
        <w:t xml:space="preserve"> </w:t>
      </w:r>
      <w:r w:rsidRPr="004C278E">
        <w:rPr>
          <w:rFonts w:ascii="Times New Roman" w:eastAsia="Calibri" w:hAnsi="Times New Roman" w:cs="Times New Roman"/>
          <w:sz w:val="24"/>
          <w:szCs w:val="24"/>
        </w:rPr>
        <w:t xml:space="preserve">errors could be </w:t>
      </w:r>
      <w:r w:rsidRPr="004C278E">
        <w:rPr>
          <w:rFonts w:ascii="Times New Roman" w:eastAsia="Calibri" w:hAnsi="Times New Roman" w:cs="Times New Roman"/>
          <w:sz w:val="24"/>
        </w:rPr>
        <w:t>because the integrated model is not able to account for the polarization mechanism that gives rise to a large frequency-dependence of the effective conductivity measured by the dielectric dispersion tool.</w:t>
      </w:r>
    </w:p>
    <w:p w14:paraId="61B2D5AE" w14:textId="1B06BEB8" w:rsidR="006222D8" w:rsidRPr="004C278E" w:rsidRDefault="006222D8" w:rsidP="001D1B73">
      <w:pPr>
        <w:pStyle w:val="Heading2"/>
      </w:pPr>
      <w:r w:rsidRPr="004C278E">
        <w:t xml:space="preserve"> </w:t>
      </w:r>
      <w:bookmarkStart w:id="303" w:name="_Toc526520853"/>
      <w:bookmarkStart w:id="304" w:name="_Toc526783429"/>
      <w:r w:rsidRPr="004C278E">
        <w:t>Field Case Study 2</w:t>
      </w:r>
      <w:bookmarkEnd w:id="303"/>
      <w:bookmarkEnd w:id="304"/>
      <w:r w:rsidRPr="004C278E">
        <w:t xml:space="preserve">  </w:t>
      </w:r>
    </w:p>
    <w:p w14:paraId="2B0D96E5" w14:textId="105074F9" w:rsidR="006222D8" w:rsidRPr="004C278E" w:rsidRDefault="006222D8" w:rsidP="001D1B73">
      <w:pPr>
        <w:pStyle w:val="Heading3"/>
      </w:pPr>
      <w:bookmarkStart w:id="305" w:name="_Toc526520854"/>
      <w:bookmarkStart w:id="306" w:name="_Toc526783430"/>
      <w:r w:rsidRPr="004C278E">
        <w:t xml:space="preserve">Wells in </w:t>
      </w:r>
      <w:r w:rsidR="00431D55">
        <w:t>S</w:t>
      </w:r>
      <w:r w:rsidRPr="004C278E">
        <w:t>tudy and Characteristics</w:t>
      </w:r>
      <w:bookmarkEnd w:id="305"/>
      <w:bookmarkEnd w:id="306"/>
    </w:p>
    <w:p w14:paraId="5DC45A0C" w14:textId="506D78BD" w:rsidR="0017543B" w:rsidRPr="004C278E" w:rsidRDefault="0017543B" w:rsidP="0017543B">
      <w:pPr>
        <w:spacing w:line="480" w:lineRule="auto"/>
        <w:jc w:val="both"/>
        <w:rPr>
          <w:rFonts w:ascii="Times New Roman" w:eastAsia="Calibri" w:hAnsi="Times New Roman" w:cs="Times New Roman"/>
          <w:sz w:val="24"/>
        </w:rPr>
      </w:pPr>
      <w:r w:rsidRPr="004C278E">
        <w:rPr>
          <w:rFonts w:ascii="Times New Roman" w:eastAsia="Calibri" w:hAnsi="Times New Roman" w:cs="Times New Roman"/>
          <w:sz w:val="24"/>
        </w:rPr>
        <w:t xml:space="preserve">The joint inversion scheme was applied to dielectric dispersion and induction resistivity logs acquired in a well in </w:t>
      </w:r>
      <w:r w:rsidR="007E3E8B" w:rsidRPr="007E3E8B">
        <w:rPr>
          <w:rFonts w:ascii="Times New Roman" w:eastAsia="Calibri" w:hAnsi="Times New Roman" w:cs="Times New Roman"/>
          <w:sz w:val="24"/>
        </w:rPr>
        <w:t xml:space="preserve">Bakken Petroleum System </w:t>
      </w:r>
      <w:r w:rsidR="007E3E8B">
        <w:rPr>
          <w:rFonts w:ascii="Times New Roman" w:eastAsia="Calibri" w:hAnsi="Times New Roman" w:cs="Times New Roman"/>
          <w:sz w:val="24"/>
        </w:rPr>
        <w:t>(</w:t>
      </w:r>
      <w:r w:rsidRPr="004C278E">
        <w:rPr>
          <w:rFonts w:ascii="Times New Roman" w:eastAsia="Calibri" w:hAnsi="Times New Roman" w:cs="Times New Roman"/>
          <w:sz w:val="24"/>
        </w:rPr>
        <w:t>BPS</w:t>
      </w:r>
      <w:r w:rsidR="007E3E8B">
        <w:rPr>
          <w:rFonts w:ascii="Times New Roman" w:eastAsia="Calibri" w:hAnsi="Times New Roman" w:cs="Times New Roman"/>
          <w:sz w:val="24"/>
        </w:rPr>
        <w:t>)</w:t>
      </w:r>
      <w:r w:rsidRPr="004C278E">
        <w:rPr>
          <w:rFonts w:ascii="Times New Roman" w:eastAsia="Calibri" w:hAnsi="Times New Roman" w:cs="Times New Roman"/>
          <w:sz w:val="24"/>
        </w:rPr>
        <w:t xml:space="preserve"> for a continuous 350 ft interval</w:t>
      </w:r>
      <w:r w:rsidR="00F23C0B">
        <w:rPr>
          <w:rFonts w:ascii="Times New Roman" w:eastAsia="Calibri" w:hAnsi="Times New Roman" w:cs="Times New Roman"/>
          <w:sz w:val="24"/>
        </w:rPr>
        <w:t xml:space="preserve"> </w:t>
      </w:r>
      <w:r w:rsidR="00F23C0B" w:rsidRPr="00F23C0B">
        <w:rPr>
          <w:rFonts w:ascii="Times New Roman" w:eastAsia="Calibri" w:hAnsi="Times New Roman" w:cs="Times New Roman"/>
          <w:sz w:val="24"/>
          <w:lang w:val="en-IN"/>
        </w:rPr>
        <w:t>(Tathed et al., 2018</w:t>
      </w:r>
      <w:r w:rsidR="00F23C0B">
        <w:rPr>
          <w:rFonts w:ascii="Times New Roman" w:eastAsia="Calibri" w:hAnsi="Times New Roman" w:cs="Times New Roman"/>
          <w:sz w:val="24"/>
          <w:lang w:val="en-IN"/>
        </w:rPr>
        <w:t>b</w:t>
      </w:r>
      <w:r w:rsidR="00F23C0B" w:rsidRPr="00F23C0B">
        <w:rPr>
          <w:rFonts w:ascii="Times New Roman" w:eastAsia="Calibri" w:hAnsi="Times New Roman" w:cs="Times New Roman"/>
          <w:sz w:val="24"/>
          <w:lang w:val="en-IN"/>
        </w:rPr>
        <w:t>)</w:t>
      </w:r>
      <w:r w:rsidRPr="004C278E">
        <w:rPr>
          <w:rFonts w:ascii="Times New Roman" w:eastAsia="Calibri" w:hAnsi="Times New Roman" w:cs="Times New Roman"/>
          <w:sz w:val="24"/>
        </w:rPr>
        <w:t>. Unlike conventional interpretation methods, 250 random initializations were performed for each depth to find the global minimum and the ranges of uncertainties for the inversion-derived estimates. Estimated time required for the proposed inversion method to process the logs acquired from 350-ft depth interval was about 15 hours.</w:t>
      </w:r>
    </w:p>
    <w:p w14:paraId="42C6D68D" w14:textId="37CEC2BC" w:rsidR="00E076C4" w:rsidRDefault="009B7E0E" w:rsidP="007E3C1E">
      <w:pPr>
        <w:spacing w:line="480" w:lineRule="auto"/>
        <w:jc w:val="both"/>
        <w:rPr>
          <w:rFonts w:ascii="Times New Roman" w:eastAsia="Calibri" w:hAnsi="Times New Roman" w:cs="Times New Roman"/>
          <w:sz w:val="24"/>
        </w:rPr>
      </w:pPr>
      <w:r w:rsidRPr="009B7E0E">
        <w:rPr>
          <w:rFonts w:ascii="Times New Roman" w:eastAsia="Calibri" w:hAnsi="Times New Roman" w:cs="Times New Roman"/>
          <w:sz w:val="24"/>
        </w:rPr>
        <w:t>Figure 4.7</w:t>
      </w:r>
      <w:r w:rsidR="0017543B" w:rsidRPr="004C278E">
        <w:rPr>
          <w:rFonts w:ascii="Times New Roman" w:eastAsia="Calibri" w:hAnsi="Times New Roman" w:cs="Times New Roman"/>
          <w:sz w:val="24"/>
        </w:rPr>
        <w:t xml:space="preserve"> contain logs of inversion-derived estimates in the Lodgepole formation from XX610-XX670 ft. This portion </w:t>
      </w:r>
      <w:r w:rsidR="005E2FB5">
        <w:rPr>
          <w:rFonts w:ascii="Times New Roman" w:eastAsia="Calibri" w:hAnsi="Times New Roman" w:cs="Times New Roman"/>
          <w:sz w:val="24"/>
        </w:rPr>
        <w:t xml:space="preserve">is </w:t>
      </w:r>
      <w:r w:rsidR="0017543B" w:rsidRPr="004C278E">
        <w:rPr>
          <w:rFonts w:ascii="Times New Roman" w:eastAsia="Calibri" w:hAnsi="Times New Roman" w:cs="Times New Roman"/>
          <w:sz w:val="24"/>
        </w:rPr>
        <w:t>mainly comprise</w:t>
      </w:r>
      <w:r w:rsidR="005E2FB5">
        <w:rPr>
          <w:rFonts w:ascii="Times New Roman" w:eastAsia="Calibri" w:hAnsi="Times New Roman" w:cs="Times New Roman"/>
          <w:sz w:val="24"/>
        </w:rPr>
        <w:t>d</w:t>
      </w:r>
      <w:r w:rsidR="0017543B" w:rsidRPr="004C278E">
        <w:rPr>
          <w:rFonts w:ascii="Times New Roman" w:eastAsia="Calibri" w:hAnsi="Times New Roman" w:cs="Times New Roman"/>
          <w:sz w:val="24"/>
        </w:rPr>
        <w:t xml:space="preserve"> of 70-80% limestone with 2-3 % porosity (Track 5&amp;6). These low-porosity streaks are primarily calcite cementation (Track 6). Negligible effect of invasion was observed at different depths of investigation of induction resistivity measurements </w:t>
      </w:r>
      <w:r w:rsidR="0017543B" w:rsidRPr="004C278E">
        <w:rPr>
          <w:rFonts w:ascii="Times New Roman" w:eastAsia="Calibri" w:hAnsi="Times New Roman" w:cs="Times New Roman"/>
          <w:sz w:val="24"/>
        </w:rPr>
        <w:lastRenderedPageBreak/>
        <w:t xml:space="preserve">(Track 4). Therefore, we assume that the water saturations sensed by dielectric dispersion logs and resistivity log are equivalent with the assumption that bed boundaries do not exist in the formation under investigation. Vertical resistivity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v</m:t>
            </m:r>
          </m:sub>
        </m:sSub>
      </m:oMath>
      <w:r w:rsidR="0017543B" w:rsidRPr="004C278E">
        <w:rPr>
          <w:rFonts w:ascii="Times New Roman" w:eastAsia="Calibri" w:hAnsi="Times New Roman" w:cs="Times New Roman"/>
          <w:sz w:val="24"/>
        </w:rPr>
        <w:t xml:space="preserve"> is higher than horizontal resistivity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h</m:t>
            </m:r>
          </m:sub>
        </m:sSub>
      </m:oMath>
      <w:r w:rsidR="0017543B" w:rsidRPr="004C278E">
        <w:rPr>
          <w:rFonts w:ascii="Times New Roman" w:eastAsia="Calibri" w:hAnsi="Times New Roman" w:cs="Times New Roman"/>
          <w:sz w:val="24"/>
        </w:rPr>
        <w:t xml:space="preserve"> and the resistivity measured by induction tool </w:t>
      </w:r>
      <w:r w:rsidR="0017543B" w:rsidRPr="009501A2">
        <w:rPr>
          <w:rFonts w:ascii="Times New Roman" w:eastAsia="Calibri" w:hAnsi="Times New Roman" w:cs="Times New Roman"/>
          <w:sz w:val="24"/>
        </w:rPr>
        <w:t xml:space="preserve">(Track 4). </w:t>
      </w:r>
      <w:r w:rsidR="00BE7DBE" w:rsidRPr="009501A2">
        <w:rPr>
          <w:rFonts w:ascii="Times New Roman" w:eastAsia="Calibri" w:hAnsi="Times New Roman" w:cs="Times New Roman"/>
          <w:sz w:val="24"/>
        </w:rPr>
        <w:t xml:space="preserve">Anisotropy is computed in terms of ratio of vertical resistivity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v</m:t>
            </m:r>
          </m:sub>
        </m:sSub>
      </m:oMath>
      <w:r w:rsidR="00BE7DBE" w:rsidRPr="009501A2">
        <w:rPr>
          <w:rFonts w:ascii="Times New Roman" w:eastAsia="Calibri" w:hAnsi="Times New Roman" w:cs="Times New Roman"/>
          <w:sz w:val="24"/>
        </w:rPr>
        <w:t xml:space="preserve"> and horizontal resistivity,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h</m:t>
            </m:r>
          </m:sub>
        </m:sSub>
      </m:oMath>
      <w:r w:rsidR="00BE7DBE" w:rsidRPr="009501A2">
        <w:rPr>
          <w:rFonts w:ascii="Times New Roman" w:eastAsia="Calibri" w:hAnsi="Times New Roman" w:cs="Times New Roman"/>
          <w:sz w:val="24"/>
        </w:rPr>
        <w:t xml:space="preserve">. </w:t>
      </w:r>
      <w:r w:rsidR="0017543B" w:rsidRPr="009501A2">
        <w:rPr>
          <w:rFonts w:ascii="Times New Roman" w:eastAsia="Calibri" w:hAnsi="Times New Roman" w:cs="Times New Roman"/>
          <w:sz w:val="24"/>
        </w:rPr>
        <w:t xml:space="preserve">Lodgepole formation has anisotropy values ranging from 6-9 calculated by </w:t>
      </w:r>
      <m:oMath>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t</m:t>
            </m:r>
          </m:sub>
        </m:sSub>
      </m:oMath>
      <w:r w:rsidR="0017543B" w:rsidRPr="009501A2">
        <w:rPr>
          <w:rFonts w:ascii="Times New Roman" w:eastAsia="Calibri" w:hAnsi="Times New Roman" w:cs="Times New Roman"/>
          <w:sz w:val="24"/>
        </w:rPr>
        <w:t xml:space="preserve"> scanner (Track 7).</w:t>
      </w:r>
      <w:r w:rsidR="00015434" w:rsidRPr="009501A2">
        <w:rPr>
          <w:rFonts w:ascii="Times New Roman" w:eastAsia="Calibri" w:hAnsi="Times New Roman" w:cs="Times New Roman"/>
          <w:sz w:val="24"/>
        </w:rPr>
        <w:t xml:space="preserve"> </w:t>
      </w:r>
      <w:r w:rsidR="0017543B" w:rsidRPr="009501A2">
        <w:rPr>
          <w:rFonts w:ascii="Times New Roman" w:eastAsia="Calibri" w:hAnsi="Times New Roman" w:cs="Times New Roman"/>
          <w:sz w:val="24"/>
        </w:rPr>
        <w:t>These</w:t>
      </w:r>
      <w:r w:rsidR="0017543B" w:rsidRPr="004C278E">
        <w:rPr>
          <w:rFonts w:ascii="Times New Roman" w:eastAsia="Calibri" w:hAnsi="Times New Roman" w:cs="Times New Roman"/>
          <w:sz w:val="24"/>
        </w:rPr>
        <w:t xml:space="preserve"> depths exhibit small pores and tight formations as observed from the NMR T2 distribution (Track 15).</w:t>
      </w:r>
    </w:p>
    <w:p w14:paraId="6121BA1C" w14:textId="4431E99D" w:rsidR="00582144" w:rsidRPr="007A51B8" w:rsidRDefault="00E076C4" w:rsidP="007A51B8">
      <w:pPr>
        <w:pStyle w:val="Text"/>
        <w:rPr>
          <w:rFonts w:eastAsia="Calibri"/>
          <w:szCs w:val="22"/>
        </w:rPr>
      </w:pPr>
      <w:r>
        <w:rPr>
          <w:rFonts w:eastAsia="Calibri"/>
        </w:rPr>
        <w:br w:type="page"/>
      </w:r>
      <w:r w:rsidR="00582144" w:rsidRPr="004C278E">
        <w:rPr>
          <w:noProof/>
        </w:rPr>
        <w:lastRenderedPageBreak/>
        <w:drawing>
          <wp:inline distT="0" distB="0" distL="0" distR="0" wp14:anchorId="6CABC0A4" wp14:editId="5B976B3B">
            <wp:extent cx="5376672" cy="3282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76672" cy="3282696"/>
                    </a:xfrm>
                    <a:prstGeom prst="rect">
                      <a:avLst/>
                    </a:prstGeom>
                  </pic:spPr>
                </pic:pic>
              </a:graphicData>
            </a:graphic>
          </wp:inline>
        </w:drawing>
      </w:r>
    </w:p>
    <w:p w14:paraId="5B40191C" w14:textId="50ECD8D7" w:rsidR="00B30673" w:rsidRPr="005F2BC7" w:rsidRDefault="00582144" w:rsidP="00C66112">
      <w:pPr>
        <w:pStyle w:val="Figures"/>
      </w:pPr>
      <w:bookmarkStart w:id="307" w:name="_Ref498361353"/>
      <w:bookmarkStart w:id="308" w:name="_Toc530920908"/>
      <w:r w:rsidRPr="004C278E">
        <w:rPr>
          <w:rFonts w:eastAsiaTheme="majorEastAsia"/>
          <w:iCs/>
          <w:lang w:val="en-IN" w:bidi="en-US"/>
        </w:rPr>
        <w:t xml:space="preserve">Figure </w:t>
      </w:r>
      <w:r w:rsidR="001C77DB">
        <w:rPr>
          <w:rFonts w:eastAsiaTheme="majorEastAsia"/>
          <w:iCs/>
          <w:noProof/>
          <w:lang w:val="en-IN" w:bidi="en-US"/>
        </w:rPr>
        <w:t>4</w:t>
      </w:r>
      <w:r w:rsidR="001C77DB">
        <w:rPr>
          <w:rFonts w:eastAsiaTheme="majorEastAsia"/>
          <w:iCs/>
          <w:lang w:val="en-IN" w:bidi="en-US"/>
        </w:rPr>
        <w:t>.</w:t>
      </w:r>
      <w:r w:rsidR="001C77DB">
        <w:rPr>
          <w:rFonts w:eastAsiaTheme="majorEastAsia"/>
          <w:iCs/>
          <w:noProof/>
          <w:lang w:val="en-IN" w:bidi="en-US"/>
        </w:rPr>
        <w:t>7</w:t>
      </w:r>
      <w:bookmarkEnd w:id="307"/>
      <w:r w:rsidRPr="004C278E">
        <w:t xml:space="preserve"> Track 1 is the formation type, Track 2 is the depth (XX610-XX670 ft), Track 3 is the gamma ray (GR), Track 4 contains the induction resistivity (AT), horizontal resistivity</w:t>
      </w:r>
      <m:oMath>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R</m:t>
            </m:r>
          </m:e>
          <m:sub>
            <m:r>
              <m:rPr>
                <m:sty m:val="bi"/>
              </m:rPr>
              <w:rPr>
                <w:rFonts w:ascii="Cambria Math" w:hAnsi="Cambria Math"/>
              </w:rPr>
              <m:t>h</m:t>
            </m:r>
          </m:sub>
        </m:sSub>
      </m:oMath>
      <w:r w:rsidRPr="004C278E">
        <w:rPr>
          <w:rFonts w:eastAsiaTheme="minorEastAsia"/>
        </w:rPr>
        <w:t xml:space="preserve">, vertical resistivity </w:t>
      </w:r>
      <w:r w:rsidRPr="004C278E">
        <w:t xml:space="preserve"> </w:t>
      </w:r>
      <m:oMath>
        <m:sSub>
          <m:sSubPr>
            <m:ctrlPr>
              <w:rPr>
                <w:rFonts w:ascii="Cambria Math" w:hAnsi="Cambria Math"/>
              </w:rPr>
            </m:ctrlPr>
          </m:sSubPr>
          <m:e>
            <m:r>
              <m:rPr>
                <m:sty m:val="bi"/>
              </m:rPr>
              <w:rPr>
                <w:rFonts w:ascii="Cambria Math" w:hAnsi="Cambria Math"/>
              </w:rPr>
              <m:t>R</m:t>
            </m:r>
          </m:e>
          <m:sub>
            <m:r>
              <m:rPr>
                <m:sty m:val="bi"/>
              </m:rPr>
              <w:rPr>
                <w:rFonts w:ascii="Cambria Math" w:hAnsi="Cambria Math"/>
              </w:rPr>
              <m:t>v</m:t>
            </m:r>
          </m:sub>
        </m:sSub>
      </m:oMath>
      <w:r w:rsidRPr="004C278E">
        <w:rPr>
          <w:rFonts w:eastAsiaTheme="minorEastAsia"/>
        </w:rPr>
        <w:t xml:space="preserve"> and modeled resistivity </w:t>
      </w:r>
      <w:r w:rsidRPr="004C278E">
        <w:t xml:space="preserve">, Track 5 contains the bulk density (RHOZ), neutron porosity (TNPH), and total porosity (PHIT), Track 6 contains volume fractions of various minerals: quartz, dolomite, calcite, pyrite, </w:t>
      </w:r>
      <w:r w:rsidRPr="0067368B">
        <w:t xml:space="preserve">chlorite, illite and montmorillonite, Track 7 contains anisotropy logs derived from </w:t>
      </w:r>
      <m:oMath>
        <m:sSub>
          <m:sSubPr>
            <m:ctrlPr>
              <w:rPr>
                <w:rFonts w:ascii="Cambria Math" w:hAnsi="Cambria Math"/>
              </w:rPr>
            </m:ctrlPr>
          </m:sSubPr>
          <m:e>
            <m:r>
              <m:rPr>
                <m:sty m:val="bi"/>
              </m:rPr>
              <w:rPr>
                <w:rFonts w:ascii="Cambria Math" w:hAnsi="Cambria Math"/>
              </w:rPr>
              <m:t>R</m:t>
            </m:r>
          </m:e>
          <m:sub>
            <m:r>
              <m:rPr>
                <m:sty m:val="bi"/>
              </m:rPr>
              <w:rPr>
                <w:rFonts w:ascii="Cambria Math" w:hAnsi="Cambria Math"/>
              </w:rPr>
              <m:t>t</m:t>
            </m:r>
          </m:sub>
        </m:sSub>
      </m:oMath>
      <w:r w:rsidRPr="0067368B">
        <w:rPr>
          <w:rFonts w:eastAsiaTheme="minorEastAsia"/>
        </w:rPr>
        <w:t xml:space="preserve"> </w:t>
      </w:r>
      <w:r w:rsidRPr="0067368B">
        <w:t>scanner, Track 8 contains inversion-derived brine conductivity (</w:t>
      </w:r>
      <m:oMath>
        <m:sSub>
          <m:sSubPr>
            <m:ctrlPr>
              <w:rPr>
                <w:rFonts w:ascii="Cambria Math" w:hAnsi="Cambria Math"/>
              </w:rPr>
            </m:ctrlPr>
          </m:sSubPr>
          <m:e>
            <m:r>
              <m:rPr>
                <m:sty m:val="bi"/>
              </m:rPr>
              <w:rPr>
                <w:rFonts w:ascii="Cambria Math" w:hAnsi="Cambria Math"/>
              </w:rPr>
              <m:t>C</m:t>
            </m:r>
          </m:e>
          <m:sub>
            <m:r>
              <m:rPr>
                <m:sty m:val="bi"/>
              </m:rPr>
              <w:rPr>
                <w:rFonts w:ascii="Cambria Math" w:hAnsi="Cambria Math"/>
              </w:rPr>
              <m:t>w</m:t>
            </m:r>
          </m:sub>
        </m:sSub>
      </m:oMath>
      <w:r w:rsidRPr="0067368B">
        <w:t>) estimate with a range, Track 9 contains water saturation estimated using various methods (</w:t>
      </w:r>
      <m:oMath>
        <m:sSub>
          <m:sSubPr>
            <m:ctrlPr>
              <w:rPr>
                <w:rFonts w:ascii="Cambria Math" w:eastAsiaTheme="minorEastAsia" w:hAnsi="Cambria Math"/>
                <w:iCs/>
              </w:rPr>
            </m:ctrlPr>
          </m:sSubPr>
          <m:e>
            <m:r>
              <m:rPr>
                <m:sty m:val="bi"/>
              </m:rPr>
              <w:rPr>
                <w:rFonts w:ascii="Cambria Math" w:eastAsiaTheme="minorEastAsia" w:hAnsi="Cambria Math"/>
              </w:rPr>
              <m:t>S</m:t>
            </m:r>
          </m:e>
          <m:sub>
            <m:r>
              <m:rPr>
                <m:sty m:val="bi"/>
              </m:rPr>
              <w:rPr>
                <w:rFonts w:ascii="Cambria Math" w:eastAsiaTheme="minorEastAsia" w:hAnsi="Cambria Math"/>
              </w:rPr>
              <m:t>w</m:t>
            </m:r>
          </m:sub>
        </m:sSub>
      </m:oMath>
      <w:r w:rsidRPr="0067368B">
        <w:t>), Track 10 contains inversion-derived cementation exponent estimate (m) estimate with a range, Track 11 contains inversion-derived saturation exponent estimate (n) estimate with a range, Track 12 contains relative errors in dielectric and induction model, Tr</w:t>
      </w:r>
      <w:r w:rsidRPr="005F2BC7">
        <w:t>ack 13 contains measured (bold) and modeled (dash) permittivity dispersion logs at four frequencies, Track 14 contains measured (bold) and modeled (dash) conductivity logs at four frequencies, and Track 15 contains NMR T2 distribution.</w:t>
      </w:r>
      <w:bookmarkEnd w:id="308"/>
    </w:p>
    <w:p w14:paraId="5BF3B182" w14:textId="0AA37E5B" w:rsidR="00582144" w:rsidRPr="00C66112" w:rsidRDefault="00582144" w:rsidP="00C66112">
      <w:pPr>
        <w:pStyle w:val="Caption"/>
        <w:jc w:val="both"/>
        <w:rPr>
          <w:rStyle w:val="FiguresChar"/>
          <w:i w:val="0"/>
        </w:rPr>
      </w:pPr>
      <w:bookmarkStart w:id="309" w:name="_Toc530920909"/>
      <w:r w:rsidRPr="004C278E">
        <w:rPr>
          <w:rFonts w:ascii="Times New Roman" w:hAnsi="Times New Roman" w:cs="Times New Roman"/>
          <w:noProof/>
        </w:rPr>
        <w:lastRenderedPageBreak/>
        <w:drawing>
          <wp:inline distT="0" distB="0" distL="0" distR="0" wp14:anchorId="672C6038" wp14:editId="36CF74AF">
            <wp:extent cx="5385816" cy="3273552"/>
            <wp:effectExtent l="0" t="0" r="571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85816" cy="3273552"/>
                    </a:xfrm>
                    <a:prstGeom prst="rect">
                      <a:avLst/>
                    </a:prstGeom>
                  </pic:spPr>
                </pic:pic>
              </a:graphicData>
            </a:graphic>
          </wp:inline>
        </w:drawing>
      </w:r>
      <w:bookmarkStart w:id="310" w:name="_Ref498361288"/>
      <w:r w:rsidRPr="00C66112">
        <w:rPr>
          <w:rStyle w:val="FiguresChar"/>
          <w:i w:val="0"/>
        </w:rPr>
        <w:t xml:space="preserve">Figure </w:t>
      </w:r>
      <w:r w:rsidR="001C77DB">
        <w:rPr>
          <w:rStyle w:val="FiguresChar"/>
          <w:i w:val="0"/>
          <w:noProof/>
        </w:rPr>
        <w:t>4</w:t>
      </w:r>
      <w:r w:rsidR="001C77DB">
        <w:rPr>
          <w:rStyle w:val="FiguresChar"/>
          <w:i w:val="0"/>
        </w:rPr>
        <w:t>.</w:t>
      </w:r>
      <w:r w:rsidR="001C77DB">
        <w:rPr>
          <w:rStyle w:val="FiguresChar"/>
          <w:i w:val="0"/>
          <w:noProof/>
        </w:rPr>
        <w:t>8</w:t>
      </w:r>
      <w:bookmarkEnd w:id="310"/>
      <w:r w:rsidRPr="00C66112">
        <w:rPr>
          <w:rStyle w:val="FiguresChar"/>
          <w:i w:val="0"/>
        </w:rPr>
        <w:t xml:space="preserve"> Logs for formation interval from the depth of XX710 to XX766 ft. The logs and the layout presented in this figure are </w:t>
      </w:r>
      <w:proofErr w:type="gramStart"/>
      <w:r w:rsidRPr="00C66112">
        <w:rPr>
          <w:rStyle w:val="FiguresChar"/>
          <w:i w:val="0"/>
        </w:rPr>
        <w:t>similar to</w:t>
      </w:r>
      <w:proofErr w:type="gramEnd"/>
      <w:r w:rsidRPr="00C66112">
        <w:rPr>
          <w:rStyle w:val="FiguresChar"/>
          <w:i w:val="0"/>
        </w:rPr>
        <w:t xml:space="preserve"> those in </w:t>
      </w:r>
      <w:r w:rsidR="008C2BF0" w:rsidRPr="00C66112">
        <w:rPr>
          <w:rStyle w:val="FiguresChar"/>
          <w:i w:val="0"/>
        </w:rPr>
        <w:t>Figure 6.6</w:t>
      </w:r>
      <w:r w:rsidRPr="00C66112">
        <w:rPr>
          <w:rStyle w:val="FiguresChar"/>
          <w:i w:val="0"/>
        </w:rPr>
        <w:t>.</w:t>
      </w:r>
      <w:bookmarkEnd w:id="309"/>
    </w:p>
    <w:p w14:paraId="11360D3E" w14:textId="7692DB0E" w:rsidR="0017543B" w:rsidRPr="004C278E" w:rsidRDefault="00582144" w:rsidP="00C66112">
      <w:pPr>
        <w:pStyle w:val="Caption"/>
        <w:jc w:val="both"/>
        <w:rPr>
          <w:rFonts w:ascii="Times New Roman" w:hAnsi="Times New Roman" w:cs="Times New Roman"/>
          <w:i w:val="0"/>
          <w:color w:val="auto"/>
          <w:sz w:val="24"/>
          <w:szCs w:val="24"/>
        </w:rPr>
      </w:pPr>
      <w:bookmarkStart w:id="311" w:name="_Toc530920910"/>
      <w:r w:rsidRPr="004C278E">
        <w:rPr>
          <w:rFonts w:ascii="Times New Roman" w:hAnsi="Times New Roman" w:cs="Times New Roman"/>
          <w:noProof/>
        </w:rPr>
        <w:drawing>
          <wp:inline distT="0" distB="0" distL="0" distR="0" wp14:anchorId="7E0A1EFE" wp14:editId="5ABD682F">
            <wp:extent cx="5376672" cy="32826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76672" cy="3282696"/>
                    </a:xfrm>
                    <a:prstGeom prst="rect">
                      <a:avLst/>
                    </a:prstGeom>
                  </pic:spPr>
                </pic:pic>
              </a:graphicData>
            </a:graphic>
          </wp:inline>
        </w:drawing>
      </w:r>
      <w:bookmarkStart w:id="312" w:name="_Ref498361316"/>
      <w:r w:rsidRPr="00C66112">
        <w:rPr>
          <w:rStyle w:val="FiguresChar"/>
          <w:i w:val="0"/>
        </w:rPr>
        <w:t xml:space="preserve">Figure </w:t>
      </w:r>
      <w:r w:rsidR="001C77DB">
        <w:rPr>
          <w:rStyle w:val="FiguresChar"/>
          <w:i w:val="0"/>
          <w:noProof/>
        </w:rPr>
        <w:t>4</w:t>
      </w:r>
      <w:r w:rsidR="001C77DB">
        <w:rPr>
          <w:rStyle w:val="FiguresChar"/>
          <w:i w:val="0"/>
        </w:rPr>
        <w:t>.</w:t>
      </w:r>
      <w:r w:rsidR="001C77DB">
        <w:rPr>
          <w:rStyle w:val="FiguresChar"/>
          <w:i w:val="0"/>
          <w:noProof/>
        </w:rPr>
        <w:t>9</w:t>
      </w:r>
      <w:bookmarkEnd w:id="312"/>
      <w:r w:rsidRPr="00C66112">
        <w:rPr>
          <w:rStyle w:val="FiguresChar"/>
          <w:i w:val="0"/>
        </w:rPr>
        <w:t xml:space="preserve"> Logs for formation interval from the depth of XX780 to XX850 ft. The logs and the layout presented in this figure are </w:t>
      </w:r>
      <w:proofErr w:type="gramStart"/>
      <w:r w:rsidRPr="00C66112">
        <w:rPr>
          <w:rStyle w:val="FiguresChar"/>
          <w:i w:val="0"/>
        </w:rPr>
        <w:t>similar to</w:t>
      </w:r>
      <w:proofErr w:type="gramEnd"/>
      <w:r w:rsidRPr="00C66112">
        <w:rPr>
          <w:rStyle w:val="FiguresChar"/>
          <w:i w:val="0"/>
        </w:rPr>
        <w:t xml:space="preserve"> those in </w:t>
      </w:r>
      <w:r w:rsidR="008C2BF0" w:rsidRPr="00C66112">
        <w:rPr>
          <w:rStyle w:val="FiguresChar"/>
          <w:i w:val="0"/>
        </w:rPr>
        <w:t>Figure 6.6</w:t>
      </w:r>
      <w:r w:rsidRPr="00C66112">
        <w:rPr>
          <w:rStyle w:val="FiguresChar"/>
          <w:i w:val="0"/>
        </w:rPr>
        <w:t>.</w:t>
      </w:r>
      <w:bookmarkEnd w:id="311"/>
    </w:p>
    <w:p w14:paraId="5C9A8907" w14:textId="59DD80CA" w:rsidR="006222D8" w:rsidRPr="004C278E" w:rsidRDefault="006222D8" w:rsidP="001D1B73">
      <w:pPr>
        <w:pStyle w:val="Heading3"/>
      </w:pPr>
      <w:bookmarkStart w:id="313" w:name="_Toc526520855"/>
      <w:bookmarkStart w:id="314" w:name="_Toc526783431"/>
      <w:r w:rsidRPr="004C278E">
        <w:lastRenderedPageBreak/>
        <w:t>Log interpretation of our estimates</w:t>
      </w:r>
      <w:bookmarkEnd w:id="313"/>
      <w:bookmarkEnd w:id="314"/>
    </w:p>
    <w:p w14:paraId="0B6EC570" w14:textId="71D09B45" w:rsidR="002817F9" w:rsidRPr="004C278E" w:rsidRDefault="009B7E0E" w:rsidP="002817F9">
      <w:pPr>
        <w:spacing w:line="480" w:lineRule="auto"/>
        <w:jc w:val="both"/>
        <w:rPr>
          <w:rFonts w:ascii="Times New Roman" w:eastAsia="Calibri" w:hAnsi="Times New Roman" w:cs="Times New Roman"/>
          <w:sz w:val="24"/>
          <w:szCs w:val="24"/>
        </w:rPr>
      </w:pPr>
      <w:r w:rsidRPr="009B7E0E">
        <w:rPr>
          <w:rFonts w:ascii="Times New Roman" w:eastAsia="Calibri" w:hAnsi="Times New Roman" w:cs="Times New Roman"/>
          <w:sz w:val="24"/>
          <w:szCs w:val="24"/>
        </w:rPr>
        <w:t>Figure 4.8</w:t>
      </w:r>
      <w:r w:rsidR="002817F9" w:rsidRPr="004C278E">
        <w:rPr>
          <w:rFonts w:ascii="Times New Roman" w:eastAsia="Calibri" w:hAnsi="Times New Roman" w:cs="Times New Roman"/>
          <w:sz w:val="24"/>
          <w:szCs w:val="24"/>
        </w:rPr>
        <w:t xml:space="preserve"> denotes complex reservoir interval of Middle Bakken from XX705.5-XX750 ft and Lower Bakken Shale from XX750-XX766 ft. Lower Bakken shale source rocks are characterized by high volume of clay about 30-40% and pyrite content about 1-3% (</w:t>
      </w:r>
      <w:r w:rsidRPr="009B7E0E">
        <w:rPr>
          <w:rFonts w:ascii="Times New Roman" w:eastAsia="Calibri" w:hAnsi="Times New Roman" w:cs="Times New Roman"/>
          <w:sz w:val="24"/>
          <w:szCs w:val="24"/>
        </w:rPr>
        <w:t>Figure 4.8</w:t>
      </w:r>
      <w:r w:rsidR="002817F9" w:rsidRPr="004C278E">
        <w:rPr>
          <w:rFonts w:ascii="Times New Roman" w:eastAsia="Calibri" w:hAnsi="Times New Roman" w:cs="Times New Roman"/>
          <w:sz w:val="24"/>
          <w:szCs w:val="24"/>
        </w:rPr>
        <w:t>, Track 6). High gamma ray (</w:t>
      </w:r>
      <w:r w:rsidRPr="009B7E0E">
        <w:rPr>
          <w:rFonts w:ascii="Times New Roman" w:eastAsia="Calibri" w:hAnsi="Times New Roman" w:cs="Times New Roman"/>
          <w:sz w:val="24"/>
          <w:szCs w:val="24"/>
        </w:rPr>
        <w:t>Figure 4.8</w:t>
      </w:r>
      <w:r w:rsidR="002817F9" w:rsidRPr="004C278E">
        <w:rPr>
          <w:rFonts w:ascii="Times New Roman" w:eastAsia="Calibri" w:hAnsi="Times New Roman" w:cs="Times New Roman"/>
          <w:sz w:val="24"/>
          <w:szCs w:val="24"/>
        </w:rPr>
        <w:t xml:space="preserve">, Track 3) is </w:t>
      </w:r>
      <w:r w:rsidR="005E2FB5">
        <w:rPr>
          <w:rFonts w:ascii="Times New Roman" w:eastAsia="Calibri" w:hAnsi="Times New Roman" w:cs="Times New Roman"/>
          <w:sz w:val="24"/>
          <w:szCs w:val="24"/>
        </w:rPr>
        <w:t>associated with the</w:t>
      </w:r>
      <w:r w:rsidR="005E2FB5" w:rsidRPr="004C278E">
        <w:rPr>
          <w:rFonts w:ascii="Times New Roman" w:eastAsia="Calibri" w:hAnsi="Times New Roman" w:cs="Times New Roman"/>
          <w:sz w:val="24"/>
          <w:szCs w:val="24"/>
        </w:rPr>
        <w:t xml:space="preserve"> </w:t>
      </w:r>
      <w:r w:rsidR="002817F9" w:rsidRPr="004C278E">
        <w:rPr>
          <w:rFonts w:ascii="Times New Roman" w:eastAsia="Calibri" w:hAnsi="Times New Roman" w:cs="Times New Roman"/>
          <w:sz w:val="24"/>
          <w:szCs w:val="24"/>
        </w:rPr>
        <w:t>high TOC and high kerogen content in this formation. Middle Bakken shows range of grain size and sorting from poorly sorted argillaceous siltstone to moderately well sorted fine-</w:t>
      </w:r>
      <w:r w:rsidR="002817F9" w:rsidRPr="009501A2">
        <w:rPr>
          <w:rFonts w:ascii="Times New Roman" w:eastAsia="Calibri" w:hAnsi="Times New Roman" w:cs="Times New Roman"/>
          <w:sz w:val="24"/>
          <w:szCs w:val="24"/>
        </w:rPr>
        <w:t>grained sandstone</w:t>
      </w:r>
      <w:r w:rsidR="00431D55" w:rsidRPr="009501A2">
        <w:rPr>
          <w:rFonts w:ascii="Times New Roman" w:eastAsia="Calibri" w:hAnsi="Times New Roman" w:cs="Times New Roman"/>
          <w:sz w:val="24"/>
          <w:szCs w:val="24"/>
        </w:rPr>
        <w:t xml:space="preserve"> (Pirie et al., 2016)</w:t>
      </w:r>
      <w:r w:rsidR="002817F9" w:rsidRPr="009501A2">
        <w:rPr>
          <w:rFonts w:ascii="Times New Roman" w:eastAsia="Calibri" w:hAnsi="Times New Roman" w:cs="Times New Roman"/>
          <w:sz w:val="24"/>
          <w:szCs w:val="24"/>
        </w:rPr>
        <w:t>. Upper Middle</w:t>
      </w:r>
      <w:r w:rsidR="002817F9" w:rsidRPr="004C278E">
        <w:rPr>
          <w:rFonts w:ascii="Times New Roman" w:eastAsia="Calibri" w:hAnsi="Times New Roman" w:cs="Times New Roman"/>
          <w:sz w:val="24"/>
          <w:szCs w:val="24"/>
        </w:rPr>
        <w:t xml:space="preserve"> Bakken contains well-sorted, fine grained sandstone that marks best reservoir quality</w:t>
      </w:r>
      <w:r w:rsidR="00431D55">
        <w:rPr>
          <w:rFonts w:ascii="Times New Roman" w:eastAsia="Calibri" w:hAnsi="Times New Roman" w:cs="Times New Roman"/>
          <w:sz w:val="24"/>
          <w:szCs w:val="24"/>
        </w:rPr>
        <w:t>.</w:t>
      </w:r>
      <w:r w:rsidR="002817F9" w:rsidRPr="004C278E">
        <w:rPr>
          <w:rFonts w:ascii="Times New Roman" w:eastAsia="Calibri" w:hAnsi="Times New Roman" w:cs="Times New Roman"/>
          <w:sz w:val="24"/>
          <w:szCs w:val="24"/>
        </w:rPr>
        <w:t xml:space="preserve"> The vertical resistivity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v</m:t>
            </m:r>
          </m:sub>
        </m:sSub>
      </m:oMath>
      <w:r w:rsidR="002817F9" w:rsidRPr="004C278E">
        <w:rPr>
          <w:rFonts w:ascii="Times New Roman" w:eastAsia="Times New Roman" w:hAnsi="Times New Roman" w:cs="Times New Roman"/>
          <w:sz w:val="24"/>
          <w:szCs w:val="24"/>
        </w:rPr>
        <w:t xml:space="preserve"> </w:t>
      </w:r>
      <w:r w:rsidR="002817F9" w:rsidRPr="004C278E">
        <w:rPr>
          <w:rFonts w:ascii="Times New Roman" w:eastAsia="Calibri" w:hAnsi="Times New Roman" w:cs="Times New Roman"/>
          <w:sz w:val="24"/>
          <w:szCs w:val="24"/>
        </w:rPr>
        <w:t xml:space="preserve">in the upper Middle Bakken (XX705.5-XX720 ft) has higher resistivity than </w:t>
      </w:r>
      <w:r w:rsidR="002817F9" w:rsidRPr="004C278E">
        <w:rPr>
          <w:rFonts w:ascii="Times New Roman" w:eastAsia="Times New Roman" w:hAnsi="Times New Roman" w:cs="Times New Roman"/>
          <w:sz w:val="24"/>
          <w:szCs w:val="24"/>
        </w:rPr>
        <w:t xml:space="preserve">horizontal resistivity,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h</m:t>
            </m:r>
          </m:sub>
        </m:sSub>
      </m:oMath>
      <w:r w:rsidR="002817F9" w:rsidRPr="004C278E">
        <w:rPr>
          <w:rFonts w:ascii="Times New Roman" w:eastAsia="Times New Roman" w:hAnsi="Times New Roman" w:cs="Times New Roman"/>
          <w:sz w:val="24"/>
          <w:szCs w:val="24"/>
        </w:rPr>
        <w:t xml:space="preserve"> and resistivity measured by induction tool (Track 4). Anisotropy value calculated by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t</m:t>
            </m:r>
          </m:sub>
        </m:sSub>
      </m:oMath>
      <w:r w:rsidR="002817F9" w:rsidRPr="004C278E">
        <w:rPr>
          <w:rFonts w:ascii="Times New Roman" w:eastAsia="Times New Roman" w:hAnsi="Times New Roman" w:cs="Times New Roman"/>
          <w:sz w:val="24"/>
          <w:szCs w:val="24"/>
        </w:rPr>
        <w:t xml:space="preserve"> </w:t>
      </w:r>
      <w:r w:rsidR="002817F9" w:rsidRPr="004C278E">
        <w:rPr>
          <w:rFonts w:ascii="Times New Roman" w:eastAsia="Calibri" w:hAnsi="Times New Roman" w:cs="Times New Roman"/>
          <w:sz w:val="24"/>
          <w:szCs w:val="24"/>
        </w:rPr>
        <w:t>scanner is around 4 (Track 7). Further in the Middle Bakken, from XX720-XX750 ft, negligible anisotropy is observed. Middle Bakken has highly conductive formations as compared to Lodgepole formation (Track 14). Wide range of pore size distribution is illustrated in Middle Bakken (Track 15).</w:t>
      </w:r>
      <w:r w:rsidR="002817F9" w:rsidRPr="004C278E">
        <w:rPr>
          <w:rFonts w:ascii="Times New Roman" w:eastAsia="Times New Roman" w:hAnsi="Times New Roman" w:cs="Times New Roman"/>
          <w:sz w:val="24"/>
          <w:szCs w:val="24"/>
        </w:rPr>
        <w:t xml:space="preserve"> </w:t>
      </w:r>
      <w:r w:rsidR="002817F9" w:rsidRPr="004C278E">
        <w:rPr>
          <w:rFonts w:ascii="Times New Roman" w:eastAsia="Calibri" w:hAnsi="Times New Roman" w:cs="Times New Roman"/>
          <w:sz w:val="24"/>
          <w:szCs w:val="24"/>
        </w:rPr>
        <w:t xml:space="preserve">With an increase in depth, Three Forks formation mainly consist of dolostone (40-60%), interbedded with clay rich </w:t>
      </w:r>
      <w:proofErr w:type="spellStart"/>
      <w:r w:rsidR="002817F9" w:rsidRPr="004C278E">
        <w:rPr>
          <w:rFonts w:ascii="Times New Roman" w:eastAsia="Calibri" w:hAnsi="Times New Roman" w:cs="Times New Roman"/>
          <w:sz w:val="24"/>
          <w:szCs w:val="24"/>
        </w:rPr>
        <w:t>dolo</w:t>
      </w:r>
      <w:proofErr w:type="spellEnd"/>
      <w:r w:rsidR="002817F9" w:rsidRPr="004C278E">
        <w:rPr>
          <w:rFonts w:ascii="Times New Roman" w:eastAsia="Calibri" w:hAnsi="Times New Roman" w:cs="Times New Roman"/>
          <w:sz w:val="24"/>
          <w:szCs w:val="24"/>
        </w:rPr>
        <w:t>-mudstone (</w:t>
      </w:r>
      <w:r w:rsidRPr="009B7E0E">
        <w:rPr>
          <w:rFonts w:ascii="Times New Roman" w:eastAsia="Calibri" w:hAnsi="Times New Roman" w:cs="Times New Roman"/>
          <w:sz w:val="24"/>
          <w:szCs w:val="24"/>
        </w:rPr>
        <w:t>Figure 4.9</w:t>
      </w:r>
      <w:r w:rsidR="002817F9" w:rsidRPr="004C278E">
        <w:rPr>
          <w:rFonts w:ascii="Times New Roman" w:eastAsia="Calibri" w:hAnsi="Times New Roman" w:cs="Times New Roman"/>
          <w:sz w:val="24"/>
          <w:szCs w:val="24"/>
        </w:rPr>
        <w:t xml:space="preserve"> track 6).  The uppermost sequence, Three Forks 1 (TF1) denotes the oil-bearing interval in Three Forks from XX775-XX820 ft. The petrophysical analysis of Three Forks formation is mainly complex due to presence of thin beds characterized by high vertical resistivity (Track 4) and anisotropy values as high as 15 (Track 7).</w:t>
      </w:r>
      <w:r w:rsidR="002817F9" w:rsidRPr="004C278E">
        <w:rPr>
          <w:rFonts w:ascii="Times New Roman" w:eastAsia="Calibri" w:hAnsi="Times New Roman" w:cs="Times New Roman"/>
          <w:noProof/>
          <w:sz w:val="24"/>
          <w:szCs w:val="24"/>
        </w:rPr>
        <w:t xml:space="preserve"> </w:t>
      </w:r>
      <w:r w:rsidR="002817F9" w:rsidRPr="004C278E">
        <w:rPr>
          <w:rFonts w:ascii="Times New Roman" w:eastAsia="Calibri" w:hAnsi="Times New Roman" w:cs="Times New Roman"/>
          <w:color w:val="000000"/>
          <w:sz w:val="24"/>
          <w:szCs w:val="24"/>
        </w:rPr>
        <w:t xml:space="preserve">At the depth interval XX630.5 and XX654 ft, </w:t>
      </w:r>
      <m:oMath>
        <m:sSub>
          <m:sSubPr>
            <m:ctrlPr>
              <w:rPr>
                <w:rFonts w:ascii="Cambria Math" w:eastAsia="Times New Roman" w:hAnsi="Cambria Math" w:cs="Times New Roman"/>
                <w:i/>
                <w:iCs/>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w</m:t>
            </m:r>
          </m:sub>
        </m:sSub>
      </m:oMath>
      <w:r w:rsidR="002817F9" w:rsidRPr="004C278E">
        <w:rPr>
          <w:rFonts w:ascii="Times New Roman" w:eastAsia="Times New Roman" w:hAnsi="Times New Roman" w:cs="Times New Roman"/>
          <w:iCs/>
          <w:color w:val="000000"/>
          <w:sz w:val="24"/>
          <w:szCs w:val="24"/>
        </w:rPr>
        <w:t xml:space="preserve"> </w:t>
      </w:r>
      <w:r w:rsidR="002817F9" w:rsidRPr="004C278E">
        <w:rPr>
          <w:rFonts w:ascii="Times New Roman" w:eastAsia="Calibri" w:hAnsi="Times New Roman" w:cs="Times New Roman"/>
          <w:color w:val="000000"/>
          <w:sz w:val="24"/>
          <w:szCs w:val="24"/>
        </w:rPr>
        <w:t>estimates obtained using the proposed inversion (</w:t>
      </w:r>
      <w:r w:rsidRPr="009B7E0E">
        <w:rPr>
          <w:rFonts w:ascii="Times New Roman" w:eastAsia="Calibri" w:hAnsi="Times New Roman" w:cs="Times New Roman"/>
          <w:sz w:val="24"/>
          <w:szCs w:val="24"/>
        </w:rPr>
        <w:t xml:space="preserve">Figure </w:t>
      </w:r>
      <w:r w:rsidRPr="009B7E0E">
        <w:rPr>
          <w:rFonts w:ascii="Times New Roman" w:eastAsia="Calibri" w:hAnsi="Times New Roman" w:cs="Times New Roman"/>
          <w:noProof/>
          <w:sz w:val="24"/>
          <w:szCs w:val="24"/>
        </w:rPr>
        <w:t>4.7</w:t>
      </w:r>
      <w:r w:rsidR="002817F9" w:rsidRPr="004C278E">
        <w:rPr>
          <w:rFonts w:ascii="Times New Roman" w:eastAsia="Calibri" w:hAnsi="Times New Roman" w:cs="Times New Roman"/>
          <w:color w:val="000000"/>
          <w:sz w:val="24"/>
          <w:szCs w:val="24"/>
        </w:rPr>
        <w:t>, Track 9) are in good agreement with those estimated using the multi-mineral inversion performed by an O&amp;G service company and measured by dielectric ADT tool (</w:t>
      </w:r>
      <w:r w:rsidRPr="009B7E0E">
        <w:rPr>
          <w:rFonts w:ascii="Times New Roman" w:eastAsia="Calibri" w:hAnsi="Times New Roman" w:cs="Times New Roman"/>
          <w:sz w:val="24"/>
          <w:szCs w:val="24"/>
        </w:rPr>
        <w:t xml:space="preserve">Figure </w:t>
      </w:r>
      <w:r w:rsidRPr="009B7E0E">
        <w:rPr>
          <w:rFonts w:ascii="Times New Roman" w:eastAsia="Calibri" w:hAnsi="Times New Roman" w:cs="Times New Roman"/>
          <w:noProof/>
          <w:sz w:val="24"/>
          <w:szCs w:val="24"/>
        </w:rPr>
        <w:t>4.7</w:t>
      </w:r>
      <w:r w:rsidR="002817F9" w:rsidRPr="004C278E">
        <w:rPr>
          <w:rFonts w:ascii="Times New Roman" w:eastAsia="Calibri" w:hAnsi="Times New Roman" w:cs="Times New Roman"/>
          <w:color w:val="000000"/>
          <w:sz w:val="24"/>
          <w:szCs w:val="24"/>
        </w:rPr>
        <w:t xml:space="preserve">). Inversion-derived </w:t>
      </w:r>
      <m:oMath>
        <m:sSub>
          <m:sSubPr>
            <m:ctrlPr>
              <w:rPr>
                <w:rFonts w:ascii="Cambria Math" w:eastAsia="Times New Roman" w:hAnsi="Cambria Math" w:cs="Times New Roman"/>
                <w:i/>
                <w:iCs/>
                <w:color w:val="000000"/>
                <w:sz w:val="24"/>
                <w:szCs w:val="24"/>
              </w:rPr>
            </m:ctrlPr>
          </m:sSub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w</m:t>
            </m:r>
          </m:sub>
        </m:sSub>
      </m:oMath>
      <w:r w:rsidR="002817F9" w:rsidRPr="004C278E">
        <w:rPr>
          <w:rFonts w:ascii="Times New Roman" w:eastAsia="Calibri" w:hAnsi="Times New Roman" w:cs="Times New Roman"/>
          <w:color w:val="000000"/>
          <w:sz w:val="24"/>
          <w:szCs w:val="24"/>
        </w:rPr>
        <w:t xml:space="preserve"> estimates are more than higher than those estimated by the NMR log interpretation. Cementation exponent estimates computed using the inversion matches </w:t>
      </w:r>
      <w:r w:rsidR="002817F9" w:rsidRPr="004C278E">
        <w:rPr>
          <w:rFonts w:ascii="Times New Roman" w:eastAsia="Calibri" w:hAnsi="Times New Roman" w:cs="Times New Roman"/>
          <w:color w:val="000000"/>
          <w:sz w:val="24"/>
          <w:szCs w:val="24"/>
        </w:rPr>
        <w:lastRenderedPageBreak/>
        <w:t xml:space="preserve">with the estimates obtained by the service company, as shown in Track 10 of </w:t>
      </w:r>
      <w:r w:rsidRPr="009B7E0E">
        <w:rPr>
          <w:rFonts w:ascii="Times New Roman" w:eastAsia="Calibri" w:hAnsi="Times New Roman" w:cs="Times New Roman"/>
          <w:sz w:val="24"/>
          <w:szCs w:val="24"/>
        </w:rPr>
        <w:t xml:space="preserve">Figure </w:t>
      </w:r>
      <w:r w:rsidRPr="009B7E0E">
        <w:rPr>
          <w:rFonts w:ascii="Times New Roman" w:eastAsia="Calibri" w:hAnsi="Times New Roman" w:cs="Times New Roman"/>
          <w:noProof/>
          <w:sz w:val="24"/>
          <w:szCs w:val="24"/>
        </w:rPr>
        <w:t>4.7</w:t>
      </w:r>
      <w:r w:rsidR="002817F9" w:rsidRPr="004C278E">
        <w:rPr>
          <w:rFonts w:ascii="Times New Roman" w:eastAsia="Calibri" w:hAnsi="Times New Roman" w:cs="Times New Roman"/>
          <w:color w:val="000000"/>
          <w:sz w:val="24"/>
          <w:szCs w:val="24"/>
        </w:rPr>
        <w:t xml:space="preserve">. In </w:t>
      </w:r>
      <w:r w:rsidRPr="009B7E0E">
        <w:rPr>
          <w:rFonts w:ascii="Times New Roman" w:eastAsia="Calibri" w:hAnsi="Times New Roman" w:cs="Times New Roman"/>
          <w:sz w:val="24"/>
          <w:szCs w:val="24"/>
        </w:rPr>
        <w:t xml:space="preserve">Figure </w:t>
      </w:r>
      <w:r w:rsidRPr="009B7E0E">
        <w:rPr>
          <w:rFonts w:ascii="Times New Roman" w:eastAsia="Calibri" w:hAnsi="Times New Roman" w:cs="Times New Roman"/>
          <w:noProof/>
          <w:sz w:val="24"/>
          <w:szCs w:val="24"/>
        </w:rPr>
        <w:t>4.7</w:t>
      </w:r>
      <w:r w:rsidR="002817F9" w:rsidRPr="004C278E">
        <w:rPr>
          <w:rFonts w:ascii="Times New Roman" w:eastAsia="Calibri" w:hAnsi="Times New Roman" w:cs="Times New Roman"/>
          <w:color w:val="000000"/>
          <w:sz w:val="24"/>
          <w:szCs w:val="24"/>
        </w:rPr>
        <w:t xml:space="preserve">, at depth XX610-XX670 ft, </w:t>
      </w:r>
      <w:r w:rsidR="005E2FB5">
        <w:rPr>
          <w:rFonts w:ascii="Times New Roman" w:eastAsia="Calibri" w:hAnsi="Times New Roman" w:cs="Times New Roman"/>
          <w:color w:val="000000"/>
          <w:sz w:val="24"/>
          <w:szCs w:val="24"/>
        </w:rPr>
        <w:t>large</w:t>
      </w:r>
      <w:r w:rsidR="005E2FB5" w:rsidRPr="004C278E">
        <w:rPr>
          <w:rFonts w:ascii="Times New Roman" w:eastAsia="Calibri" w:hAnsi="Times New Roman" w:cs="Times New Roman"/>
          <w:color w:val="000000"/>
          <w:sz w:val="24"/>
          <w:szCs w:val="24"/>
        </w:rPr>
        <w:t xml:space="preserve"> </w:t>
      </w:r>
      <w:r w:rsidR="002817F9" w:rsidRPr="004C278E">
        <w:rPr>
          <w:rFonts w:ascii="Times New Roman" w:eastAsia="Calibri" w:hAnsi="Times New Roman" w:cs="Times New Roman"/>
          <w:color w:val="000000"/>
          <w:sz w:val="24"/>
          <w:szCs w:val="24"/>
        </w:rPr>
        <w:t xml:space="preserve">uncertainty observed in brine conductivity estimates (Track 8) is primarily because the integrated model is not able to account for the polarization mechanism that results in large frequency-dependence of the effective complex permittivity measured by the dielectric dispersion tool (Track 14). Uncertainty in saturation-exponent estimates increase with increase in water saturation from depth interval XX610-XX628 ft. These unreliable estimates could be due to small pores and low porosity beds in that depth interval. Water saturation and cementation exponent estimates have higher certainty in comparison to saturation exponent and brine conductivity estimates, as shown in </w:t>
      </w:r>
      <w:r w:rsidRPr="009B7E0E">
        <w:rPr>
          <w:rFonts w:ascii="Times New Roman" w:eastAsia="Calibri" w:hAnsi="Times New Roman" w:cs="Times New Roman"/>
          <w:sz w:val="24"/>
          <w:szCs w:val="24"/>
        </w:rPr>
        <w:t xml:space="preserve">Figure </w:t>
      </w:r>
      <w:r w:rsidRPr="009B7E0E">
        <w:rPr>
          <w:rFonts w:ascii="Times New Roman" w:eastAsia="Calibri" w:hAnsi="Times New Roman" w:cs="Times New Roman"/>
          <w:noProof/>
          <w:sz w:val="24"/>
          <w:szCs w:val="24"/>
        </w:rPr>
        <w:t>4.7</w:t>
      </w:r>
      <w:r w:rsidR="002817F9" w:rsidRPr="004C278E">
        <w:rPr>
          <w:rFonts w:ascii="Times New Roman" w:eastAsia="Calibri" w:hAnsi="Times New Roman" w:cs="Times New Roman"/>
          <w:color w:val="000000"/>
          <w:sz w:val="24"/>
          <w:szCs w:val="24"/>
        </w:rPr>
        <w:t xml:space="preserve">, </w:t>
      </w:r>
      <w:r w:rsidRPr="005F4BF1">
        <w:rPr>
          <w:rFonts w:ascii="Times New Roman" w:eastAsia="Calibri" w:hAnsi="Times New Roman" w:cs="Times New Roman"/>
          <w:sz w:val="24"/>
          <w:szCs w:val="24"/>
        </w:rPr>
        <w:t>Figure 4.8</w:t>
      </w:r>
      <w:r w:rsidR="002817F9" w:rsidRPr="004C278E">
        <w:rPr>
          <w:rFonts w:ascii="Times New Roman" w:eastAsia="Calibri" w:hAnsi="Times New Roman" w:cs="Times New Roman"/>
          <w:color w:val="000000"/>
          <w:sz w:val="24"/>
          <w:szCs w:val="24"/>
        </w:rPr>
        <w:t xml:space="preserve">, and </w:t>
      </w:r>
      <w:r w:rsidRPr="005F4BF1">
        <w:rPr>
          <w:rFonts w:ascii="Times New Roman" w:eastAsia="Calibri" w:hAnsi="Times New Roman" w:cs="Times New Roman"/>
          <w:sz w:val="24"/>
          <w:szCs w:val="24"/>
        </w:rPr>
        <w:t>Figure 4.9</w:t>
      </w:r>
      <w:r w:rsidR="002817F9" w:rsidRPr="005F4BF1">
        <w:rPr>
          <w:rFonts w:ascii="Times New Roman" w:eastAsia="Calibri" w:hAnsi="Times New Roman" w:cs="Times New Roman"/>
          <w:sz w:val="24"/>
          <w:szCs w:val="24"/>
        </w:rPr>
        <w:t>.</w:t>
      </w:r>
      <w:r w:rsidR="002817F9" w:rsidRPr="004C278E">
        <w:rPr>
          <w:rFonts w:ascii="Times New Roman" w:eastAsia="Calibri" w:hAnsi="Times New Roman" w:cs="Times New Roman"/>
          <w:color w:val="000000"/>
          <w:sz w:val="24"/>
          <w:szCs w:val="24"/>
        </w:rPr>
        <w:t xml:space="preserve"> In the </w:t>
      </w:r>
      <w:r w:rsidRPr="005F4BF1">
        <w:rPr>
          <w:rFonts w:ascii="Times New Roman" w:eastAsia="Calibri" w:hAnsi="Times New Roman" w:cs="Times New Roman"/>
          <w:sz w:val="24"/>
          <w:szCs w:val="24"/>
        </w:rPr>
        <w:t>Figure 4.8</w:t>
      </w:r>
      <w:r w:rsidR="002817F9" w:rsidRPr="005F4BF1">
        <w:rPr>
          <w:rFonts w:ascii="Times New Roman" w:eastAsia="Calibri" w:hAnsi="Times New Roman" w:cs="Times New Roman"/>
          <w:sz w:val="24"/>
          <w:szCs w:val="24"/>
        </w:rPr>
        <w:t xml:space="preserve">, from depth interval XX705.5-XX720 ft, uncertainties for water saturation and brine conductivity are large which could be due to low porosity (Track 5) and low salinity (Track 14) in this formation. Further in the Middle Bakken from depth </w:t>
      </w:r>
      <w:bookmarkStart w:id="315" w:name="OLE_LINK192"/>
      <w:r w:rsidR="002817F9" w:rsidRPr="005F4BF1">
        <w:rPr>
          <w:rFonts w:ascii="Times New Roman" w:eastAsia="Calibri" w:hAnsi="Times New Roman" w:cs="Times New Roman"/>
          <w:sz w:val="24"/>
          <w:szCs w:val="24"/>
        </w:rPr>
        <w:t>XX720-XX750 ft</w:t>
      </w:r>
      <w:bookmarkEnd w:id="315"/>
      <w:r w:rsidR="002817F9" w:rsidRPr="005F4BF1">
        <w:rPr>
          <w:rFonts w:ascii="Times New Roman" w:eastAsia="Calibri" w:hAnsi="Times New Roman" w:cs="Times New Roman"/>
          <w:sz w:val="24"/>
          <w:szCs w:val="24"/>
        </w:rPr>
        <w:t xml:space="preserve">, </w:t>
      </w: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w</m:t>
            </m:r>
          </m:sub>
        </m:sSub>
      </m:oMath>
      <w:r w:rsidR="002817F9" w:rsidRPr="005F4BF1">
        <w:rPr>
          <w:rFonts w:ascii="Times New Roman" w:eastAsia="Calibri" w:hAnsi="Times New Roman" w:cs="Times New Roman"/>
          <w:sz w:val="24"/>
          <w:szCs w:val="24"/>
        </w:rPr>
        <w:t xml:space="preserve"> estimates obtained using the joint inversion (</w:t>
      </w:r>
      <w:r w:rsidRPr="005F4BF1">
        <w:rPr>
          <w:rFonts w:ascii="Times New Roman" w:eastAsia="Calibri" w:hAnsi="Times New Roman" w:cs="Times New Roman"/>
          <w:sz w:val="24"/>
          <w:szCs w:val="24"/>
        </w:rPr>
        <w:t>Figure 4.8</w:t>
      </w:r>
      <w:r w:rsidR="002817F9" w:rsidRPr="005F4BF1">
        <w:rPr>
          <w:rFonts w:ascii="Times New Roman" w:eastAsia="Calibri" w:hAnsi="Times New Roman" w:cs="Times New Roman"/>
          <w:sz w:val="24"/>
          <w:szCs w:val="24"/>
        </w:rPr>
        <w:t xml:space="preserve">, Track 9) gets better agreement with those estimated by service company and measured </w:t>
      </w:r>
      <w:bookmarkStart w:id="316" w:name="OLE_LINK191"/>
      <w:r w:rsidR="002817F9" w:rsidRPr="005F4BF1">
        <w:rPr>
          <w:rFonts w:ascii="Times New Roman" w:eastAsia="Calibri" w:hAnsi="Times New Roman" w:cs="Times New Roman"/>
          <w:sz w:val="24"/>
          <w:szCs w:val="24"/>
        </w:rPr>
        <w:t xml:space="preserve">by dielectric ADT tool than Dean-Stark core water saturation </w:t>
      </w:r>
      <w:bookmarkEnd w:id="316"/>
      <w:r w:rsidR="002817F9" w:rsidRPr="005F4BF1">
        <w:rPr>
          <w:rFonts w:ascii="Times New Roman" w:eastAsia="Calibri" w:hAnsi="Times New Roman" w:cs="Times New Roman"/>
          <w:sz w:val="24"/>
          <w:szCs w:val="24"/>
        </w:rPr>
        <w:t>(</w:t>
      </w:r>
      <w:r w:rsidRPr="005F4BF1">
        <w:rPr>
          <w:rFonts w:ascii="Times New Roman" w:eastAsia="Calibri" w:hAnsi="Times New Roman" w:cs="Times New Roman"/>
          <w:sz w:val="24"/>
          <w:szCs w:val="24"/>
        </w:rPr>
        <w:t>Figure 4.8</w:t>
      </w:r>
      <w:r w:rsidR="002817F9" w:rsidRPr="005F4BF1">
        <w:rPr>
          <w:rFonts w:ascii="Times New Roman" w:eastAsia="Calibri" w:hAnsi="Times New Roman" w:cs="Times New Roman"/>
          <w:sz w:val="24"/>
          <w:szCs w:val="24"/>
        </w:rPr>
        <w:t xml:space="preserve">). Inversion-derived </w:t>
      </w: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C</m:t>
            </m:r>
          </m:e>
          <m:sub>
            <m:r>
              <w:rPr>
                <w:rFonts w:ascii="Cambria Math" w:eastAsia="Calibri" w:hAnsi="Cambria Math" w:cs="Times New Roman"/>
                <w:sz w:val="24"/>
                <w:szCs w:val="24"/>
              </w:rPr>
              <m:t>w</m:t>
            </m:r>
          </m:sub>
        </m:sSub>
      </m:oMath>
      <w:r w:rsidR="002817F9" w:rsidRPr="005F4BF1">
        <w:rPr>
          <w:rFonts w:ascii="Times New Roman" w:eastAsia="Calibri" w:hAnsi="Times New Roman" w:cs="Times New Roman"/>
          <w:sz w:val="24"/>
          <w:szCs w:val="24"/>
        </w:rPr>
        <w:t xml:space="preserve"> estimates are also in good agreement than those estimated by the service company (Track 8). The proposed inversion achieves high certainty in this interval for the estimates of </w:t>
      </w: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w</m:t>
            </m:r>
          </m:sub>
        </m:sSub>
      </m:oMath>
      <w:r w:rsidR="002817F9" w:rsidRPr="005F4BF1">
        <w:rPr>
          <w:rFonts w:ascii="Times New Roman" w:eastAsia="Calibri" w:hAnsi="Times New Roman" w:cs="Times New Roman"/>
          <w:sz w:val="24"/>
          <w:szCs w:val="24"/>
        </w:rPr>
        <w:t xml:space="preserve">, </w:t>
      </w: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C</m:t>
            </m:r>
          </m:e>
          <m:sub>
            <m:r>
              <w:rPr>
                <w:rFonts w:ascii="Cambria Math" w:eastAsia="Calibri" w:hAnsi="Cambria Math" w:cs="Times New Roman"/>
                <w:sz w:val="24"/>
                <w:szCs w:val="24"/>
              </w:rPr>
              <m:t>w</m:t>
            </m:r>
          </m:sub>
        </m:sSub>
      </m:oMath>
      <w:r w:rsidR="002817F9" w:rsidRPr="005F4BF1">
        <w:rPr>
          <w:rFonts w:ascii="Times New Roman" w:eastAsia="Calibri" w:hAnsi="Times New Roman" w:cs="Times New Roman"/>
          <w:sz w:val="24"/>
          <w:szCs w:val="24"/>
        </w:rPr>
        <w:t xml:space="preserve">, m, and n. This is a consequence of low clay content and high porosity in that depth interval. The reduced uncertainty of the estimates could also be due to lower anisotropy in this depth interval. There is a good agreement between </w:t>
      </w:r>
      <m:oMath>
        <m:sSub>
          <m:sSubPr>
            <m:ctrlPr>
              <w:rPr>
                <w:rFonts w:ascii="Cambria Math" w:eastAsia="Calibri" w:hAnsi="Cambria Math" w:cs="Times New Roman"/>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w</m:t>
            </m:r>
          </m:sub>
        </m:sSub>
      </m:oMath>
      <w:r w:rsidR="002817F9" w:rsidRPr="005F4BF1">
        <w:rPr>
          <w:rFonts w:ascii="Times New Roman" w:eastAsia="Calibri" w:hAnsi="Times New Roman" w:cs="Times New Roman"/>
          <w:sz w:val="24"/>
          <w:szCs w:val="24"/>
        </w:rPr>
        <w:t xml:space="preserve"> estimates obtained using the proposed inversion (</w:t>
      </w:r>
      <w:r w:rsidRPr="005F4BF1">
        <w:rPr>
          <w:rFonts w:ascii="Times New Roman" w:eastAsia="Calibri" w:hAnsi="Times New Roman" w:cs="Times New Roman"/>
          <w:sz w:val="24"/>
          <w:szCs w:val="24"/>
        </w:rPr>
        <w:t>Figure 4.9</w:t>
      </w:r>
      <w:r w:rsidR="002817F9" w:rsidRPr="005F4BF1">
        <w:rPr>
          <w:rFonts w:ascii="Times New Roman" w:eastAsia="Calibri" w:hAnsi="Times New Roman" w:cs="Times New Roman"/>
          <w:sz w:val="24"/>
          <w:szCs w:val="24"/>
        </w:rPr>
        <w:t>, Track 9) and those estimated using multi-mineral inversion performed by service company. There is high uncertainty in brine conductivity and saturation exponent in Three Forks 2 formation from XX820-XX850 ft (</w:t>
      </w:r>
      <w:r w:rsidRPr="005F4BF1">
        <w:rPr>
          <w:rFonts w:ascii="Times New Roman" w:eastAsia="Calibri" w:hAnsi="Times New Roman" w:cs="Times New Roman"/>
          <w:sz w:val="24"/>
          <w:szCs w:val="24"/>
        </w:rPr>
        <w:t>Figure 4.9</w:t>
      </w:r>
      <w:r w:rsidR="002817F9" w:rsidRPr="005F4BF1">
        <w:rPr>
          <w:rFonts w:ascii="Times New Roman" w:eastAsia="Calibri" w:hAnsi="Times New Roman" w:cs="Times New Roman"/>
          <w:sz w:val="24"/>
          <w:szCs w:val="24"/>
        </w:rPr>
        <w:t xml:space="preserve">, Track 8 and Track 11). This could be the result of large frequency dependence of effective complex permittivity measured by the ADT tool. </w:t>
      </w:r>
    </w:p>
    <w:p w14:paraId="00288D9B" w14:textId="7CCC6819" w:rsidR="002817F9" w:rsidRPr="004C278E" w:rsidRDefault="002817F9" w:rsidP="001D1B73">
      <w:pPr>
        <w:pStyle w:val="Heading3"/>
      </w:pPr>
      <w:bookmarkStart w:id="317" w:name="_Toc526520856"/>
      <w:bookmarkStart w:id="318" w:name="_Toc526783432"/>
      <w:r w:rsidRPr="004C278E">
        <w:lastRenderedPageBreak/>
        <w:t>Error</w:t>
      </w:r>
      <w:r w:rsidR="006222D8" w:rsidRPr="004C278E">
        <w:t xml:space="preserve"> Analysis</w:t>
      </w:r>
      <w:bookmarkEnd w:id="317"/>
      <w:bookmarkEnd w:id="318"/>
    </w:p>
    <w:p w14:paraId="4BE5BDCF" w14:textId="3D51DBB7" w:rsidR="002817F9" w:rsidRPr="005F4BF1" w:rsidRDefault="002817F9" w:rsidP="00832E7C">
      <w:pPr>
        <w:spacing w:after="240" w:line="480" w:lineRule="auto"/>
        <w:jc w:val="both"/>
        <w:rPr>
          <w:rFonts w:ascii="Times New Roman" w:eastAsia="Calibri" w:hAnsi="Times New Roman" w:cs="Times New Roman"/>
          <w:sz w:val="24"/>
          <w:szCs w:val="24"/>
        </w:rPr>
      </w:pPr>
      <w:r w:rsidRPr="004C278E">
        <w:rPr>
          <w:rFonts w:ascii="Times New Roman" w:eastAsia="Times New Roman" w:hAnsi="Times New Roman" w:cs="Times New Roman"/>
          <w:sz w:val="24"/>
          <w:szCs w:val="24"/>
        </w:rPr>
        <w:t xml:space="preserve">Data misfit is calculated as the difference between the modeled and measured dielectric dispersion and resistivity logs. </w:t>
      </w:r>
      <w:r w:rsidR="004109F6">
        <w:rPr>
          <w:rFonts w:ascii="Times New Roman" w:eastAsia="Times New Roman" w:hAnsi="Times New Roman" w:cs="Times New Roman"/>
          <w:sz w:val="24"/>
          <w:szCs w:val="24"/>
        </w:rPr>
        <w:t>Data misfit calculations are represented in Equation 6.</w:t>
      </w:r>
      <w:r w:rsidR="00F12837">
        <w:rPr>
          <w:rFonts w:ascii="Times New Roman" w:eastAsia="Times New Roman" w:hAnsi="Times New Roman" w:cs="Times New Roman"/>
          <w:sz w:val="24"/>
          <w:szCs w:val="24"/>
        </w:rPr>
        <w:t>1</w:t>
      </w:r>
      <w:r w:rsidR="004109F6">
        <w:rPr>
          <w:rFonts w:ascii="Times New Roman" w:eastAsia="Times New Roman" w:hAnsi="Times New Roman" w:cs="Times New Roman"/>
          <w:sz w:val="24"/>
          <w:szCs w:val="24"/>
        </w:rPr>
        <w:t>,</w:t>
      </w:r>
      <w:r w:rsidR="00F12837">
        <w:rPr>
          <w:rFonts w:ascii="Times New Roman" w:eastAsia="Times New Roman" w:hAnsi="Times New Roman" w:cs="Times New Roman"/>
          <w:sz w:val="24"/>
          <w:szCs w:val="24"/>
        </w:rPr>
        <w:t xml:space="preserve"> 6.2, 6.3, and 6.4</w:t>
      </w:r>
      <w:r w:rsidR="00832E7C">
        <w:rPr>
          <w:rFonts w:ascii="Times New Roman" w:eastAsia="Times New Roman" w:hAnsi="Times New Roman" w:cs="Times New Roman"/>
          <w:sz w:val="24"/>
          <w:szCs w:val="24"/>
        </w:rPr>
        <w:t xml:space="preserve">. </w:t>
      </w:r>
      <w:r w:rsidRPr="004C278E">
        <w:rPr>
          <w:rFonts w:ascii="Times New Roman" w:eastAsia="Times New Roman" w:hAnsi="Times New Roman" w:cs="Times New Roman"/>
          <w:sz w:val="24"/>
          <w:szCs w:val="24"/>
        </w:rPr>
        <w:t xml:space="preserve">Error in fitting the conductivity and permittivity logs acquired at 1 GHz using the CRI model predictions is referred as the </w:t>
      </w:r>
      <m:oMath>
        <m:r>
          <w:rPr>
            <w:rFonts w:ascii="Cambria Math" w:eastAsia="Times New Roman" w:hAnsi="Cambria Math" w:cs="Times New Roman"/>
            <w:sz w:val="24"/>
            <w:szCs w:val="24"/>
          </w:rPr>
          <m:t>Erro</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CRI</m:t>
            </m:r>
          </m:sub>
        </m:sSub>
      </m:oMath>
      <w:r w:rsidRPr="004C278E">
        <w:rPr>
          <w:rFonts w:ascii="Times New Roman" w:eastAsia="Times New Roman" w:hAnsi="Times New Roman" w:cs="Times New Roman"/>
          <w:sz w:val="24"/>
          <w:szCs w:val="24"/>
        </w:rPr>
        <w:t xml:space="preserve">. Error in matching the 3 conductivity and 3 permittivity dispersion logs acquired at 22, 100 and 350 MHz, respectively, using the SMD model predictions is referred as </w:t>
      </w:r>
      <m:oMath>
        <m:r>
          <w:rPr>
            <w:rFonts w:ascii="Cambria Math" w:eastAsia="Times New Roman" w:hAnsi="Cambria Math" w:cs="Times New Roman"/>
            <w:sz w:val="24"/>
            <w:szCs w:val="24"/>
          </w:rPr>
          <m:t>Erro</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SMD</m:t>
            </m:r>
          </m:sub>
        </m:sSub>
      </m:oMath>
      <w:r w:rsidRPr="004C278E">
        <w:rPr>
          <w:rFonts w:ascii="Times New Roman" w:eastAsia="Times New Roman" w:hAnsi="Times New Roman" w:cs="Times New Roman"/>
          <w:sz w:val="24"/>
          <w:szCs w:val="24"/>
        </w:rPr>
        <w:t xml:space="preserve">. Finally, the error in fitting the resistivity induction using Waxman-Smits model predictions is referred as </w:t>
      </w:r>
      <m:oMath>
        <m:r>
          <w:rPr>
            <w:rFonts w:ascii="Cambria Math" w:eastAsia="Times New Roman" w:hAnsi="Cambria Math" w:cs="Times New Roman"/>
            <w:sz w:val="24"/>
            <w:szCs w:val="24"/>
          </w:rPr>
          <m:t>Erro</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WS</m:t>
            </m:r>
          </m:sub>
        </m:sSub>
      </m:oMath>
      <w:r w:rsidRPr="004C278E">
        <w:rPr>
          <w:rFonts w:ascii="Times New Roman" w:eastAsia="Times New Roman" w:hAnsi="Times New Roman" w:cs="Times New Roman"/>
          <w:sz w:val="24"/>
          <w:szCs w:val="24"/>
        </w:rPr>
        <w:t xml:space="preserve">. </w:t>
      </w:r>
      <w:r w:rsidRPr="004C278E">
        <w:rPr>
          <w:rFonts w:ascii="Times New Roman" w:eastAsia="Calibri" w:hAnsi="Times New Roman" w:cs="Times New Roman"/>
          <w:sz w:val="24"/>
          <w:szCs w:val="24"/>
        </w:rPr>
        <w:t xml:space="preserve">Track 12 in </w:t>
      </w:r>
      <w:r w:rsidR="005F4BF1" w:rsidRPr="005F4BF1">
        <w:rPr>
          <w:rFonts w:ascii="Times New Roman" w:eastAsia="Calibri" w:hAnsi="Times New Roman" w:cs="Times New Roman"/>
          <w:sz w:val="24"/>
          <w:szCs w:val="24"/>
        </w:rPr>
        <w:t xml:space="preserve">Figure </w:t>
      </w:r>
      <w:r w:rsidR="005F4BF1" w:rsidRPr="005F4BF1">
        <w:rPr>
          <w:rFonts w:ascii="Times New Roman" w:eastAsia="Calibri" w:hAnsi="Times New Roman" w:cs="Times New Roman"/>
          <w:noProof/>
          <w:sz w:val="24"/>
          <w:szCs w:val="24"/>
        </w:rPr>
        <w:t>4.7</w:t>
      </w:r>
      <w:r w:rsidR="00066125" w:rsidRPr="004C278E">
        <w:rPr>
          <w:rFonts w:ascii="Times New Roman" w:eastAsia="Calibri" w:hAnsi="Times New Roman" w:cs="Times New Roman"/>
          <w:sz w:val="24"/>
          <w:szCs w:val="24"/>
        </w:rPr>
        <w:t xml:space="preserve">, </w:t>
      </w:r>
      <w:r w:rsidR="005F4BF1" w:rsidRPr="005F4BF1">
        <w:rPr>
          <w:rFonts w:ascii="Times New Roman" w:eastAsia="Calibri" w:hAnsi="Times New Roman" w:cs="Times New Roman"/>
          <w:sz w:val="24"/>
          <w:szCs w:val="24"/>
        </w:rPr>
        <w:t>Figure 4.8</w:t>
      </w:r>
      <w:r w:rsidRPr="004C278E">
        <w:rPr>
          <w:rFonts w:ascii="Times New Roman" w:eastAsia="Calibri" w:hAnsi="Times New Roman" w:cs="Times New Roman"/>
          <w:sz w:val="24"/>
          <w:szCs w:val="24"/>
        </w:rPr>
        <w:t xml:space="preserve">, </w:t>
      </w:r>
      <w:r w:rsidR="005F4BF1" w:rsidRPr="005F4BF1">
        <w:rPr>
          <w:rFonts w:ascii="Times New Roman" w:eastAsia="Calibri" w:hAnsi="Times New Roman" w:cs="Times New Roman"/>
          <w:sz w:val="24"/>
          <w:szCs w:val="24"/>
        </w:rPr>
        <w:t>Figure 4.9</w:t>
      </w:r>
      <w:r w:rsidRPr="004C278E">
        <w:rPr>
          <w:rFonts w:ascii="Times New Roman" w:eastAsia="Calibri" w:hAnsi="Times New Roman" w:cs="Times New Roman"/>
          <w:sz w:val="24"/>
          <w:szCs w:val="24"/>
        </w:rPr>
        <w:t xml:space="preserve"> contain the various data misfits in matching the corresponding logs with CRI model, SMD model and WS model predictions</w:t>
      </w:r>
      <w:r w:rsidRPr="005F4BF1">
        <w:rPr>
          <w:rFonts w:ascii="Times New Roman" w:eastAsia="Calibri" w:hAnsi="Times New Roman" w:cs="Times New Roman"/>
          <w:sz w:val="24"/>
          <w:szCs w:val="24"/>
        </w:rPr>
        <w:t xml:space="preserve">. In </w:t>
      </w:r>
      <w:r w:rsidR="005F4BF1" w:rsidRPr="005F4BF1">
        <w:rPr>
          <w:rFonts w:ascii="Times New Roman" w:eastAsia="Calibri" w:hAnsi="Times New Roman" w:cs="Times New Roman"/>
          <w:sz w:val="24"/>
          <w:szCs w:val="24"/>
        </w:rPr>
        <w:t>Figure 4.7</w:t>
      </w:r>
      <w:r w:rsidRPr="005F4BF1">
        <w:rPr>
          <w:rFonts w:ascii="Times New Roman" w:eastAsia="Calibri" w:hAnsi="Times New Roman" w:cs="Times New Roman"/>
          <w:sz w:val="24"/>
          <w:szCs w:val="24"/>
        </w:rPr>
        <w:t xml:space="preserve">, depth XX610 exhibits largest error due to data misfit in modeling induction resistivity, which is about 60%. The anisotropy value reported at this depth is about 9.67 (Track 7). Track 4 resistivity track also shows the presence of thin beds at this depth, due to high vertical resistivity at this depth. The depth interval XX835-XX853.5 in </w:t>
      </w:r>
      <w:r w:rsidR="005F4BF1" w:rsidRPr="005F4BF1">
        <w:rPr>
          <w:rFonts w:ascii="Times New Roman" w:eastAsia="Calibri" w:hAnsi="Times New Roman" w:cs="Times New Roman"/>
          <w:sz w:val="24"/>
          <w:szCs w:val="24"/>
        </w:rPr>
        <w:t>Figure 4.9</w:t>
      </w:r>
      <w:r w:rsidRPr="005F4BF1">
        <w:rPr>
          <w:rFonts w:ascii="Times New Roman" w:eastAsia="Calibri" w:hAnsi="Times New Roman" w:cs="Times New Roman"/>
          <w:sz w:val="24"/>
          <w:szCs w:val="24"/>
        </w:rPr>
        <w:t xml:space="preserve"> exhibits highest error for modeling induction resistivity on an average of around 60%. This interval characterizes low resistivity and large volumes of illite. This high error could also be the result of calculated cationic exchange capacity values in this depth interval. </w:t>
      </w:r>
      <w:r w:rsidRPr="004C278E">
        <w:rPr>
          <w:rFonts w:ascii="Times New Roman" w:eastAsia="Calibri" w:hAnsi="Times New Roman" w:cs="Times New Roman"/>
          <w:sz w:val="24"/>
          <w:szCs w:val="24"/>
        </w:rPr>
        <w:t>Error in fitting the three low-frequency dielectric dispersion logs (</w:t>
      </w:r>
      <m:oMath>
        <m:r>
          <w:rPr>
            <w:rFonts w:ascii="Cambria Math" w:eastAsia="Calibri" w:hAnsi="Cambria Math" w:cs="Times New Roman"/>
            <w:sz w:val="24"/>
            <w:szCs w:val="24"/>
          </w:rPr>
          <m:t>Erro</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SMD</m:t>
            </m:r>
          </m:sub>
        </m:sSub>
      </m:oMath>
      <w:r w:rsidRPr="004C278E">
        <w:rPr>
          <w:rFonts w:ascii="Times New Roman" w:eastAsia="Calibri" w:hAnsi="Times New Roman" w:cs="Times New Roman"/>
          <w:sz w:val="24"/>
          <w:szCs w:val="24"/>
        </w:rPr>
        <w:t xml:space="preserve">) has the highest value in this interval. At the depth interval XX750-XX766.5 ft, </w:t>
      </w:r>
      <m:oMath>
        <m:r>
          <w:rPr>
            <w:rFonts w:ascii="Cambria Math" w:eastAsia="Calibri" w:hAnsi="Cambria Math" w:cs="Times New Roman"/>
            <w:sz w:val="24"/>
            <w:szCs w:val="24"/>
          </w:rPr>
          <m:t>Erro</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SMD</m:t>
            </m:r>
          </m:sub>
        </m:sSub>
      </m:oMath>
      <w:r w:rsidRPr="005F4BF1">
        <w:rPr>
          <w:rFonts w:ascii="Times New Roman" w:eastAsia="Calibri" w:hAnsi="Times New Roman" w:cs="Times New Roman"/>
          <w:sz w:val="24"/>
          <w:szCs w:val="24"/>
        </w:rPr>
        <w:t xml:space="preserve"> </w:t>
      </w:r>
      <w:r w:rsidRPr="004C278E">
        <w:rPr>
          <w:rFonts w:ascii="Times New Roman" w:eastAsia="Calibri" w:hAnsi="Times New Roman" w:cs="Times New Roman"/>
          <w:sz w:val="24"/>
          <w:szCs w:val="24"/>
        </w:rPr>
        <w:t xml:space="preserve">is about 70% along with </w:t>
      </w:r>
      <m:oMath>
        <m:r>
          <w:rPr>
            <w:rFonts w:ascii="Cambria Math" w:eastAsia="Calibri" w:hAnsi="Cambria Math" w:cs="Times New Roman"/>
            <w:sz w:val="24"/>
            <w:szCs w:val="24"/>
          </w:rPr>
          <m:t>Erro</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CRI</m:t>
            </m:r>
          </m:sub>
        </m:sSub>
      </m:oMath>
      <w:r w:rsidRPr="005F4BF1">
        <w:rPr>
          <w:rFonts w:ascii="Times New Roman" w:eastAsia="Calibri" w:hAnsi="Times New Roman" w:cs="Times New Roman"/>
          <w:sz w:val="24"/>
          <w:szCs w:val="24"/>
        </w:rPr>
        <w:t xml:space="preserve"> </w:t>
      </w:r>
      <w:r w:rsidRPr="004C278E">
        <w:rPr>
          <w:rFonts w:ascii="Times New Roman" w:eastAsia="Calibri" w:hAnsi="Times New Roman" w:cs="Times New Roman"/>
          <w:sz w:val="24"/>
          <w:szCs w:val="24"/>
        </w:rPr>
        <w:t xml:space="preserve">attaining a large value of 35%, which might be a consequence of high pyrite content in that depth interval. SMD and CRIM model fails in high volume of pyrite. In </w:t>
      </w:r>
      <w:r w:rsidR="005F4BF1" w:rsidRPr="005F4BF1">
        <w:rPr>
          <w:rFonts w:ascii="Times New Roman" w:eastAsia="Calibri" w:hAnsi="Times New Roman" w:cs="Times New Roman"/>
          <w:sz w:val="24"/>
          <w:szCs w:val="24"/>
        </w:rPr>
        <w:t>Figure 4.7</w:t>
      </w:r>
      <w:r w:rsidRPr="004C278E">
        <w:rPr>
          <w:rFonts w:ascii="Times New Roman" w:eastAsia="Calibri" w:hAnsi="Times New Roman" w:cs="Times New Roman"/>
          <w:sz w:val="24"/>
          <w:szCs w:val="24"/>
        </w:rPr>
        <w:t xml:space="preserve">, the depth interval XX720-XX730 feet exhibits lowest data misfit, in modeling the induction resistivity and dielectric dispersion, which is less than 20%. Such low errors could be due to negligible anisotropy and low pyrite content in this depth interval. </w:t>
      </w:r>
    </w:p>
    <w:p w14:paraId="74C90A73" w14:textId="2162D362" w:rsidR="00920D43" w:rsidRPr="004C278E" w:rsidRDefault="00535294" w:rsidP="001D1B73">
      <w:pPr>
        <w:pStyle w:val="Heading2"/>
      </w:pPr>
      <w:bookmarkStart w:id="319" w:name="_Toc526520857"/>
      <w:bookmarkStart w:id="320" w:name="_Toc526783433"/>
      <w:r w:rsidRPr="004C278E">
        <w:lastRenderedPageBreak/>
        <w:t>Limitations of our work</w:t>
      </w:r>
      <w:bookmarkEnd w:id="319"/>
      <w:bookmarkEnd w:id="320"/>
    </w:p>
    <w:p w14:paraId="5173D7E7" w14:textId="3627ECB3" w:rsidR="00943561" w:rsidRDefault="00920D43" w:rsidP="009A63AC">
      <w:pPr>
        <w:pStyle w:val="Text"/>
      </w:pPr>
      <w:r w:rsidRPr="004C278E">
        <w:t xml:space="preserve">The joint inversion assumes that the volumes sensed by the 8 dielectric dispersion logs at the four frequencies and that sensed by the </w:t>
      </w:r>
      <w:proofErr w:type="spellStart"/>
      <w:r w:rsidRPr="004C278E">
        <w:t>laterolog</w:t>
      </w:r>
      <w:proofErr w:type="spellEnd"/>
      <w:r w:rsidRPr="004C278E">
        <w:t xml:space="preserve"> resistivity have similar petrophysical properties. This assumption requires the formation to be free from fractures and beds/laminations thinner than 2 feet. Vertical resolution refers to the thinnest bed the tool can accurately sense without the bed-boundary effects. Dielectric tool generally has about 2-inch vertical resolution and 3-inch depth of investigation, whereas </w:t>
      </w:r>
      <w:proofErr w:type="spellStart"/>
      <w:r w:rsidRPr="004C278E">
        <w:t>laterolog</w:t>
      </w:r>
      <w:proofErr w:type="spellEnd"/>
      <w:r w:rsidRPr="004C278E">
        <w:t xml:space="preserve"> resistivity generally has vertical resolution of 2 ft and depth of investigation of 5 ft. The pad-based micro-resistivity measurements in the 520-ft depth interval of the upper </w:t>
      </w:r>
      <w:proofErr w:type="spellStart"/>
      <w:r w:rsidRPr="004C278E">
        <w:t>Wolfcamp</w:t>
      </w:r>
      <w:proofErr w:type="spellEnd"/>
      <w:r w:rsidRPr="004C278E">
        <w:t xml:space="preserve"> shale indicate that there are few depths consisting of beds as thin as 0.1 feet. Notably, the use of total porosity for log-processing agrees with the physics of dielectric dispersion tool measurement; however, the use of total porosity will generate erroneous results for galvanic resistivity measurements when isolated pores are present. The integrated model technique assumes that the reservoir volumes sensed by the 8 dielectric dispersion logs at the four frequencies and that sensed by the induction resistivity have similar petrophysical properties. This assumption requires the formation to be free from filtrate invasion, fractures and beds/laminations thinner than 2 feet. Vertical resolution refers to the thinnest bed the tool can accurately sense without the bed-boundary effects. Dielectric tool generally has about 2-inch vertical resolution and 3-inch depth of investigation, whereas induction resistivity generally has vertical resolution of 2 ft and depth of investigation of 8 ft. Another simplification required cationic exchange capacity to be calculated from the clay types and volumetric concentrations of clay minerals. Laboratory experimentation is necessary for more reliable values of cationic exchange capacity. Also, the use of total porosity for log-processing agrees with the physics of dielectric dispersion tool measurement; however, the </w:t>
      </w:r>
      <w:r w:rsidRPr="004C278E">
        <w:lastRenderedPageBreak/>
        <w:t>use of total porosity will generate erroneous results for galvanic resistivity measurements when isolated pores are present.</w:t>
      </w:r>
      <w:bookmarkStart w:id="321" w:name="_Toc526515971"/>
      <w:bookmarkStart w:id="322" w:name="_Toc526520858"/>
    </w:p>
    <w:p w14:paraId="34B070BC" w14:textId="77777777" w:rsidR="00943561" w:rsidRDefault="00943561">
      <w:pPr>
        <w:rPr>
          <w:rFonts w:ascii="Times New Roman" w:hAnsi="Times New Roman" w:cs="Times New Roman"/>
          <w:sz w:val="24"/>
          <w:szCs w:val="24"/>
        </w:rPr>
      </w:pPr>
      <w:r>
        <w:br w:type="page"/>
      </w:r>
    </w:p>
    <w:p w14:paraId="0EF6E2F7" w14:textId="5C4801A4" w:rsidR="002817F9" w:rsidRPr="00BA6069" w:rsidRDefault="00535294" w:rsidP="00BA6069">
      <w:pPr>
        <w:pStyle w:val="Heading1"/>
      </w:pPr>
      <w:bookmarkStart w:id="323" w:name="_Toc526783434"/>
      <w:r w:rsidRPr="00BA6069">
        <w:lastRenderedPageBreak/>
        <w:t>Conclusions</w:t>
      </w:r>
      <w:bookmarkEnd w:id="321"/>
      <w:bookmarkEnd w:id="322"/>
      <w:bookmarkEnd w:id="323"/>
    </w:p>
    <w:p w14:paraId="317C8D75" w14:textId="79C39083" w:rsidR="00920D43" w:rsidRPr="004C278E" w:rsidRDefault="00920D43" w:rsidP="00920D43">
      <w:pPr>
        <w:spacing w:before="120" w:after="0" w:line="480" w:lineRule="auto"/>
        <w:jc w:val="both"/>
        <w:rPr>
          <w:rFonts w:ascii="Times New Roman" w:eastAsia="Calibri" w:hAnsi="Times New Roman" w:cs="Times New Roman"/>
          <w:color w:val="0D0D0D"/>
          <w:sz w:val="24"/>
          <w:szCs w:val="24"/>
        </w:rPr>
      </w:pPr>
      <w:r w:rsidRPr="004C278E">
        <w:rPr>
          <w:rFonts w:ascii="Times New Roman" w:eastAsia="Calibri" w:hAnsi="Times New Roman" w:cs="Times New Roman"/>
          <w:color w:val="0D0D0D"/>
          <w:sz w:val="24"/>
          <w:szCs w:val="24"/>
        </w:rPr>
        <w:t xml:space="preserve">We successfully processed 8 dielectric permittivity and conductivity dispersion logs (10 MHz – 1 GHz) and 1 </w:t>
      </w:r>
      <w:proofErr w:type="spellStart"/>
      <w:r w:rsidRPr="004C278E">
        <w:rPr>
          <w:rFonts w:ascii="Times New Roman" w:eastAsia="Calibri" w:hAnsi="Times New Roman" w:cs="Times New Roman"/>
          <w:color w:val="0D0D0D"/>
          <w:sz w:val="24"/>
          <w:szCs w:val="24"/>
        </w:rPr>
        <w:t>laterolog</w:t>
      </w:r>
      <w:proofErr w:type="spellEnd"/>
      <w:r w:rsidRPr="004C278E">
        <w:rPr>
          <w:rFonts w:ascii="Times New Roman" w:eastAsia="Calibri" w:hAnsi="Times New Roman" w:cs="Times New Roman"/>
          <w:color w:val="0D0D0D"/>
          <w:sz w:val="24"/>
          <w:szCs w:val="24"/>
        </w:rPr>
        <w:t xml:space="preserve"> resistivity (~1 kHz) acquired in 520-feet depth interval of the clay- and carbonate-rich Upper </w:t>
      </w:r>
      <w:proofErr w:type="spellStart"/>
      <w:r w:rsidRPr="004C278E">
        <w:rPr>
          <w:rFonts w:ascii="Times New Roman" w:eastAsia="Calibri" w:hAnsi="Times New Roman" w:cs="Times New Roman"/>
          <w:color w:val="0D0D0D"/>
          <w:sz w:val="24"/>
          <w:szCs w:val="24"/>
        </w:rPr>
        <w:t>Wolfcamp</w:t>
      </w:r>
      <w:proofErr w:type="spellEnd"/>
      <w:r w:rsidRPr="004C278E">
        <w:rPr>
          <w:rFonts w:ascii="Times New Roman" w:eastAsia="Calibri" w:hAnsi="Times New Roman" w:cs="Times New Roman"/>
          <w:color w:val="0D0D0D"/>
          <w:sz w:val="24"/>
          <w:szCs w:val="24"/>
        </w:rPr>
        <w:t xml:space="preserve"> formation. In doing so, a continuous estimation of water saturation, brine conductivity, cementation exponent (textural index), and saturation exponent with ranges of possible values were obtained for the upper </w:t>
      </w:r>
      <w:proofErr w:type="spellStart"/>
      <w:r w:rsidRPr="004C278E">
        <w:rPr>
          <w:rFonts w:ascii="Times New Roman" w:eastAsia="Calibri" w:hAnsi="Times New Roman" w:cs="Times New Roman"/>
          <w:color w:val="0D0D0D"/>
          <w:sz w:val="24"/>
          <w:szCs w:val="24"/>
        </w:rPr>
        <w:t>Wolfcamp</w:t>
      </w:r>
      <w:proofErr w:type="spellEnd"/>
      <w:r w:rsidRPr="004C278E">
        <w:rPr>
          <w:rFonts w:ascii="Times New Roman" w:eastAsia="Calibri" w:hAnsi="Times New Roman" w:cs="Times New Roman"/>
          <w:color w:val="0D0D0D"/>
          <w:sz w:val="24"/>
          <w:szCs w:val="24"/>
        </w:rPr>
        <w:t xml:space="preserve"> formation. The proposed log processing technique is robust compared to processing only the dielectric dispersion logs, especially in pyrite-rich, low-porosity, and hydrocarbon-bearing formations</w:t>
      </w:r>
      <w:r w:rsidRPr="009501A2">
        <w:rPr>
          <w:rFonts w:ascii="Times New Roman" w:eastAsia="Calibri" w:hAnsi="Times New Roman" w:cs="Times New Roman"/>
          <w:color w:val="0D0D0D"/>
          <w:sz w:val="24"/>
          <w:szCs w:val="24"/>
        </w:rPr>
        <w:t xml:space="preserve">. </w:t>
      </w:r>
      <w:r w:rsidR="00C54CEF" w:rsidRPr="009501A2">
        <w:rPr>
          <w:rFonts w:ascii="Times New Roman" w:eastAsia="Calibri" w:hAnsi="Times New Roman" w:cs="Times New Roman"/>
          <w:color w:val="0D0D0D"/>
          <w:sz w:val="24"/>
          <w:szCs w:val="24"/>
        </w:rPr>
        <w:t xml:space="preserve">The goal is to obtain convergence, which is reached when </w:t>
      </w:r>
      <w:r w:rsidR="00D216AD" w:rsidRPr="009501A2">
        <w:rPr>
          <w:rFonts w:ascii="Times New Roman" w:eastAsia="Calibri" w:hAnsi="Times New Roman" w:cs="Times New Roman"/>
          <w:color w:val="0D0D0D"/>
          <w:sz w:val="24"/>
          <w:szCs w:val="24"/>
        </w:rPr>
        <w:t xml:space="preserve">the </w:t>
      </w:r>
      <w:r w:rsidR="00C54CEF" w:rsidRPr="009501A2">
        <w:rPr>
          <w:rFonts w:ascii="Times New Roman" w:eastAsia="Calibri" w:hAnsi="Times New Roman" w:cs="Times New Roman"/>
          <w:color w:val="0D0D0D"/>
          <w:sz w:val="24"/>
          <w:szCs w:val="24"/>
        </w:rPr>
        <w:t>estimates</w:t>
      </w:r>
      <w:r w:rsidR="00D216AD" w:rsidRPr="009501A2">
        <w:rPr>
          <w:rFonts w:ascii="Times New Roman" w:eastAsia="Calibri" w:hAnsi="Times New Roman" w:cs="Times New Roman"/>
          <w:color w:val="0D0D0D"/>
          <w:sz w:val="24"/>
          <w:szCs w:val="24"/>
        </w:rPr>
        <w:t xml:space="preserve"> do not alter with more iterations</w:t>
      </w:r>
      <w:r w:rsidR="00C54CEF" w:rsidRPr="009501A2">
        <w:rPr>
          <w:rFonts w:ascii="Times New Roman" w:eastAsia="Calibri" w:hAnsi="Times New Roman" w:cs="Times New Roman"/>
          <w:color w:val="0D0D0D"/>
          <w:sz w:val="24"/>
          <w:szCs w:val="24"/>
        </w:rPr>
        <w:t xml:space="preserve">. </w:t>
      </w:r>
      <w:r w:rsidRPr="009501A2">
        <w:rPr>
          <w:rFonts w:ascii="Times New Roman" w:eastAsia="Calibri" w:hAnsi="Times New Roman" w:cs="Times New Roman"/>
          <w:color w:val="0D0D0D"/>
          <w:sz w:val="24"/>
          <w:szCs w:val="24"/>
        </w:rPr>
        <w:t>These estimates have higher certainty and better convergence at lower water saturation, which is desired feature of the processing technique. Compared to the estimates for saturation exponent and brine conductivity, water saturation and cementation exponent estimates exhibit higher certainty. Water saturation estimates obtained using the proposed inversion are in good agreement with those estimated using service company’s multi-mineral inversion performed in the depth interval from XX060 to XX1</w:t>
      </w:r>
      <w:r w:rsidR="00C54CEF" w:rsidRPr="009501A2">
        <w:rPr>
          <w:rFonts w:ascii="Times New Roman" w:eastAsia="Calibri" w:hAnsi="Times New Roman" w:cs="Times New Roman"/>
          <w:color w:val="0D0D0D"/>
          <w:sz w:val="24"/>
          <w:szCs w:val="24"/>
        </w:rPr>
        <w:t>3</w:t>
      </w:r>
      <w:r w:rsidRPr="009501A2">
        <w:rPr>
          <w:rFonts w:ascii="Times New Roman" w:eastAsia="Calibri" w:hAnsi="Times New Roman" w:cs="Times New Roman"/>
          <w:color w:val="0D0D0D"/>
          <w:sz w:val="24"/>
          <w:szCs w:val="24"/>
        </w:rPr>
        <w:t>0 ft</w:t>
      </w:r>
      <w:r w:rsidR="0033437E" w:rsidRPr="009501A2">
        <w:rPr>
          <w:rFonts w:ascii="Times New Roman" w:eastAsia="Calibri" w:hAnsi="Times New Roman" w:cs="Times New Roman"/>
          <w:color w:val="0D0D0D"/>
          <w:sz w:val="24"/>
          <w:szCs w:val="24"/>
        </w:rPr>
        <w:t>, whereas water saturation estimates from Archie’s equation interprets 100% water bearing zone</w:t>
      </w:r>
      <w:r w:rsidRPr="009501A2">
        <w:rPr>
          <w:rFonts w:ascii="Times New Roman" w:eastAsia="Calibri" w:hAnsi="Times New Roman" w:cs="Times New Roman"/>
          <w:color w:val="0D0D0D"/>
          <w:sz w:val="24"/>
          <w:szCs w:val="24"/>
        </w:rPr>
        <w:t>. Inversion-derived</w:t>
      </w:r>
      <w:r w:rsidRPr="004C278E">
        <w:rPr>
          <w:rFonts w:ascii="Times New Roman" w:eastAsia="Calibri" w:hAnsi="Times New Roman" w:cs="Times New Roman"/>
          <w:color w:val="0D0D0D"/>
          <w:sz w:val="24"/>
          <w:szCs w:val="24"/>
        </w:rPr>
        <w:t xml:space="preserve"> water saturation estimates are more than 20% higher than those estimated by the multi-mineral inversion for depth intervals XX330-XX360 ft and XX430-XX460 ft. Estimates of cementation exponent obtained using the proposed inversion exhibit higher variation with the increase in depth indicating an increase in heterogeneity/layering with depth. Hydrocarbon saturation in the interval XX334-XX346 ft is close to 30%. There are thin-layers in the interval XX412-XX444 ft having hydrocarbon saturation close to 20%. </w:t>
      </w:r>
      <w:r w:rsidRPr="009501A2">
        <w:rPr>
          <w:rFonts w:ascii="Times New Roman" w:eastAsia="Calibri" w:hAnsi="Times New Roman" w:cs="Times New Roman"/>
          <w:color w:val="0D0D0D"/>
          <w:sz w:val="24"/>
          <w:szCs w:val="24"/>
        </w:rPr>
        <w:t xml:space="preserve">Hydrocarbon-bearing formation has </w:t>
      </w:r>
      <w:r w:rsidR="00C54CEF" w:rsidRPr="009501A2">
        <w:rPr>
          <w:rFonts w:ascii="Times New Roman" w:eastAsia="Calibri" w:hAnsi="Times New Roman" w:cs="Times New Roman"/>
          <w:color w:val="0D0D0D"/>
          <w:sz w:val="24"/>
          <w:szCs w:val="24"/>
        </w:rPr>
        <w:t xml:space="preserve">estimated </w:t>
      </w:r>
      <w:r w:rsidRPr="009501A2">
        <w:rPr>
          <w:rFonts w:ascii="Times New Roman" w:eastAsia="Calibri" w:hAnsi="Times New Roman" w:cs="Times New Roman"/>
          <w:color w:val="0D0D0D"/>
          <w:sz w:val="24"/>
          <w:szCs w:val="24"/>
        </w:rPr>
        <w:t>connate water conductivity of 20 S/m. The</w:t>
      </w:r>
      <w:r w:rsidRPr="004C278E">
        <w:rPr>
          <w:rFonts w:ascii="Times New Roman" w:eastAsia="Calibri" w:hAnsi="Times New Roman" w:cs="Times New Roman"/>
          <w:color w:val="0D0D0D"/>
          <w:sz w:val="24"/>
          <w:szCs w:val="24"/>
        </w:rPr>
        <w:t xml:space="preserve"> saturation exponent estimates </w:t>
      </w:r>
      <w:r w:rsidRPr="004C278E">
        <w:rPr>
          <w:rFonts w:ascii="Times New Roman" w:eastAsia="Calibri" w:hAnsi="Times New Roman" w:cs="Times New Roman"/>
          <w:color w:val="0D0D0D"/>
          <w:sz w:val="24"/>
          <w:szCs w:val="24"/>
        </w:rPr>
        <w:lastRenderedPageBreak/>
        <w:t xml:space="preserve">are close to 2.8 in the hydrocarbon-bearing layers and tends to exhibit large uncertainty in the non-reservoir sections of the upper </w:t>
      </w:r>
      <w:proofErr w:type="spellStart"/>
      <w:r w:rsidRPr="004C278E">
        <w:rPr>
          <w:rFonts w:ascii="Times New Roman" w:eastAsia="Calibri" w:hAnsi="Times New Roman" w:cs="Times New Roman"/>
          <w:color w:val="0D0D0D"/>
          <w:sz w:val="24"/>
          <w:szCs w:val="24"/>
        </w:rPr>
        <w:t>Wolfcamp</w:t>
      </w:r>
      <w:proofErr w:type="spellEnd"/>
      <w:r w:rsidRPr="004C278E">
        <w:rPr>
          <w:rFonts w:ascii="Times New Roman" w:eastAsia="Calibri" w:hAnsi="Times New Roman" w:cs="Times New Roman"/>
          <w:color w:val="0D0D0D"/>
          <w:sz w:val="24"/>
          <w:szCs w:val="24"/>
        </w:rPr>
        <w:t xml:space="preserve"> shale. </w:t>
      </w:r>
    </w:p>
    <w:p w14:paraId="345CCF8C" w14:textId="49A7446F" w:rsidR="00920D43" w:rsidRPr="004C278E" w:rsidRDefault="00920D43" w:rsidP="00920D43">
      <w:pPr>
        <w:spacing w:line="480" w:lineRule="auto"/>
        <w:jc w:val="both"/>
        <w:rPr>
          <w:rFonts w:ascii="Times New Roman" w:hAnsi="Times New Roman" w:cs="Times New Roman"/>
          <w:sz w:val="24"/>
          <w:szCs w:val="24"/>
        </w:rPr>
      </w:pPr>
      <w:r w:rsidRPr="004C278E">
        <w:rPr>
          <w:rFonts w:ascii="Times New Roman" w:eastAsiaTheme="minorEastAsia" w:hAnsi="Times New Roman" w:cs="Times New Roman"/>
          <w:sz w:val="24"/>
          <w:szCs w:val="24"/>
        </w:rPr>
        <w:t>The proposed joint interpretation technique processed 8 dielectric permittivity and conductivity dispersion logs (22 MHz – 960 MHz) and 1 induction resistivity (~20 kHz) logs acquired in 350-ft depth interval of the Bakken Petroleum System (BPS). In doing so, continuous estimations of water saturation, brine conductivity, cementation exponent (textural index), and saturation exponent were computed with associated uncertainties in the estimates. Sensitivity of resistivity, permittivity, and conductivity to brine conductivity is lost for brine conductivity greater than 45 S/</w:t>
      </w:r>
      <w:r w:rsidRPr="009501A2">
        <w:rPr>
          <w:rFonts w:ascii="Times New Roman" w:eastAsiaTheme="minorEastAsia" w:hAnsi="Times New Roman" w:cs="Times New Roman"/>
          <w:sz w:val="24"/>
          <w:szCs w:val="24"/>
        </w:rPr>
        <w:t xml:space="preserve">m. With the </w:t>
      </w:r>
      <w:r w:rsidR="00190CA2" w:rsidRPr="009501A2">
        <w:rPr>
          <w:rFonts w:ascii="Times New Roman" w:eastAsiaTheme="minorEastAsia" w:hAnsi="Times New Roman" w:cs="Times New Roman"/>
          <w:sz w:val="24"/>
          <w:szCs w:val="24"/>
        </w:rPr>
        <w:t xml:space="preserve">estimates of </w:t>
      </w:r>
      <w:r w:rsidRPr="009501A2">
        <w:rPr>
          <w:rFonts w:ascii="Times New Roman" w:eastAsiaTheme="minorEastAsia" w:hAnsi="Times New Roman" w:cs="Times New Roman"/>
          <w:sz w:val="24"/>
          <w:szCs w:val="24"/>
        </w:rPr>
        <w:t>joint inversion technique, water saturation and cementation exponent estimates exhibit</w:t>
      </w:r>
      <w:r w:rsidR="00190CA2" w:rsidRPr="009501A2">
        <w:rPr>
          <w:rFonts w:ascii="Times New Roman" w:eastAsiaTheme="minorEastAsia" w:hAnsi="Times New Roman" w:cs="Times New Roman"/>
          <w:sz w:val="24"/>
          <w:szCs w:val="24"/>
        </w:rPr>
        <w:t xml:space="preserve">s </w:t>
      </w:r>
      <w:r w:rsidR="00D216AD" w:rsidRPr="009501A2">
        <w:rPr>
          <w:rFonts w:ascii="Times New Roman" w:eastAsiaTheme="minorEastAsia" w:hAnsi="Times New Roman" w:cs="Times New Roman"/>
          <w:sz w:val="24"/>
          <w:szCs w:val="24"/>
        </w:rPr>
        <w:t>less uncertainty</w:t>
      </w:r>
      <w:r w:rsidRPr="009501A2">
        <w:rPr>
          <w:rFonts w:ascii="Times New Roman" w:eastAsiaTheme="minorEastAsia" w:hAnsi="Times New Roman" w:cs="Times New Roman"/>
          <w:sz w:val="24"/>
          <w:szCs w:val="24"/>
        </w:rPr>
        <w:t xml:space="preserve"> as compared to the estimates for saturation exponent and brine conductivity. Water saturation and brine conductivity estimates are most certain in the depth interval</w:t>
      </w:r>
      <w:r w:rsidRPr="004C278E">
        <w:rPr>
          <w:rFonts w:ascii="Times New Roman" w:eastAsiaTheme="minorEastAsia" w:hAnsi="Times New Roman" w:cs="Times New Roman"/>
          <w:sz w:val="24"/>
          <w:szCs w:val="24"/>
        </w:rPr>
        <w:t xml:space="preserve"> </w:t>
      </w:r>
      <w:r w:rsidRPr="004C278E">
        <w:rPr>
          <w:rFonts w:ascii="Times New Roman" w:hAnsi="Times New Roman" w:cs="Times New Roman"/>
          <w:color w:val="000000" w:themeColor="text1"/>
          <w:sz w:val="24"/>
          <w:szCs w:val="24"/>
        </w:rPr>
        <w:t>XX720-XX750 ft of Middle Bakken,</w:t>
      </w:r>
      <w:r w:rsidRPr="004C278E">
        <w:rPr>
          <w:rFonts w:ascii="Times New Roman" w:eastAsiaTheme="minorEastAsia" w:hAnsi="Times New Roman" w:cs="Times New Roman"/>
          <w:sz w:val="24"/>
          <w:szCs w:val="24"/>
        </w:rPr>
        <w:t xml:space="preserve"> where the formation exhibits high porosity, low clay content, and low anisotropy. Hydrocarbon saturation in this interval is close to 35%. </w:t>
      </w:r>
      <w:r w:rsidRPr="004C278E">
        <w:rPr>
          <w:rFonts w:ascii="Times New Roman" w:hAnsi="Times New Roman" w:cs="Times New Roman"/>
          <w:sz w:val="24"/>
          <w:szCs w:val="24"/>
        </w:rPr>
        <w:t xml:space="preserve">Hydrocarbon saturation close to 60% exists in the 45-ft depth interval of Middle Bakken formation. Anisotropic Three Forks 1 formation, a 40-ft depth interval in the lower section of Bakken Petroleum System, exhibits hydrocarbon saturation close to 40%. </w:t>
      </w:r>
      <w:r w:rsidRPr="004C278E">
        <w:rPr>
          <w:rFonts w:ascii="Times New Roman" w:eastAsiaTheme="minorEastAsia" w:hAnsi="Times New Roman" w:cs="Times New Roman"/>
          <w:sz w:val="24"/>
          <w:szCs w:val="24"/>
        </w:rPr>
        <w:t xml:space="preserve">Hydrocarbon saturation estimates in Lodgepole formation ranges from 10% to 50%. </w:t>
      </w:r>
    </w:p>
    <w:p w14:paraId="67930945" w14:textId="75ED4F87" w:rsidR="00920D43" w:rsidRDefault="00920D43" w:rsidP="00920D43">
      <w:pPr>
        <w:spacing w:line="480" w:lineRule="auto"/>
        <w:jc w:val="both"/>
        <w:rPr>
          <w:rFonts w:ascii="Times New Roman" w:hAnsi="Times New Roman" w:cs="Times New Roman"/>
          <w:sz w:val="24"/>
          <w:szCs w:val="24"/>
        </w:rPr>
      </w:pPr>
      <w:r w:rsidRPr="004C278E">
        <w:rPr>
          <w:rFonts w:ascii="Times New Roman" w:eastAsiaTheme="minorEastAsia" w:hAnsi="Times New Roman" w:cs="Times New Roman"/>
          <w:sz w:val="24"/>
          <w:szCs w:val="24"/>
        </w:rPr>
        <w:t xml:space="preserve">Inversion-derived brine conductivity estimates are most uncertain in </w:t>
      </w:r>
      <w:r w:rsidRPr="004C278E">
        <w:rPr>
          <w:rFonts w:ascii="Times New Roman" w:hAnsi="Times New Roman" w:cs="Times New Roman"/>
          <w:color w:val="000000" w:themeColor="text1"/>
          <w:sz w:val="24"/>
          <w:szCs w:val="24"/>
        </w:rPr>
        <w:t>XX610-XX670 ft interval of Lodgepole formation</w:t>
      </w:r>
      <w:r w:rsidRPr="004C278E">
        <w:rPr>
          <w:rFonts w:ascii="Times New Roman" w:eastAsiaTheme="minorEastAsia" w:hAnsi="Times New Roman" w:cs="Times New Roman"/>
          <w:sz w:val="24"/>
          <w:szCs w:val="24"/>
        </w:rPr>
        <w:t xml:space="preserve"> due to limitation of the integrated model in accounting for the polarization mechanism. </w:t>
      </w:r>
      <w:r w:rsidRPr="004C278E">
        <w:rPr>
          <w:rFonts w:ascii="Times New Roman" w:hAnsi="Times New Roman" w:cs="Times New Roman"/>
          <w:color w:val="000000" w:themeColor="text1"/>
          <w:sz w:val="24"/>
          <w:szCs w:val="24"/>
        </w:rPr>
        <w:t>High uncertainty in brine conductivity and saturation exponent in Three Forks 2 formation (XX820-XX850 ft) could be due to large frequency dependence of effective complex permittivity, primarily due to the presence of conductive minerals and other unaccounted polarization mechanisms.</w:t>
      </w:r>
      <w:r w:rsidRPr="004C278E">
        <w:rPr>
          <w:rFonts w:ascii="Times New Roman" w:hAnsi="Times New Roman" w:cs="Times New Roman"/>
          <w:sz w:val="24"/>
          <w:szCs w:val="24"/>
        </w:rPr>
        <w:t xml:space="preserve"> Depth interval XX720-XX730 feet in Middle Bakken formation shows </w:t>
      </w:r>
      <w:r w:rsidRPr="004C278E">
        <w:rPr>
          <w:rFonts w:ascii="Times New Roman" w:hAnsi="Times New Roman" w:cs="Times New Roman"/>
          <w:sz w:val="24"/>
          <w:szCs w:val="24"/>
        </w:rPr>
        <w:lastRenderedPageBreak/>
        <w:t xml:space="preserve">less than 20% data misfit in matching induction resistivity and dielectric dispersion due to negligible anisotropy and pyrite content. </w:t>
      </w:r>
      <w:r w:rsidRPr="004C278E">
        <w:rPr>
          <w:rFonts w:ascii="Times New Roman" w:hAnsi="Times New Roman" w:cs="Times New Roman"/>
          <w:color w:val="000000" w:themeColor="text1"/>
          <w:sz w:val="24"/>
          <w:szCs w:val="24"/>
        </w:rPr>
        <w:t xml:space="preserve">Depth interval XX835-XX853.5 ft in Three Forks 2 formation exhibits highest data misfit of 60% for induction resistivity. Data misfit in matching dielectric dispersion logs is highest </w:t>
      </w:r>
      <w:r w:rsidRPr="004C278E">
        <w:rPr>
          <w:rFonts w:ascii="Times New Roman" w:hAnsi="Times New Roman" w:cs="Times New Roman"/>
          <w:sz w:val="24"/>
          <w:szCs w:val="24"/>
        </w:rPr>
        <w:t xml:space="preserve">in the depth interval XX750-XX766.5 ft that </w:t>
      </w:r>
      <w:r w:rsidRPr="004C278E">
        <w:rPr>
          <w:rFonts w:ascii="Times New Roman" w:hAnsi="Times New Roman" w:cs="Times New Roman"/>
          <w:color w:val="000000" w:themeColor="text1"/>
          <w:sz w:val="24"/>
          <w:szCs w:val="24"/>
        </w:rPr>
        <w:t xml:space="preserve">range from 35% to 75% </w:t>
      </w:r>
      <w:r w:rsidRPr="004C278E">
        <w:rPr>
          <w:rFonts w:ascii="Times New Roman" w:hAnsi="Times New Roman" w:cs="Times New Roman"/>
          <w:sz w:val="24"/>
          <w:szCs w:val="24"/>
        </w:rPr>
        <w:t xml:space="preserve">primarily due to high pyrite content. </w:t>
      </w:r>
    </w:p>
    <w:p w14:paraId="119B8359" w14:textId="787E731B" w:rsidR="001B21AC" w:rsidRDefault="00A62DC9" w:rsidP="0017543B">
      <w:pPr>
        <w:pStyle w:val="Text"/>
        <w:rPr>
          <w:rFonts w:eastAsia="Calibri"/>
          <w:szCs w:val="22"/>
        </w:rPr>
      </w:pPr>
      <w:r w:rsidRPr="004109F6">
        <w:t xml:space="preserve">As stated earlier, </w:t>
      </w:r>
      <w:r w:rsidR="00E076C4" w:rsidRPr="004109F6">
        <w:t xml:space="preserve">the proposed </w:t>
      </w:r>
      <w:r w:rsidRPr="004109F6">
        <w:t xml:space="preserve">inversion work </w:t>
      </w:r>
      <w:r w:rsidR="00501A84" w:rsidRPr="004109F6">
        <w:t>assumes</w:t>
      </w:r>
      <w:r w:rsidRPr="004109F6">
        <w:t xml:space="preserve"> that formation should be free from beds less than 2 feet. These thin beds are bypassed due to our limitation of vertical resolution and hence could lead to significant under estimation of our results. For future work, we would recommend analyzing these thin beds. Thomas-Stieber approach could be used </w:t>
      </w:r>
      <w:r w:rsidR="00501A84" w:rsidRPr="004109F6">
        <w:t xml:space="preserve">for thin bed analysis and calculating parameters like total porosity. For </w:t>
      </w:r>
      <w:r w:rsidR="004109F6">
        <w:t>the</w:t>
      </w:r>
      <w:r w:rsidR="004109F6" w:rsidRPr="004109F6">
        <w:t xml:space="preserve"> </w:t>
      </w:r>
      <w:r w:rsidR="00501A84" w:rsidRPr="004109F6">
        <w:t xml:space="preserve">experimental work, dielectric measurements could be conducted on shale samples </w:t>
      </w:r>
      <w:r w:rsidR="000419C8" w:rsidRPr="004109F6">
        <w:t>over a range of frequencies to characterize electrical properties of shale and relate the responses to other petrophysical properties. Resistivity measurements could be further conducted at different saturation state and different salinity to develop a resistivity-saturation-porosity relationship for organic-rich shales.</w:t>
      </w:r>
      <w:r w:rsidR="000419C8">
        <w:t xml:space="preserve"> </w:t>
      </w:r>
    </w:p>
    <w:p w14:paraId="6512577C" w14:textId="77777777" w:rsidR="00943561" w:rsidRDefault="00943561">
      <w:pPr>
        <w:rPr>
          <w:rFonts w:ascii="Times New Roman" w:hAnsi="Times New Roman" w:cs="Times New Roman"/>
          <w:b/>
          <w:bCs/>
          <w:iCs/>
          <w:sz w:val="28"/>
          <w:szCs w:val="28"/>
          <w:lang w:bidi="en-US"/>
        </w:rPr>
      </w:pPr>
      <w:bookmarkStart w:id="324" w:name="OLE_LINK94"/>
      <w:bookmarkStart w:id="325" w:name="_Hlk526502250"/>
      <w:r>
        <w:rPr>
          <w:rFonts w:ascii="Times New Roman" w:hAnsi="Times New Roman" w:cs="Times New Roman"/>
          <w:b/>
          <w:bCs/>
          <w:iCs/>
          <w:sz w:val="28"/>
          <w:szCs w:val="28"/>
          <w:lang w:bidi="en-US"/>
        </w:rPr>
        <w:br w:type="page"/>
      </w:r>
    </w:p>
    <w:p w14:paraId="43E26A61" w14:textId="7064AB3B" w:rsidR="00066125" w:rsidRPr="004C278E" w:rsidRDefault="00066125" w:rsidP="007E00B7">
      <w:pPr>
        <w:spacing w:line="480" w:lineRule="auto"/>
        <w:jc w:val="center"/>
        <w:rPr>
          <w:rFonts w:ascii="Times New Roman" w:hAnsi="Times New Roman" w:cs="Times New Roman"/>
          <w:b/>
          <w:bCs/>
          <w:iCs/>
          <w:sz w:val="28"/>
          <w:szCs w:val="28"/>
          <w:lang w:bidi="en-US"/>
        </w:rPr>
      </w:pPr>
      <w:r w:rsidRPr="004C278E">
        <w:rPr>
          <w:rFonts w:ascii="Times New Roman" w:hAnsi="Times New Roman" w:cs="Times New Roman"/>
          <w:b/>
          <w:bCs/>
          <w:iCs/>
          <w:sz w:val="28"/>
          <w:szCs w:val="28"/>
          <w:lang w:bidi="en-US"/>
        </w:rPr>
        <w:lastRenderedPageBreak/>
        <w:t>References</w:t>
      </w:r>
      <w:r w:rsidR="00064BDC">
        <w:rPr>
          <w:rFonts w:ascii="Times New Roman" w:hAnsi="Times New Roman" w:cs="Times New Roman"/>
          <w:b/>
          <w:bCs/>
          <w:iCs/>
          <w:sz w:val="28"/>
          <w:szCs w:val="28"/>
          <w:lang w:bidi="en-US"/>
        </w:rPr>
        <w:t xml:space="preserve"> Cited</w:t>
      </w:r>
    </w:p>
    <w:bookmarkEnd w:id="324"/>
    <w:bookmarkEnd w:id="325"/>
    <w:p w14:paraId="471C71A9" w14:textId="727B7CC7" w:rsidR="00F23C0B" w:rsidRPr="009501A2" w:rsidRDefault="00F23C0B" w:rsidP="004912FE">
      <w:pPr>
        <w:spacing w:line="240" w:lineRule="auto"/>
        <w:ind w:left="450" w:hanging="446"/>
        <w:jc w:val="both"/>
        <w:rPr>
          <w:rFonts w:ascii="Times New Roman" w:eastAsia="SimSun" w:hAnsi="Times New Roman" w:cs="Times New Roman"/>
          <w:sz w:val="24"/>
          <w:szCs w:val="24"/>
          <w:shd w:val="clear" w:color="auto" w:fill="FFFFFF"/>
          <w:lang w:bidi="en-US"/>
        </w:rPr>
      </w:pPr>
      <w:r w:rsidRPr="004C278E">
        <w:rPr>
          <w:rFonts w:ascii="Times New Roman" w:eastAsia="SimSun" w:hAnsi="Times New Roman" w:cs="Times New Roman"/>
          <w:sz w:val="24"/>
          <w:szCs w:val="24"/>
          <w:shd w:val="clear" w:color="auto" w:fill="FFFFFF"/>
          <w:lang w:bidi="en-US"/>
        </w:rPr>
        <w:t>Archie, G. E., 1942, The Electrical Resistivity Log as an Aid in Determining Some</w:t>
      </w:r>
      <w:r w:rsidR="004912FE">
        <w:rPr>
          <w:rFonts w:ascii="Times New Roman" w:eastAsia="SimSun" w:hAnsi="Times New Roman" w:cs="Times New Roman"/>
          <w:sz w:val="24"/>
          <w:szCs w:val="24"/>
          <w:shd w:val="clear" w:color="auto" w:fill="FFFFFF"/>
          <w:lang w:bidi="en-US"/>
        </w:rPr>
        <w:t xml:space="preserve"> </w:t>
      </w:r>
      <w:r w:rsidRPr="009501A2">
        <w:rPr>
          <w:rFonts w:ascii="Times New Roman" w:eastAsia="SimSun" w:hAnsi="Times New Roman" w:cs="Times New Roman"/>
          <w:sz w:val="24"/>
          <w:szCs w:val="24"/>
          <w:shd w:val="clear" w:color="auto" w:fill="FFFFFF"/>
          <w:lang w:bidi="en-US"/>
        </w:rPr>
        <w:t xml:space="preserve">Reservoir Characteristics, </w:t>
      </w:r>
      <w:r w:rsidR="004912FE" w:rsidRPr="009501A2">
        <w:rPr>
          <w:rFonts w:ascii="Times New Roman" w:eastAsia="SimSun" w:hAnsi="Times New Roman" w:cs="Times New Roman"/>
          <w:sz w:val="24"/>
          <w:szCs w:val="24"/>
          <w:shd w:val="clear" w:color="auto" w:fill="FFFFFF"/>
          <w:lang w:bidi="en-US"/>
        </w:rPr>
        <w:t xml:space="preserve">Society of Petroleum Engineers, 146,54-67. doi:10.2118/942054-G </w:t>
      </w:r>
    </w:p>
    <w:p w14:paraId="29412960" w14:textId="11AE657F"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bookmarkStart w:id="326" w:name="_Hlk526499062"/>
      <w:proofErr w:type="spellStart"/>
      <w:r w:rsidRPr="009501A2">
        <w:rPr>
          <w:rFonts w:ascii="Times New Roman" w:eastAsia="SimSun" w:hAnsi="Times New Roman" w:cs="Times New Roman"/>
          <w:sz w:val="24"/>
          <w:szCs w:val="24"/>
          <w:shd w:val="clear" w:color="auto" w:fill="FFFFFF"/>
          <w:lang w:bidi="en-US"/>
        </w:rPr>
        <w:t>Brovelli</w:t>
      </w:r>
      <w:proofErr w:type="spellEnd"/>
      <w:r w:rsidRPr="009501A2">
        <w:rPr>
          <w:rFonts w:ascii="Times New Roman" w:eastAsia="SimSun" w:hAnsi="Times New Roman" w:cs="Times New Roman"/>
          <w:sz w:val="24"/>
          <w:szCs w:val="24"/>
          <w:shd w:val="clear" w:color="auto" w:fill="FFFFFF"/>
          <w:lang w:bidi="en-US"/>
        </w:rPr>
        <w:t xml:space="preserve">, A., &amp; </w:t>
      </w:r>
      <w:proofErr w:type="spellStart"/>
      <w:r w:rsidRPr="009501A2">
        <w:rPr>
          <w:rFonts w:ascii="Times New Roman" w:eastAsia="SimSun" w:hAnsi="Times New Roman" w:cs="Times New Roman"/>
          <w:sz w:val="24"/>
          <w:szCs w:val="24"/>
          <w:shd w:val="clear" w:color="auto" w:fill="FFFFFF"/>
          <w:lang w:bidi="en-US"/>
        </w:rPr>
        <w:t>Cassiani</w:t>
      </w:r>
      <w:proofErr w:type="spellEnd"/>
      <w:r w:rsidRPr="009501A2">
        <w:rPr>
          <w:rFonts w:ascii="Times New Roman" w:eastAsia="SimSun" w:hAnsi="Times New Roman" w:cs="Times New Roman"/>
          <w:sz w:val="24"/>
          <w:szCs w:val="24"/>
          <w:shd w:val="clear" w:color="auto" w:fill="FFFFFF"/>
          <w:lang w:bidi="en-US"/>
        </w:rPr>
        <w:t>, G., 2008</w:t>
      </w:r>
      <w:bookmarkEnd w:id="326"/>
      <w:r w:rsidRPr="009501A2">
        <w:rPr>
          <w:rFonts w:ascii="Times New Roman" w:eastAsia="SimSun" w:hAnsi="Times New Roman" w:cs="Times New Roman"/>
          <w:sz w:val="24"/>
          <w:szCs w:val="24"/>
          <w:shd w:val="clear" w:color="auto" w:fill="FFFFFF"/>
          <w:lang w:bidi="en-US"/>
        </w:rPr>
        <w:t>, Effective permittivity of porous media: A critical analysis of the complex refractive index model, Geophysics Prospecting, 56(5), 715–727</w:t>
      </w:r>
    </w:p>
    <w:p w14:paraId="43DD1E91" w14:textId="18CD2919"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Chan, C.Y., &amp; Knight, R.J., 1999, Determining water content and saturation from dielectric measurements in layered materials, Water Resources Research, 35(1), 85 – 94</w:t>
      </w:r>
    </w:p>
    <w:p w14:paraId="14EA8096" w14:textId="765ADA56"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Chen, H., &amp; </w:t>
      </w:r>
      <w:proofErr w:type="spellStart"/>
      <w:r w:rsidRPr="009501A2">
        <w:rPr>
          <w:rFonts w:ascii="Times New Roman" w:eastAsia="SimSun" w:hAnsi="Times New Roman" w:cs="Times New Roman"/>
          <w:sz w:val="24"/>
          <w:szCs w:val="24"/>
          <w:shd w:val="clear" w:color="auto" w:fill="FFFFFF"/>
          <w:lang w:bidi="en-US"/>
        </w:rPr>
        <w:t>Heidari</w:t>
      </w:r>
      <w:proofErr w:type="spellEnd"/>
      <w:r w:rsidRPr="009501A2">
        <w:rPr>
          <w:rFonts w:ascii="Times New Roman" w:eastAsia="SimSun" w:hAnsi="Times New Roman" w:cs="Times New Roman"/>
          <w:sz w:val="24"/>
          <w:szCs w:val="24"/>
          <w:shd w:val="clear" w:color="auto" w:fill="FFFFFF"/>
          <w:lang w:bidi="en-US"/>
        </w:rPr>
        <w:t>, Z., 2014, Assessment of Hydrocarbon Saturation in Organic-Rich Source Rocks Using Combined Interpretation of Dielectric and Electrical Resistivity Measurements, SPE Annual Technical Conference and Exhibition, Society of Petroleum Engineers.</w:t>
      </w:r>
      <w:r w:rsidR="00C17395" w:rsidRPr="009501A2">
        <w:t xml:space="preserve"> </w:t>
      </w:r>
      <w:r w:rsidR="00C17395" w:rsidRPr="009501A2">
        <w:rPr>
          <w:rFonts w:ascii="Times New Roman" w:eastAsia="SimSun" w:hAnsi="Times New Roman" w:cs="Times New Roman"/>
          <w:sz w:val="24"/>
          <w:szCs w:val="24"/>
          <w:shd w:val="clear" w:color="auto" w:fill="FFFFFF"/>
          <w:lang w:bidi="en-US"/>
        </w:rPr>
        <w:t>doi:10.2118/170973-MS</w:t>
      </w:r>
    </w:p>
    <w:p w14:paraId="79309614" w14:textId="301F3C67" w:rsidR="00431D55" w:rsidRPr="009501A2" w:rsidRDefault="00431D55" w:rsidP="00817DF9">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Clavier, C., Heim, A., &amp; Scala, C., 1976, Effect of Pyrite on Resistivity and Other Logging Measurements</w:t>
      </w:r>
      <w:r w:rsidR="00817DF9" w:rsidRPr="009501A2">
        <w:rPr>
          <w:rFonts w:ascii="Times New Roman" w:eastAsia="SimSun" w:hAnsi="Times New Roman" w:cs="Times New Roman"/>
          <w:sz w:val="24"/>
          <w:szCs w:val="24"/>
          <w:shd w:val="clear" w:color="auto" w:fill="FFFFFF"/>
          <w:lang w:bidi="en-US"/>
        </w:rPr>
        <w:t xml:space="preserve">, </w:t>
      </w:r>
      <w:r w:rsidRPr="009501A2">
        <w:rPr>
          <w:rFonts w:ascii="Times New Roman" w:eastAsia="SimSun" w:hAnsi="Times New Roman" w:cs="Times New Roman"/>
          <w:sz w:val="24"/>
          <w:szCs w:val="24"/>
          <w:shd w:val="clear" w:color="auto" w:fill="FFFFFF"/>
          <w:lang w:bidi="en-US"/>
        </w:rPr>
        <w:t xml:space="preserve">SPWLA 17th Annual Logging Symposium, </w:t>
      </w:r>
      <w:r w:rsidR="00817DF9" w:rsidRPr="009501A2">
        <w:rPr>
          <w:rFonts w:ascii="Times New Roman" w:eastAsia="SimSun" w:hAnsi="Times New Roman" w:cs="Times New Roman"/>
          <w:sz w:val="24"/>
          <w:szCs w:val="24"/>
          <w:shd w:val="clear" w:color="auto" w:fill="FFFFFF"/>
          <w:lang w:bidi="en-US"/>
        </w:rPr>
        <w:t>Society of Petrophysicists and Well-Log Analysts</w:t>
      </w:r>
    </w:p>
    <w:p w14:paraId="0353C127" w14:textId="201A6A75"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bookmarkStart w:id="327" w:name="_Hlk526501056"/>
      <w:proofErr w:type="spellStart"/>
      <w:r w:rsidRPr="009501A2">
        <w:rPr>
          <w:rFonts w:ascii="Times New Roman" w:eastAsia="SimSun" w:hAnsi="Times New Roman" w:cs="Times New Roman"/>
          <w:sz w:val="24"/>
          <w:szCs w:val="24"/>
          <w:shd w:val="clear" w:color="auto" w:fill="FFFFFF"/>
          <w:lang w:bidi="en-US"/>
        </w:rPr>
        <w:t>Clennell</w:t>
      </w:r>
      <w:proofErr w:type="spellEnd"/>
      <w:r w:rsidRPr="009501A2">
        <w:rPr>
          <w:rFonts w:ascii="Times New Roman" w:eastAsia="SimSun" w:hAnsi="Times New Roman" w:cs="Times New Roman"/>
          <w:sz w:val="24"/>
          <w:szCs w:val="24"/>
          <w:shd w:val="clear" w:color="auto" w:fill="FFFFFF"/>
          <w:lang w:bidi="en-US"/>
        </w:rPr>
        <w:t xml:space="preserve">, </w:t>
      </w:r>
      <w:bookmarkEnd w:id="327"/>
      <w:r w:rsidRPr="009501A2">
        <w:rPr>
          <w:rFonts w:ascii="Times New Roman" w:eastAsia="SimSun" w:hAnsi="Times New Roman" w:cs="Times New Roman"/>
          <w:sz w:val="24"/>
          <w:szCs w:val="24"/>
          <w:shd w:val="clear" w:color="auto" w:fill="FFFFFF"/>
          <w:lang w:bidi="en-US"/>
        </w:rPr>
        <w:t xml:space="preserve">M. B., Josh, M., Esteban, L., </w:t>
      </w:r>
      <w:proofErr w:type="spellStart"/>
      <w:r w:rsidRPr="009501A2">
        <w:rPr>
          <w:rFonts w:ascii="Times New Roman" w:eastAsia="SimSun" w:hAnsi="Times New Roman" w:cs="Times New Roman"/>
          <w:sz w:val="24"/>
          <w:szCs w:val="24"/>
          <w:shd w:val="clear" w:color="auto" w:fill="FFFFFF"/>
          <w:lang w:bidi="en-US"/>
        </w:rPr>
        <w:t>Piane</w:t>
      </w:r>
      <w:proofErr w:type="spellEnd"/>
      <w:r w:rsidRPr="009501A2">
        <w:rPr>
          <w:rFonts w:ascii="Times New Roman" w:eastAsia="SimSun" w:hAnsi="Times New Roman" w:cs="Times New Roman"/>
          <w:sz w:val="24"/>
          <w:szCs w:val="24"/>
          <w:shd w:val="clear" w:color="auto" w:fill="FFFFFF"/>
          <w:lang w:bidi="en-US"/>
        </w:rPr>
        <w:t xml:space="preserve">, C. D., Schmid, S., </w:t>
      </w:r>
      <w:proofErr w:type="spellStart"/>
      <w:r w:rsidRPr="009501A2">
        <w:rPr>
          <w:rFonts w:ascii="Times New Roman" w:eastAsia="SimSun" w:hAnsi="Times New Roman" w:cs="Times New Roman"/>
          <w:sz w:val="24"/>
          <w:szCs w:val="24"/>
          <w:shd w:val="clear" w:color="auto" w:fill="FFFFFF"/>
          <w:lang w:bidi="en-US"/>
        </w:rPr>
        <w:t>Verrall</w:t>
      </w:r>
      <w:proofErr w:type="spellEnd"/>
      <w:r w:rsidRPr="009501A2">
        <w:rPr>
          <w:rFonts w:ascii="Times New Roman" w:eastAsia="SimSun" w:hAnsi="Times New Roman" w:cs="Times New Roman"/>
          <w:sz w:val="24"/>
          <w:szCs w:val="24"/>
          <w:shd w:val="clear" w:color="auto" w:fill="FFFFFF"/>
          <w:lang w:bidi="en-US"/>
        </w:rPr>
        <w:t>, M., Hill, D., Woods, C., &amp; McMullan, B., 2010, The Influence of Pyrite on Rock Electrical Properties: A Case Study from NW Australian Gas Reservoirs, SPWLA 51st Annual Logging Symposium, Society of Petrophysicists and Well-Log Analysts</w:t>
      </w:r>
    </w:p>
    <w:p w14:paraId="3F25B3A9" w14:textId="3479987A"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Comisky, J. T., Santiago, M., </w:t>
      </w:r>
      <w:proofErr w:type="spellStart"/>
      <w:r w:rsidRPr="009501A2">
        <w:rPr>
          <w:rFonts w:ascii="Times New Roman" w:eastAsia="SimSun" w:hAnsi="Times New Roman" w:cs="Times New Roman"/>
          <w:sz w:val="24"/>
          <w:szCs w:val="24"/>
          <w:shd w:val="clear" w:color="auto" w:fill="FFFFFF"/>
          <w:lang w:bidi="en-US"/>
        </w:rPr>
        <w:t>McCollom</w:t>
      </w:r>
      <w:proofErr w:type="spellEnd"/>
      <w:r w:rsidRPr="009501A2">
        <w:rPr>
          <w:rFonts w:ascii="Times New Roman" w:eastAsia="SimSun" w:hAnsi="Times New Roman" w:cs="Times New Roman"/>
          <w:sz w:val="24"/>
          <w:szCs w:val="24"/>
          <w:shd w:val="clear" w:color="auto" w:fill="FFFFFF"/>
          <w:lang w:bidi="en-US"/>
        </w:rPr>
        <w:t xml:space="preserve">, B., </w:t>
      </w:r>
      <w:proofErr w:type="spellStart"/>
      <w:r w:rsidRPr="009501A2">
        <w:rPr>
          <w:rFonts w:ascii="Times New Roman" w:eastAsia="SimSun" w:hAnsi="Times New Roman" w:cs="Times New Roman"/>
          <w:sz w:val="24"/>
          <w:szCs w:val="24"/>
          <w:shd w:val="clear" w:color="auto" w:fill="FFFFFF"/>
          <w:lang w:bidi="en-US"/>
        </w:rPr>
        <w:t>Buddhala</w:t>
      </w:r>
      <w:proofErr w:type="spellEnd"/>
      <w:r w:rsidRPr="009501A2">
        <w:rPr>
          <w:rFonts w:ascii="Times New Roman" w:eastAsia="SimSun" w:hAnsi="Times New Roman" w:cs="Times New Roman"/>
          <w:sz w:val="24"/>
          <w:szCs w:val="24"/>
          <w:shd w:val="clear" w:color="auto" w:fill="FFFFFF"/>
          <w:lang w:bidi="en-US"/>
        </w:rPr>
        <w:t xml:space="preserve">, A., &amp; </w:t>
      </w:r>
      <w:proofErr w:type="spellStart"/>
      <w:r w:rsidRPr="009501A2">
        <w:rPr>
          <w:rFonts w:ascii="Times New Roman" w:eastAsia="SimSun" w:hAnsi="Times New Roman" w:cs="Times New Roman"/>
          <w:sz w:val="24"/>
          <w:szCs w:val="24"/>
          <w:shd w:val="clear" w:color="auto" w:fill="FFFFFF"/>
          <w:lang w:bidi="en-US"/>
        </w:rPr>
        <w:t>Newsham</w:t>
      </w:r>
      <w:proofErr w:type="spellEnd"/>
      <w:r w:rsidRPr="009501A2">
        <w:rPr>
          <w:rFonts w:ascii="Times New Roman" w:eastAsia="SimSun" w:hAnsi="Times New Roman" w:cs="Times New Roman"/>
          <w:sz w:val="24"/>
          <w:szCs w:val="24"/>
          <w:shd w:val="clear" w:color="auto" w:fill="FFFFFF"/>
          <w:lang w:bidi="en-US"/>
        </w:rPr>
        <w:t xml:space="preserve">, K. E., 2011, Sample Size Effects on the Application of Mercury Injection Capillary Pressure for Determining the Storage Capacity of Tight Gas and Oil Shales, Society of Petroleum Engineers. </w:t>
      </w:r>
      <w:r w:rsidR="00AB7B90" w:rsidRPr="009501A2">
        <w:rPr>
          <w:rFonts w:ascii="Times New Roman" w:eastAsia="SimSun" w:hAnsi="Times New Roman" w:cs="Times New Roman"/>
          <w:sz w:val="24"/>
          <w:szCs w:val="24"/>
          <w:shd w:val="clear" w:color="auto" w:fill="FFFFFF"/>
          <w:lang w:bidi="en-US"/>
        </w:rPr>
        <w:t>doi:10.2118/149432-MS</w:t>
      </w:r>
    </w:p>
    <w:p w14:paraId="246A209B" w14:textId="0565E32F"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Donadille</w:t>
      </w:r>
      <w:proofErr w:type="spellEnd"/>
      <w:r w:rsidRPr="009501A2">
        <w:rPr>
          <w:rFonts w:ascii="Times New Roman" w:eastAsia="SimSun" w:hAnsi="Times New Roman" w:cs="Times New Roman"/>
          <w:sz w:val="24"/>
          <w:szCs w:val="24"/>
          <w:shd w:val="clear" w:color="auto" w:fill="FFFFFF"/>
          <w:lang w:bidi="en-US"/>
        </w:rPr>
        <w:t>, J. M., Leech, R., &amp; Pirie, I., 2016, Water Salinity Determination Over an Extended Salinity Range Using a Joint Interpretation of Dielectric and Neutron Cross-Section Measurements, SPE Annual Technical Conference and Exhibition, Society of Petroleum Engineers.</w:t>
      </w:r>
      <w:r w:rsidR="00AB7B90" w:rsidRPr="009501A2">
        <w:t xml:space="preserve"> </w:t>
      </w:r>
      <w:r w:rsidR="00AB7B90" w:rsidRPr="009501A2">
        <w:rPr>
          <w:rFonts w:ascii="Times New Roman" w:eastAsia="SimSun" w:hAnsi="Times New Roman" w:cs="Times New Roman"/>
          <w:sz w:val="24"/>
          <w:szCs w:val="24"/>
          <w:shd w:val="clear" w:color="auto" w:fill="FFFFFF"/>
          <w:lang w:bidi="en-US"/>
        </w:rPr>
        <w:t>doi:10.2118/181366-MS</w:t>
      </w:r>
    </w:p>
    <w:p w14:paraId="1671AC5C" w14:textId="7BB9C07D"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bookmarkStart w:id="328" w:name="_Hlk526500702"/>
      <w:r w:rsidRPr="009501A2">
        <w:rPr>
          <w:rFonts w:ascii="Times New Roman" w:eastAsia="SimSun" w:hAnsi="Times New Roman" w:cs="Times New Roman"/>
          <w:sz w:val="24"/>
          <w:szCs w:val="24"/>
          <w:shd w:val="clear" w:color="auto" w:fill="FFFFFF"/>
          <w:lang w:bidi="en-US"/>
        </w:rPr>
        <w:t>Ferraris</w:t>
      </w:r>
      <w:bookmarkEnd w:id="328"/>
      <w:r w:rsidRPr="009501A2">
        <w:rPr>
          <w:rFonts w:ascii="Times New Roman" w:eastAsia="SimSun" w:hAnsi="Times New Roman" w:cs="Times New Roman"/>
          <w:sz w:val="24"/>
          <w:szCs w:val="24"/>
          <w:shd w:val="clear" w:color="auto" w:fill="FFFFFF"/>
          <w:lang w:bidi="en-US"/>
        </w:rPr>
        <w:t xml:space="preserve">, P., </w:t>
      </w:r>
      <w:proofErr w:type="spellStart"/>
      <w:r w:rsidRPr="009501A2">
        <w:rPr>
          <w:rFonts w:ascii="Times New Roman" w:eastAsia="SimSun" w:hAnsi="Times New Roman" w:cs="Times New Roman"/>
          <w:sz w:val="24"/>
          <w:szCs w:val="24"/>
          <w:shd w:val="clear" w:color="auto" w:fill="FFFFFF"/>
          <w:lang w:bidi="en-US"/>
        </w:rPr>
        <w:t>Borovskaya</w:t>
      </w:r>
      <w:proofErr w:type="spellEnd"/>
      <w:r w:rsidRPr="009501A2">
        <w:rPr>
          <w:rFonts w:ascii="Times New Roman" w:eastAsia="SimSun" w:hAnsi="Times New Roman" w:cs="Times New Roman"/>
          <w:sz w:val="24"/>
          <w:szCs w:val="24"/>
          <w:shd w:val="clear" w:color="auto" w:fill="FFFFFF"/>
          <w:lang w:bidi="en-US"/>
        </w:rPr>
        <w:t>, I., &amp; Ribeiro, M., 2012, Advances in Formation Evaluation Independent of Conveyance Method: State of the Art Logging While Drilling &amp; Wireline Petrophysical Analysis in a Carbonate Reservoir Offshore Brazil, SPWLA 53rd Annual Logging Symposium, Society of Petrophysicists and Well-Log Analysts</w:t>
      </w:r>
    </w:p>
    <w:p w14:paraId="21EDF4EE" w14:textId="2AB4F8CE"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Gilmore, R.J., Clark, B.,</w:t>
      </w:r>
      <w:r w:rsidR="00431D55" w:rsidRPr="009501A2">
        <w:rPr>
          <w:rFonts w:ascii="Times New Roman" w:eastAsia="SimSun" w:hAnsi="Times New Roman" w:cs="Times New Roman"/>
          <w:sz w:val="24"/>
          <w:szCs w:val="24"/>
          <w:shd w:val="clear" w:color="auto" w:fill="FFFFFF"/>
          <w:lang w:bidi="en-US"/>
        </w:rPr>
        <w:t xml:space="preserve"> </w:t>
      </w:r>
      <w:r w:rsidR="00064BDC" w:rsidRPr="009501A2">
        <w:rPr>
          <w:rFonts w:ascii="Times New Roman" w:eastAsia="SimSun" w:hAnsi="Times New Roman" w:cs="Times New Roman"/>
          <w:sz w:val="24"/>
          <w:szCs w:val="24"/>
          <w:shd w:val="clear" w:color="auto" w:fill="FFFFFF"/>
          <w:lang w:bidi="en-US"/>
        </w:rPr>
        <w:t>&amp;</w:t>
      </w:r>
      <w:r w:rsidRPr="009501A2">
        <w:rPr>
          <w:rFonts w:ascii="Times New Roman" w:eastAsia="SimSun" w:hAnsi="Times New Roman" w:cs="Times New Roman"/>
          <w:sz w:val="24"/>
          <w:szCs w:val="24"/>
          <w:shd w:val="clear" w:color="auto" w:fill="FFFFFF"/>
          <w:lang w:bidi="en-US"/>
        </w:rPr>
        <w:t xml:space="preserve"> Best, D., 1987, Enhanced Saturation Determination Using the EPT-G </w:t>
      </w:r>
      <w:proofErr w:type="spellStart"/>
      <w:r w:rsidRPr="009501A2">
        <w:rPr>
          <w:rFonts w:ascii="Times New Roman" w:eastAsia="SimSun" w:hAnsi="Times New Roman" w:cs="Times New Roman"/>
          <w:sz w:val="24"/>
          <w:szCs w:val="24"/>
          <w:shd w:val="clear" w:color="auto" w:fill="FFFFFF"/>
          <w:lang w:bidi="en-US"/>
        </w:rPr>
        <w:t>Endfire</w:t>
      </w:r>
      <w:proofErr w:type="spellEnd"/>
      <w:r w:rsidRPr="009501A2">
        <w:rPr>
          <w:rFonts w:ascii="Times New Roman" w:eastAsia="SimSun" w:hAnsi="Times New Roman" w:cs="Times New Roman"/>
          <w:sz w:val="24"/>
          <w:szCs w:val="24"/>
          <w:shd w:val="clear" w:color="auto" w:fill="FFFFFF"/>
          <w:lang w:bidi="en-US"/>
        </w:rPr>
        <w:t xml:space="preserve"> Antenna Array, SPWLA 28th Annual Logging Symposium, </w:t>
      </w:r>
      <w:r w:rsidR="00FA2C6B" w:rsidRPr="009501A2">
        <w:rPr>
          <w:rFonts w:ascii="Times New Roman" w:eastAsia="SimSun" w:hAnsi="Times New Roman" w:cs="Times New Roman"/>
          <w:sz w:val="24"/>
          <w:szCs w:val="24"/>
          <w:shd w:val="clear" w:color="auto" w:fill="FFFFFF"/>
          <w:lang w:bidi="en-US"/>
        </w:rPr>
        <w:t>Society of Petrophysicists and Well-Log Analysts</w:t>
      </w:r>
    </w:p>
    <w:p w14:paraId="40DA0815" w14:textId="38302981"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Glover, P.W.J., Gomez, J.B., </w:t>
      </w:r>
      <w:r w:rsidR="00064BDC" w:rsidRPr="009501A2">
        <w:rPr>
          <w:rFonts w:ascii="Times New Roman" w:eastAsia="SimSun" w:hAnsi="Times New Roman" w:cs="Times New Roman"/>
          <w:sz w:val="24"/>
          <w:szCs w:val="24"/>
          <w:shd w:val="clear" w:color="auto" w:fill="FFFFFF"/>
          <w:lang w:bidi="en-US"/>
        </w:rPr>
        <w:t xml:space="preserve">&amp; </w:t>
      </w:r>
      <w:r w:rsidRPr="009501A2">
        <w:rPr>
          <w:rFonts w:ascii="Times New Roman" w:eastAsia="SimSun" w:hAnsi="Times New Roman" w:cs="Times New Roman"/>
          <w:sz w:val="24"/>
          <w:szCs w:val="24"/>
          <w:shd w:val="clear" w:color="auto" w:fill="FFFFFF"/>
          <w:lang w:bidi="en-US"/>
        </w:rPr>
        <w:t xml:space="preserve">Meredith, P.G., 2000, Fractures in saturated rocks undergoing triaxial deformation using complex electrical measurements, Earth </w:t>
      </w:r>
      <w:r w:rsidR="00567D6C" w:rsidRPr="009501A2">
        <w:rPr>
          <w:rFonts w:ascii="Times New Roman" w:eastAsia="SimSun" w:hAnsi="Times New Roman" w:cs="Times New Roman"/>
          <w:sz w:val="24"/>
          <w:szCs w:val="24"/>
          <w:shd w:val="clear" w:color="auto" w:fill="FFFFFF"/>
          <w:lang w:bidi="en-US"/>
        </w:rPr>
        <w:t xml:space="preserve">and </w:t>
      </w:r>
      <w:r w:rsidRPr="009501A2">
        <w:rPr>
          <w:rFonts w:ascii="Times New Roman" w:eastAsia="SimSun" w:hAnsi="Times New Roman" w:cs="Times New Roman"/>
          <w:sz w:val="24"/>
          <w:szCs w:val="24"/>
          <w:shd w:val="clear" w:color="auto" w:fill="FFFFFF"/>
          <w:lang w:bidi="en-US"/>
        </w:rPr>
        <w:t>Planet</w:t>
      </w:r>
      <w:r w:rsidR="00567D6C" w:rsidRPr="009501A2">
        <w:rPr>
          <w:rFonts w:ascii="Times New Roman" w:eastAsia="SimSun" w:hAnsi="Times New Roman" w:cs="Times New Roman"/>
          <w:sz w:val="24"/>
          <w:szCs w:val="24"/>
          <w:shd w:val="clear" w:color="auto" w:fill="FFFFFF"/>
          <w:lang w:bidi="en-US"/>
        </w:rPr>
        <w:t>ary</w:t>
      </w:r>
      <w:r w:rsidRPr="009501A2">
        <w:rPr>
          <w:rFonts w:ascii="Times New Roman" w:eastAsia="SimSun" w:hAnsi="Times New Roman" w:cs="Times New Roman"/>
          <w:sz w:val="24"/>
          <w:szCs w:val="24"/>
          <w:shd w:val="clear" w:color="auto" w:fill="FFFFFF"/>
          <w:lang w:bidi="en-US"/>
        </w:rPr>
        <w:t xml:space="preserve"> Sci</w:t>
      </w:r>
      <w:r w:rsidR="00567D6C" w:rsidRPr="009501A2">
        <w:rPr>
          <w:rFonts w:ascii="Times New Roman" w:eastAsia="SimSun" w:hAnsi="Times New Roman" w:cs="Times New Roman"/>
          <w:sz w:val="24"/>
          <w:szCs w:val="24"/>
          <w:shd w:val="clear" w:color="auto" w:fill="FFFFFF"/>
          <w:lang w:bidi="en-US"/>
        </w:rPr>
        <w:t>ence</w:t>
      </w:r>
      <w:r w:rsidRPr="009501A2">
        <w:rPr>
          <w:rFonts w:ascii="Times New Roman" w:eastAsia="SimSun" w:hAnsi="Times New Roman" w:cs="Times New Roman"/>
          <w:sz w:val="24"/>
          <w:szCs w:val="24"/>
          <w:shd w:val="clear" w:color="auto" w:fill="FFFFFF"/>
          <w:lang w:bidi="en-US"/>
        </w:rPr>
        <w:t xml:space="preserve"> Lett</w:t>
      </w:r>
      <w:r w:rsidR="00567D6C" w:rsidRPr="009501A2">
        <w:rPr>
          <w:rFonts w:ascii="Times New Roman" w:eastAsia="SimSun" w:hAnsi="Times New Roman" w:cs="Times New Roman"/>
          <w:sz w:val="24"/>
          <w:szCs w:val="24"/>
          <w:shd w:val="clear" w:color="auto" w:fill="FFFFFF"/>
          <w:lang w:bidi="en-US"/>
        </w:rPr>
        <w:t>ers,</w:t>
      </w:r>
      <w:r w:rsidRPr="009501A2">
        <w:rPr>
          <w:rFonts w:ascii="Times New Roman" w:eastAsia="SimSun" w:hAnsi="Times New Roman" w:cs="Times New Roman"/>
          <w:sz w:val="24"/>
          <w:szCs w:val="24"/>
          <w:shd w:val="clear" w:color="auto" w:fill="FFFFFF"/>
          <w:lang w:bidi="en-US"/>
        </w:rPr>
        <w:t xml:space="preserve"> 183, 201–213</w:t>
      </w:r>
    </w:p>
    <w:p w14:paraId="0774DB42" w14:textId="2A05B652" w:rsidR="00F23C0B" w:rsidRPr="009501A2" w:rsidRDefault="00F23C0B" w:rsidP="00361103">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Han, Y., &amp; Misra, S., 2017, Improved water-saturation estimates derived from inversion-based interpretation of broadband electromagnetic dispersion logs in organic-rich shale formations, </w:t>
      </w:r>
      <w:r w:rsidR="007B2E9B" w:rsidRPr="009501A2">
        <w:rPr>
          <w:rFonts w:ascii="Times New Roman" w:eastAsia="SimSun" w:hAnsi="Times New Roman" w:cs="Times New Roman"/>
          <w:sz w:val="24"/>
          <w:szCs w:val="24"/>
          <w:shd w:val="clear" w:color="auto" w:fill="FFFFFF"/>
          <w:lang w:bidi="en-US"/>
        </w:rPr>
        <w:lastRenderedPageBreak/>
        <w:t xml:space="preserve">87th Annual International Meeting, SEG, Expanded Abstracts, </w:t>
      </w:r>
      <w:r w:rsidRPr="009501A2">
        <w:rPr>
          <w:rFonts w:ascii="Times New Roman" w:eastAsia="SimSun" w:hAnsi="Times New Roman" w:cs="Times New Roman"/>
          <w:sz w:val="24"/>
          <w:szCs w:val="24"/>
          <w:shd w:val="clear" w:color="auto" w:fill="FFFFFF"/>
          <w:lang w:bidi="en-US"/>
        </w:rPr>
        <w:t>3458-3462, Society of Exploration Geophysicists</w:t>
      </w:r>
    </w:p>
    <w:p w14:paraId="290C2D59" w14:textId="11B6B9E1" w:rsidR="00F23C0B" w:rsidRPr="009501A2" w:rsidRDefault="00F23C0B" w:rsidP="00670428">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Han, Y., &amp; Misra, S., 2018a, A unified inversion scheme to process multifrequency measurements of various dispersive electromagnetic properties, Journal of Applied Geophysics, 151, 23-39</w:t>
      </w:r>
    </w:p>
    <w:p w14:paraId="533475EA" w14:textId="081466C1" w:rsidR="00F23C0B" w:rsidRPr="009501A2" w:rsidRDefault="00F23C0B" w:rsidP="00670428">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Han, Y.,</w:t>
      </w:r>
      <w:r w:rsidR="00431D55" w:rsidRPr="009501A2">
        <w:rPr>
          <w:rFonts w:ascii="Times New Roman" w:eastAsia="SimSun" w:hAnsi="Times New Roman" w:cs="Times New Roman"/>
          <w:sz w:val="24"/>
          <w:szCs w:val="24"/>
          <w:shd w:val="clear" w:color="auto" w:fill="FFFFFF"/>
          <w:lang w:bidi="en-US"/>
        </w:rPr>
        <w:t xml:space="preserve"> </w:t>
      </w:r>
      <w:r w:rsidRPr="009501A2">
        <w:rPr>
          <w:rFonts w:ascii="Times New Roman" w:eastAsia="SimSun" w:hAnsi="Times New Roman" w:cs="Times New Roman"/>
          <w:sz w:val="24"/>
          <w:szCs w:val="24"/>
          <w:shd w:val="clear" w:color="auto" w:fill="FFFFFF"/>
          <w:lang w:bidi="en-US"/>
        </w:rPr>
        <w:t xml:space="preserve">&amp; Misra, S., 2018b, Bakken Petroleum System Characterization Using Dielectric-Dispersion Logs, </w:t>
      </w:r>
      <w:r w:rsidR="00567D6C" w:rsidRPr="009501A2">
        <w:rPr>
          <w:rFonts w:ascii="Times New Roman" w:eastAsia="SimSun" w:hAnsi="Times New Roman" w:cs="Times New Roman"/>
          <w:sz w:val="24"/>
          <w:szCs w:val="24"/>
          <w:shd w:val="clear" w:color="auto" w:fill="FFFFFF"/>
          <w:lang w:bidi="en-US"/>
        </w:rPr>
        <w:t>Society of Petrophysicists and Well-Log Analysts</w:t>
      </w:r>
      <w:r w:rsidRPr="009501A2">
        <w:rPr>
          <w:rFonts w:ascii="Times New Roman" w:eastAsia="SimSun" w:hAnsi="Times New Roman" w:cs="Times New Roman"/>
          <w:sz w:val="24"/>
          <w:szCs w:val="24"/>
          <w:shd w:val="clear" w:color="auto" w:fill="FFFFFF"/>
          <w:lang w:bidi="en-US"/>
        </w:rPr>
        <w:t>, 59(02), 201-217</w:t>
      </w:r>
    </w:p>
    <w:p w14:paraId="1E9C6FE5" w14:textId="15160040"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Han, Y., &amp; Misra, S., 2018c, Joint petrophysical inversion of multifrequency conductivity and permittivity logs derived from subsurface galvanic, induction, propagation, and dielectric dispersion measurements, Geophysics, 83(3), D97-D112</w:t>
      </w:r>
    </w:p>
    <w:p w14:paraId="727D6E84" w14:textId="77777777"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Han, Y., Misra, S., &amp; Simpson, G., 2017, Dielectric Dispersion Log Interpretation in Bakken Petroleum System, SPWLA 58th Annual Logging Symposium, Society of Petrophysicists and Well-Log Analysts.</w:t>
      </w:r>
    </w:p>
    <w:p w14:paraId="5105C559" w14:textId="02731C6C"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Knight, R. J., </w:t>
      </w:r>
      <w:r w:rsidR="00431D55" w:rsidRPr="009501A2">
        <w:rPr>
          <w:rFonts w:ascii="Times New Roman" w:eastAsia="SimSun" w:hAnsi="Times New Roman" w:cs="Times New Roman"/>
          <w:sz w:val="24"/>
          <w:szCs w:val="24"/>
          <w:shd w:val="clear" w:color="auto" w:fill="FFFFFF"/>
          <w:lang w:bidi="en-US"/>
        </w:rPr>
        <w:t>&amp;</w:t>
      </w:r>
      <w:r w:rsidRPr="009501A2">
        <w:rPr>
          <w:rFonts w:ascii="Times New Roman" w:eastAsia="SimSun" w:hAnsi="Times New Roman" w:cs="Times New Roman"/>
          <w:sz w:val="24"/>
          <w:szCs w:val="24"/>
          <w:shd w:val="clear" w:color="auto" w:fill="FFFFFF"/>
          <w:lang w:bidi="en-US"/>
        </w:rPr>
        <w:t xml:space="preserve"> Nur, A., 1987, The dielectric constant of sandstones, 50 kHz to 4 MHz: Geophysics, 52, 644-654</w:t>
      </w:r>
    </w:p>
    <w:p w14:paraId="6570C9DC" w14:textId="53E57F5E"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Misra,</w:t>
      </w:r>
      <w:r w:rsidR="00817DF9" w:rsidRPr="009501A2">
        <w:rPr>
          <w:rFonts w:ascii="Times New Roman" w:eastAsia="SimSun" w:hAnsi="Times New Roman" w:cs="Times New Roman"/>
          <w:sz w:val="24"/>
          <w:szCs w:val="24"/>
          <w:shd w:val="clear" w:color="auto" w:fill="FFFFFF"/>
          <w:lang w:bidi="en-US"/>
        </w:rPr>
        <w:t xml:space="preserve"> </w:t>
      </w:r>
      <w:r w:rsidRPr="009501A2">
        <w:rPr>
          <w:rFonts w:ascii="Times New Roman" w:eastAsia="SimSun" w:hAnsi="Times New Roman" w:cs="Times New Roman"/>
          <w:sz w:val="24"/>
          <w:szCs w:val="24"/>
          <w:shd w:val="clear" w:color="auto" w:fill="FFFFFF"/>
          <w:lang w:bidi="en-US"/>
        </w:rPr>
        <w:t xml:space="preserve">S., &amp; Han, Y., 2016, Petrophysical Interpretation of Multi-Frequency Electromagnetic Measurements in Clay- and Conductive-Mineral-Rich </w:t>
      </w:r>
      <w:proofErr w:type="spellStart"/>
      <w:r w:rsidRPr="009501A2">
        <w:rPr>
          <w:rFonts w:ascii="Times New Roman" w:eastAsia="SimSun" w:hAnsi="Times New Roman" w:cs="Times New Roman"/>
          <w:sz w:val="24"/>
          <w:szCs w:val="24"/>
          <w:shd w:val="clear" w:color="auto" w:fill="FFFFFF"/>
          <w:lang w:bidi="en-US"/>
        </w:rPr>
        <w:t>Mudrocks</w:t>
      </w:r>
      <w:proofErr w:type="spellEnd"/>
      <w:r w:rsidRPr="009501A2">
        <w:rPr>
          <w:rFonts w:ascii="Times New Roman" w:eastAsia="SimSun" w:hAnsi="Times New Roman" w:cs="Times New Roman"/>
          <w:sz w:val="24"/>
          <w:szCs w:val="24"/>
          <w:shd w:val="clear" w:color="auto" w:fill="FFFFFF"/>
          <w:lang w:bidi="en-US"/>
        </w:rPr>
        <w:t xml:space="preserve">, </w:t>
      </w:r>
      <w:r w:rsidR="007E7181" w:rsidRPr="009501A2">
        <w:rPr>
          <w:rFonts w:ascii="Times New Roman" w:eastAsia="SimSun" w:hAnsi="Times New Roman" w:cs="Times New Roman"/>
          <w:sz w:val="24"/>
          <w:szCs w:val="24"/>
          <w:shd w:val="clear" w:color="auto" w:fill="FFFFFF"/>
          <w:lang w:bidi="en-US"/>
        </w:rPr>
        <w:t>Unconventional Resources Technology Conference. doi:10.15530/URTEC-2016-2433541</w:t>
      </w:r>
    </w:p>
    <w:p w14:paraId="2DB5AFBD" w14:textId="59533BA9"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Misra, S., Torres-</w:t>
      </w:r>
      <w:proofErr w:type="spellStart"/>
      <w:r w:rsidRPr="009501A2">
        <w:rPr>
          <w:rFonts w:ascii="Times New Roman" w:eastAsia="SimSun" w:hAnsi="Times New Roman" w:cs="Times New Roman"/>
          <w:sz w:val="24"/>
          <w:szCs w:val="24"/>
          <w:shd w:val="clear" w:color="auto" w:fill="FFFFFF"/>
          <w:lang w:bidi="en-US"/>
        </w:rPr>
        <w:t>Verdín</w:t>
      </w:r>
      <w:proofErr w:type="spellEnd"/>
      <w:r w:rsidRPr="009501A2">
        <w:rPr>
          <w:rFonts w:ascii="Times New Roman" w:eastAsia="SimSun" w:hAnsi="Times New Roman" w:cs="Times New Roman"/>
          <w:sz w:val="24"/>
          <w:szCs w:val="24"/>
          <w:shd w:val="clear" w:color="auto" w:fill="FFFFFF"/>
          <w:lang w:bidi="en-US"/>
        </w:rPr>
        <w:t xml:space="preserve">, C., Homan, D., </w:t>
      </w:r>
      <w:proofErr w:type="spellStart"/>
      <w:r w:rsidRPr="009501A2">
        <w:rPr>
          <w:rFonts w:ascii="Times New Roman" w:eastAsia="SimSun" w:hAnsi="Times New Roman" w:cs="Times New Roman"/>
          <w:sz w:val="24"/>
          <w:szCs w:val="24"/>
          <w:shd w:val="clear" w:color="auto" w:fill="FFFFFF"/>
          <w:lang w:bidi="en-US"/>
        </w:rPr>
        <w:t>Minerbo</w:t>
      </w:r>
      <w:proofErr w:type="spellEnd"/>
      <w:r w:rsidRPr="009501A2">
        <w:rPr>
          <w:rFonts w:ascii="Times New Roman" w:eastAsia="SimSun" w:hAnsi="Times New Roman" w:cs="Times New Roman"/>
          <w:sz w:val="24"/>
          <w:szCs w:val="24"/>
          <w:shd w:val="clear" w:color="auto" w:fill="FFFFFF"/>
          <w:lang w:bidi="en-US"/>
        </w:rPr>
        <w:t xml:space="preserve">, G., &amp; Rasmus, J., 2015, Laboratory investigation of petrophysical applications of multi-frequency inductive-complex conductivity tensor measurements, SPWLA 56th </w:t>
      </w:r>
      <w:r w:rsidR="008235DC" w:rsidRPr="009501A2">
        <w:rPr>
          <w:rFonts w:ascii="Times New Roman" w:eastAsia="SimSun" w:hAnsi="Times New Roman" w:cs="Times New Roman"/>
          <w:sz w:val="24"/>
          <w:szCs w:val="24"/>
          <w:shd w:val="clear" w:color="auto" w:fill="FFFFFF"/>
          <w:lang w:bidi="en-US"/>
        </w:rPr>
        <w:t>Annual Logging Symposium</w:t>
      </w:r>
      <w:r w:rsidRPr="009501A2">
        <w:rPr>
          <w:rFonts w:ascii="Times New Roman" w:eastAsia="SimSun" w:hAnsi="Times New Roman" w:cs="Times New Roman"/>
          <w:sz w:val="24"/>
          <w:szCs w:val="24"/>
          <w:shd w:val="clear" w:color="auto" w:fill="FFFFFF"/>
          <w:lang w:bidi="en-US"/>
        </w:rPr>
        <w:t>, Society of Petrophysicists and Well-Log Analysts</w:t>
      </w:r>
    </w:p>
    <w:p w14:paraId="2B7C4E6D" w14:textId="459CFD26"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Misra, S., Torres-</w:t>
      </w:r>
      <w:proofErr w:type="spellStart"/>
      <w:r w:rsidRPr="009501A2">
        <w:rPr>
          <w:rFonts w:ascii="Times New Roman" w:eastAsia="SimSun" w:hAnsi="Times New Roman" w:cs="Times New Roman"/>
          <w:sz w:val="24"/>
          <w:szCs w:val="24"/>
          <w:shd w:val="clear" w:color="auto" w:fill="FFFFFF"/>
          <w:lang w:bidi="en-US"/>
        </w:rPr>
        <w:t>Verdín</w:t>
      </w:r>
      <w:proofErr w:type="spellEnd"/>
      <w:r w:rsidRPr="009501A2">
        <w:rPr>
          <w:rFonts w:ascii="Times New Roman" w:eastAsia="SimSun" w:hAnsi="Times New Roman" w:cs="Times New Roman"/>
          <w:sz w:val="24"/>
          <w:szCs w:val="24"/>
          <w:shd w:val="clear" w:color="auto" w:fill="FFFFFF"/>
          <w:lang w:bidi="en-US"/>
        </w:rPr>
        <w:t xml:space="preserve">, C., </w:t>
      </w:r>
      <w:proofErr w:type="spellStart"/>
      <w:r w:rsidRPr="009501A2">
        <w:rPr>
          <w:rFonts w:ascii="Times New Roman" w:eastAsia="SimSun" w:hAnsi="Times New Roman" w:cs="Times New Roman"/>
          <w:sz w:val="24"/>
          <w:szCs w:val="24"/>
          <w:shd w:val="clear" w:color="auto" w:fill="FFFFFF"/>
          <w:lang w:bidi="en-US"/>
        </w:rPr>
        <w:t>Revil</w:t>
      </w:r>
      <w:proofErr w:type="spellEnd"/>
      <w:r w:rsidRPr="009501A2">
        <w:rPr>
          <w:rFonts w:ascii="Times New Roman" w:eastAsia="SimSun" w:hAnsi="Times New Roman" w:cs="Times New Roman"/>
          <w:sz w:val="24"/>
          <w:szCs w:val="24"/>
          <w:shd w:val="clear" w:color="auto" w:fill="FFFFFF"/>
          <w:lang w:bidi="en-US"/>
        </w:rPr>
        <w:t xml:space="preserve">, A., Rasmus, J., </w:t>
      </w:r>
      <w:r w:rsidR="00431D55" w:rsidRPr="009501A2">
        <w:rPr>
          <w:rFonts w:ascii="Times New Roman" w:eastAsia="SimSun" w:hAnsi="Times New Roman" w:cs="Times New Roman"/>
          <w:sz w:val="24"/>
          <w:szCs w:val="24"/>
          <w:shd w:val="clear" w:color="auto" w:fill="FFFFFF"/>
          <w:lang w:bidi="en-US"/>
        </w:rPr>
        <w:t>&amp;</w:t>
      </w:r>
      <w:r w:rsidRPr="009501A2">
        <w:rPr>
          <w:rFonts w:ascii="Times New Roman" w:eastAsia="SimSun" w:hAnsi="Times New Roman" w:cs="Times New Roman"/>
          <w:sz w:val="24"/>
          <w:szCs w:val="24"/>
          <w:shd w:val="clear" w:color="auto" w:fill="FFFFFF"/>
          <w:lang w:bidi="en-US"/>
        </w:rPr>
        <w:t xml:space="preserve"> Homan, D., 2016a, Interfacial polarization of disseminated conductive minerals in absence of redox-active species—Part 1: Mechanistic model and validation, Geophysics, 81(2), E139-E157</w:t>
      </w:r>
    </w:p>
    <w:p w14:paraId="4B0AEAE1" w14:textId="2F7F66F1" w:rsidR="003052F6" w:rsidRPr="009501A2" w:rsidRDefault="003052F6" w:rsidP="003052F6">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Misra, S., Torres-</w:t>
      </w:r>
      <w:proofErr w:type="spellStart"/>
      <w:r w:rsidRPr="009501A2">
        <w:rPr>
          <w:rFonts w:ascii="Times New Roman" w:eastAsia="SimSun" w:hAnsi="Times New Roman" w:cs="Times New Roman"/>
          <w:sz w:val="24"/>
          <w:szCs w:val="24"/>
          <w:shd w:val="clear" w:color="auto" w:fill="FFFFFF"/>
          <w:lang w:bidi="en-US"/>
        </w:rPr>
        <w:t>Verdín</w:t>
      </w:r>
      <w:proofErr w:type="spellEnd"/>
      <w:r w:rsidRPr="009501A2">
        <w:rPr>
          <w:rFonts w:ascii="Times New Roman" w:eastAsia="SimSun" w:hAnsi="Times New Roman" w:cs="Times New Roman"/>
          <w:sz w:val="24"/>
          <w:szCs w:val="24"/>
          <w:shd w:val="clear" w:color="auto" w:fill="FFFFFF"/>
          <w:lang w:bidi="en-US"/>
        </w:rPr>
        <w:t xml:space="preserve">, C., </w:t>
      </w:r>
      <w:proofErr w:type="spellStart"/>
      <w:r w:rsidRPr="009501A2">
        <w:rPr>
          <w:rFonts w:ascii="Times New Roman" w:eastAsia="SimSun" w:hAnsi="Times New Roman" w:cs="Times New Roman"/>
          <w:sz w:val="24"/>
          <w:szCs w:val="24"/>
          <w:shd w:val="clear" w:color="auto" w:fill="FFFFFF"/>
          <w:lang w:bidi="en-US"/>
        </w:rPr>
        <w:t>Revil</w:t>
      </w:r>
      <w:proofErr w:type="spellEnd"/>
      <w:r w:rsidRPr="009501A2">
        <w:rPr>
          <w:rFonts w:ascii="Times New Roman" w:eastAsia="SimSun" w:hAnsi="Times New Roman" w:cs="Times New Roman"/>
          <w:sz w:val="24"/>
          <w:szCs w:val="24"/>
          <w:shd w:val="clear" w:color="auto" w:fill="FFFFFF"/>
          <w:lang w:bidi="en-US"/>
        </w:rPr>
        <w:t>, A., Rasmus, J., &amp; Homan, D., 2016b, Interfacial polarization of disseminated conductive minerals in absence of redox-active species—Part 2: Effective electrical conductivity and dielectric permittivity. Geophysics, 81(2), E159-E176</w:t>
      </w:r>
    </w:p>
    <w:p w14:paraId="4F8D80E1" w14:textId="40FF3CE4" w:rsidR="003052F6" w:rsidRPr="009501A2" w:rsidRDefault="003052F6" w:rsidP="007E7181">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Misra, S., Luling, M., Rasmus, J., Homan, D., &amp; Barber, T., 2016c, Dielectric effects in pyrite-rich clays on multi-frequency induction logs and equivalent laboratory core measurements, SPWLA 57th Annual Logging Symposium</w:t>
      </w:r>
      <w:r w:rsidR="007E7181" w:rsidRPr="009501A2">
        <w:rPr>
          <w:rFonts w:ascii="Times New Roman" w:eastAsia="SimSun" w:hAnsi="Times New Roman" w:cs="Times New Roman"/>
          <w:sz w:val="24"/>
          <w:szCs w:val="24"/>
          <w:shd w:val="clear" w:color="auto" w:fill="FFFFFF"/>
          <w:lang w:bidi="en-US"/>
        </w:rPr>
        <w:t>, Society of Petrophysicists and Well-Log Analysts</w:t>
      </w:r>
    </w:p>
    <w:p w14:paraId="0E0CADA5" w14:textId="641268FF" w:rsidR="00A219E6" w:rsidRPr="009501A2" w:rsidRDefault="00A219E6"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Newsham</w:t>
      </w:r>
      <w:proofErr w:type="spellEnd"/>
      <w:r w:rsidRPr="009501A2">
        <w:rPr>
          <w:rFonts w:ascii="Times New Roman" w:eastAsia="SimSun" w:hAnsi="Times New Roman" w:cs="Times New Roman"/>
          <w:sz w:val="24"/>
          <w:szCs w:val="24"/>
          <w:shd w:val="clear" w:color="auto" w:fill="FFFFFF"/>
          <w:lang w:bidi="en-US"/>
        </w:rPr>
        <w:t xml:space="preserve">, K., Hanna, R., Lee, R., Whitney, C., &amp; </w:t>
      </w:r>
      <w:proofErr w:type="spellStart"/>
      <w:r w:rsidRPr="009501A2">
        <w:rPr>
          <w:rFonts w:ascii="Times New Roman" w:eastAsia="SimSun" w:hAnsi="Times New Roman" w:cs="Times New Roman"/>
          <w:sz w:val="24"/>
          <w:szCs w:val="24"/>
          <w:shd w:val="clear" w:color="auto" w:fill="FFFFFF"/>
          <w:lang w:bidi="en-US"/>
        </w:rPr>
        <w:t>Chemali</w:t>
      </w:r>
      <w:proofErr w:type="spellEnd"/>
      <w:r w:rsidRPr="009501A2">
        <w:rPr>
          <w:rFonts w:ascii="Times New Roman" w:eastAsia="SimSun" w:hAnsi="Times New Roman" w:cs="Times New Roman"/>
          <w:sz w:val="24"/>
          <w:szCs w:val="24"/>
          <w:shd w:val="clear" w:color="auto" w:fill="FFFFFF"/>
          <w:lang w:bidi="en-US"/>
        </w:rPr>
        <w:t>, R.</w:t>
      </w:r>
      <w:r w:rsidR="0073207B" w:rsidRPr="009501A2">
        <w:rPr>
          <w:rFonts w:ascii="Times New Roman" w:eastAsia="SimSun" w:hAnsi="Times New Roman" w:cs="Times New Roman"/>
          <w:sz w:val="24"/>
          <w:szCs w:val="24"/>
          <w:shd w:val="clear" w:color="auto" w:fill="FFFFFF"/>
          <w:lang w:bidi="en-US"/>
        </w:rPr>
        <w:t xml:space="preserve">, </w:t>
      </w:r>
      <w:r w:rsidRPr="009501A2">
        <w:rPr>
          <w:rFonts w:ascii="Times New Roman" w:eastAsia="SimSun" w:hAnsi="Times New Roman" w:cs="Times New Roman"/>
          <w:sz w:val="24"/>
          <w:szCs w:val="24"/>
          <w:shd w:val="clear" w:color="auto" w:fill="FFFFFF"/>
          <w:lang w:bidi="en-US"/>
        </w:rPr>
        <w:t>2018, September 17</w:t>
      </w:r>
      <w:r w:rsidR="0073207B"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As-Received Core Electrical Properties Tests for Determining Formation Factor FF and Resistivity Index RI</w:t>
      </w:r>
      <w:r w:rsidR="004912FE"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Society of Petroleum Engineers. doi:10.2118/191476-MS</w:t>
      </w:r>
    </w:p>
    <w:p w14:paraId="620CB775" w14:textId="3A1A3AD0"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Norbisrath</w:t>
      </w:r>
      <w:proofErr w:type="spellEnd"/>
      <w:r w:rsidRPr="009501A2">
        <w:rPr>
          <w:rFonts w:ascii="Times New Roman" w:eastAsia="SimSun" w:hAnsi="Times New Roman" w:cs="Times New Roman"/>
          <w:sz w:val="24"/>
          <w:szCs w:val="24"/>
          <w:shd w:val="clear" w:color="auto" w:fill="FFFFFF"/>
          <w:lang w:bidi="en-US"/>
        </w:rPr>
        <w:t xml:space="preserve">, J.H., 2016, Complex Resistivity Spectra in Relation to Multiscale Pore Geometry in Carbonates and Mixed-Siliciclastic Rocks, University of Miami, Open Access Dissertations </w:t>
      </w:r>
    </w:p>
    <w:p w14:paraId="1CE6F519" w14:textId="5195D185"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Peeters</w:t>
      </w:r>
      <w:proofErr w:type="spellEnd"/>
      <w:r w:rsidRPr="009501A2">
        <w:rPr>
          <w:rFonts w:ascii="Times New Roman" w:eastAsia="SimSun" w:hAnsi="Times New Roman" w:cs="Times New Roman"/>
          <w:sz w:val="24"/>
          <w:szCs w:val="24"/>
          <w:shd w:val="clear" w:color="auto" w:fill="FFFFFF"/>
          <w:lang w:bidi="en-US"/>
        </w:rPr>
        <w:t xml:space="preserve">, M., &amp; Holmes, A., 2014, Review of Existing Shaly-Sand Models and Introduction of a New Method Based on Dry-Clay Parameters, </w:t>
      </w:r>
      <w:r w:rsidR="007E7181" w:rsidRPr="009501A2">
        <w:rPr>
          <w:rFonts w:ascii="Times New Roman" w:eastAsia="SimSun" w:hAnsi="Times New Roman" w:cs="Times New Roman"/>
          <w:sz w:val="24"/>
          <w:szCs w:val="24"/>
          <w:shd w:val="clear" w:color="auto" w:fill="FFFFFF"/>
          <w:lang w:bidi="en-US"/>
        </w:rPr>
        <w:t>Society of Petrophysicists and Well-Log Analysts</w:t>
      </w:r>
      <w:r w:rsidRPr="009501A2">
        <w:rPr>
          <w:rFonts w:ascii="Times New Roman" w:eastAsia="SimSun" w:hAnsi="Times New Roman" w:cs="Times New Roman"/>
          <w:sz w:val="24"/>
          <w:szCs w:val="24"/>
          <w:shd w:val="clear" w:color="auto" w:fill="FFFFFF"/>
          <w:lang w:bidi="en-US"/>
        </w:rPr>
        <w:t>, 55(6), 543–553</w:t>
      </w:r>
    </w:p>
    <w:p w14:paraId="635581A4" w14:textId="3EA93088"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lastRenderedPageBreak/>
        <w:t xml:space="preserve">Pirie, I., </w:t>
      </w:r>
      <w:proofErr w:type="spellStart"/>
      <w:r w:rsidRPr="009501A2">
        <w:rPr>
          <w:rFonts w:ascii="Times New Roman" w:eastAsia="SimSun" w:hAnsi="Times New Roman" w:cs="Times New Roman"/>
          <w:sz w:val="24"/>
          <w:szCs w:val="24"/>
          <w:shd w:val="clear" w:color="auto" w:fill="FFFFFF"/>
          <w:lang w:bidi="en-US"/>
        </w:rPr>
        <w:t>Horkowitz</w:t>
      </w:r>
      <w:proofErr w:type="spellEnd"/>
      <w:r w:rsidRPr="009501A2">
        <w:rPr>
          <w:rFonts w:ascii="Times New Roman" w:eastAsia="SimSun" w:hAnsi="Times New Roman" w:cs="Times New Roman"/>
          <w:sz w:val="24"/>
          <w:szCs w:val="24"/>
          <w:shd w:val="clear" w:color="auto" w:fill="FFFFFF"/>
          <w:lang w:bidi="en-US"/>
        </w:rPr>
        <w:t xml:space="preserve">, J., Simpson, G., </w:t>
      </w:r>
      <w:r w:rsidR="00431D55" w:rsidRPr="009501A2">
        <w:rPr>
          <w:rFonts w:ascii="Times New Roman" w:eastAsia="SimSun" w:hAnsi="Times New Roman" w:cs="Times New Roman"/>
          <w:sz w:val="24"/>
          <w:szCs w:val="24"/>
          <w:shd w:val="clear" w:color="auto" w:fill="FFFFFF"/>
          <w:lang w:bidi="en-US"/>
        </w:rPr>
        <w:t xml:space="preserve">&amp; </w:t>
      </w:r>
      <w:r w:rsidRPr="009501A2">
        <w:rPr>
          <w:rFonts w:ascii="Times New Roman" w:eastAsia="SimSun" w:hAnsi="Times New Roman" w:cs="Times New Roman"/>
          <w:sz w:val="24"/>
          <w:szCs w:val="24"/>
          <w:shd w:val="clear" w:color="auto" w:fill="FFFFFF"/>
          <w:lang w:bidi="en-US"/>
        </w:rPr>
        <w:t>Hohman, J., 2016, Advanced methods for the evaluation of a hybrid-type unconventional play: The Bakken petroleum system</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Interpretation</w:t>
      </w:r>
      <w:r w:rsidR="004E2E9C"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4 (2): SF93–SF111 </w:t>
      </w:r>
    </w:p>
    <w:p w14:paraId="625B6E4E" w14:textId="1C703C29"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bookmarkStart w:id="329" w:name="_Hlk526498742"/>
      <w:proofErr w:type="spellStart"/>
      <w:r w:rsidRPr="009501A2">
        <w:rPr>
          <w:rFonts w:ascii="Times New Roman" w:eastAsia="SimSun" w:hAnsi="Times New Roman" w:cs="Times New Roman"/>
          <w:sz w:val="24"/>
          <w:szCs w:val="24"/>
          <w:shd w:val="clear" w:color="auto" w:fill="FFFFFF"/>
          <w:lang w:bidi="en-US"/>
        </w:rPr>
        <w:t>Sabouroux</w:t>
      </w:r>
      <w:bookmarkEnd w:id="329"/>
      <w:proofErr w:type="spellEnd"/>
      <w:r w:rsidRPr="009501A2">
        <w:rPr>
          <w:rFonts w:ascii="Times New Roman" w:eastAsia="SimSun" w:hAnsi="Times New Roman" w:cs="Times New Roman"/>
          <w:sz w:val="24"/>
          <w:szCs w:val="24"/>
          <w:shd w:val="clear" w:color="auto" w:fill="FFFFFF"/>
          <w:lang w:bidi="en-US"/>
        </w:rPr>
        <w:t xml:space="preserve">, P., &amp; Ba, D., 2011, </w:t>
      </w:r>
      <w:proofErr w:type="spellStart"/>
      <w:r w:rsidRPr="009501A2">
        <w:rPr>
          <w:rFonts w:ascii="Times New Roman" w:eastAsia="SimSun" w:hAnsi="Times New Roman" w:cs="Times New Roman"/>
          <w:sz w:val="24"/>
          <w:szCs w:val="24"/>
          <w:shd w:val="clear" w:color="auto" w:fill="FFFFFF"/>
          <w:lang w:bidi="en-US"/>
        </w:rPr>
        <w:t>Epsimu</w:t>
      </w:r>
      <w:proofErr w:type="spellEnd"/>
      <w:r w:rsidRPr="009501A2">
        <w:rPr>
          <w:rFonts w:ascii="Times New Roman" w:eastAsia="SimSun" w:hAnsi="Times New Roman" w:cs="Times New Roman"/>
          <w:sz w:val="24"/>
          <w:szCs w:val="24"/>
          <w:shd w:val="clear" w:color="auto" w:fill="FFFFFF"/>
          <w:lang w:bidi="en-US"/>
        </w:rPr>
        <w:t>, a Tool for Dielectric Properties Measurement of Porous Media: Application in Wet Granular Materials Characterization, Progress in Electromagnetic Research B, 29, 191-207</w:t>
      </w:r>
    </w:p>
    <w:p w14:paraId="68A39E98" w14:textId="23C04888" w:rsidR="00F23C0B" w:rsidRPr="009501A2" w:rsidRDefault="00F23C0B" w:rsidP="001B356F">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Salem, H.S., 2001, Determination of porosity, formation resistivity factor, Archie cementation factor and pore geometry factor for a glacial aquifer. Energy Sources</w:t>
      </w:r>
      <w:r w:rsidR="00567D6C"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23, 589–596</w:t>
      </w:r>
    </w:p>
    <w:p w14:paraId="68081B83" w14:textId="2FF9C7BC"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Sanchez-Ramirez, J.A., Torres-</w:t>
      </w:r>
      <w:proofErr w:type="spellStart"/>
      <w:r w:rsidRPr="009501A2">
        <w:rPr>
          <w:rFonts w:ascii="Times New Roman" w:eastAsia="SimSun" w:hAnsi="Times New Roman" w:cs="Times New Roman"/>
          <w:sz w:val="24"/>
          <w:szCs w:val="24"/>
          <w:shd w:val="clear" w:color="auto" w:fill="FFFFFF"/>
          <w:lang w:bidi="en-US"/>
        </w:rPr>
        <w:t>Verdín</w:t>
      </w:r>
      <w:proofErr w:type="spellEnd"/>
      <w:r w:rsidRPr="009501A2">
        <w:rPr>
          <w:rFonts w:ascii="Times New Roman" w:eastAsia="SimSun" w:hAnsi="Times New Roman" w:cs="Times New Roman"/>
          <w:sz w:val="24"/>
          <w:szCs w:val="24"/>
          <w:shd w:val="clear" w:color="auto" w:fill="FFFFFF"/>
          <w:lang w:bidi="en-US"/>
        </w:rPr>
        <w:t xml:space="preserve">, C., Wang, G.L., Mendoza, A., Wolf, D., Liu, Z., &amp; Schell, G., 2010, Field examples of the combined petrophysical inversion of gamma-ray, density, and resistivity logs acquired in thinly-bedded clastic rock formations, </w:t>
      </w:r>
      <w:r w:rsidR="004E2E9C" w:rsidRPr="009501A2">
        <w:rPr>
          <w:rFonts w:ascii="Times New Roman" w:eastAsia="SimSun" w:hAnsi="Times New Roman" w:cs="Times New Roman"/>
          <w:sz w:val="24"/>
          <w:szCs w:val="24"/>
          <w:shd w:val="clear" w:color="auto" w:fill="FFFFFF"/>
          <w:lang w:bidi="en-US"/>
        </w:rPr>
        <w:t>Society of Petrophysicists and Well-Log Analysts</w:t>
      </w:r>
      <w:r w:rsidRPr="009501A2">
        <w:rPr>
          <w:rFonts w:ascii="Times New Roman" w:eastAsia="SimSun" w:hAnsi="Times New Roman" w:cs="Times New Roman"/>
          <w:sz w:val="24"/>
          <w:szCs w:val="24"/>
          <w:shd w:val="clear" w:color="auto" w:fill="FFFFFF"/>
          <w:lang w:bidi="en-US"/>
        </w:rPr>
        <w:t>, 51, 247–263</w:t>
      </w:r>
    </w:p>
    <w:p w14:paraId="1A1458D1" w14:textId="7B93CEED"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Sarihi</w:t>
      </w:r>
      <w:proofErr w:type="spellEnd"/>
      <w:r w:rsidRPr="009501A2">
        <w:rPr>
          <w:rFonts w:ascii="Times New Roman" w:eastAsia="SimSun" w:hAnsi="Times New Roman" w:cs="Times New Roman"/>
          <w:sz w:val="24"/>
          <w:szCs w:val="24"/>
          <w:shd w:val="clear" w:color="auto" w:fill="FFFFFF"/>
          <w:lang w:bidi="en-US"/>
        </w:rPr>
        <w:t xml:space="preserve">, A., &amp; Murillo, B., 2015, A Method to Compute Water Saturation in Tight Rocks Accounting for Conductivity of Clay Minerals, SPE Annual Technical Conference and Exhibition, </w:t>
      </w:r>
      <w:r w:rsidR="008235DC" w:rsidRPr="009501A2">
        <w:rPr>
          <w:rFonts w:ascii="Times New Roman" w:eastAsia="SimSun" w:hAnsi="Times New Roman" w:cs="Times New Roman"/>
          <w:sz w:val="24"/>
          <w:szCs w:val="24"/>
          <w:shd w:val="clear" w:color="auto" w:fill="FFFFFF"/>
          <w:lang w:bidi="en-US"/>
        </w:rPr>
        <w:t>Society of Petroleum Engineers</w:t>
      </w:r>
    </w:p>
    <w:p w14:paraId="19A016CE" w14:textId="707664B6"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Seleznev, N.V., Fellah, K., Philips, J., </w:t>
      </w:r>
      <w:proofErr w:type="spellStart"/>
      <w:r w:rsidRPr="009501A2">
        <w:rPr>
          <w:rFonts w:ascii="Times New Roman" w:eastAsia="SimSun" w:hAnsi="Times New Roman" w:cs="Times New Roman"/>
          <w:sz w:val="24"/>
          <w:szCs w:val="24"/>
          <w:shd w:val="clear" w:color="auto" w:fill="FFFFFF"/>
          <w:lang w:bidi="en-US"/>
        </w:rPr>
        <w:t>Zulkipli</w:t>
      </w:r>
      <w:proofErr w:type="spellEnd"/>
      <w:r w:rsidRPr="009501A2">
        <w:rPr>
          <w:rFonts w:ascii="Times New Roman" w:eastAsia="SimSun" w:hAnsi="Times New Roman" w:cs="Times New Roman"/>
          <w:sz w:val="24"/>
          <w:szCs w:val="24"/>
          <w:shd w:val="clear" w:color="auto" w:fill="FFFFFF"/>
          <w:lang w:bidi="en-US"/>
        </w:rPr>
        <w:t xml:space="preserve">, S.N., &amp; </w:t>
      </w:r>
      <w:proofErr w:type="spellStart"/>
      <w:r w:rsidRPr="009501A2">
        <w:rPr>
          <w:rFonts w:ascii="Times New Roman" w:eastAsia="SimSun" w:hAnsi="Times New Roman" w:cs="Times New Roman"/>
          <w:sz w:val="24"/>
          <w:szCs w:val="24"/>
          <w:shd w:val="clear" w:color="auto" w:fill="FFFFFF"/>
          <w:lang w:bidi="en-US"/>
        </w:rPr>
        <w:t>Fournie</w:t>
      </w:r>
      <w:proofErr w:type="spellEnd"/>
      <w:r w:rsidRPr="009501A2">
        <w:rPr>
          <w:rFonts w:ascii="Times New Roman" w:eastAsia="SimSun" w:hAnsi="Times New Roman" w:cs="Times New Roman"/>
          <w:sz w:val="24"/>
          <w:szCs w:val="24"/>
          <w:shd w:val="clear" w:color="auto" w:fill="FFFFFF"/>
          <w:lang w:bidi="en-US"/>
        </w:rPr>
        <w:t>, B., 2014, Matrix Permittivity Measurements for Rock Powder, SPE Annual Technical Conference and Exhibition, Society of Petroleum Engineers.</w:t>
      </w:r>
    </w:p>
    <w:p w14:paraId="2D979E40" w14:textId="39DCC36C"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Sherman, M.M., 1988, A model for the frequency dependence of the dielectric permittivity of reservoir rocks</w:t>
      </w:r>
      <w:r w:rsidR="008235DC"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w:t>
      </w:r>
      <w:r w:rsidR="008235DC" w:rsidRPr="009501A2">
        <w:rPr>
          <w:rFonts w:ascii="Times New Roman" w:eastAsia="SimSun" w:hAnsi="Times New Roman" w:cs="Times New Roman"/>
          <w:sz w:val="24"/>
          <w:szCs w:val="24"/>
          <w:shd w:val="clear" w:color="auto" w:fill="FFFFFF"/>
          <w:lang w:bidi="en-US"/>
        </w:rPr>
        <w:t xml:space="preserve">Society of Petrophysicists and Well-Log Analysts, </w:t>
      </w:r>
      <w:r w:rsidRPr="009501A2">
        <w:rPr>
          <w:rFonts w:ascii="Times New Roman" w:eastAsia="SimSun" w:hAnsi="Times New Roman" w:cs="Times New Roman"/>
          <w:sz w:val="24"/>
          <w:szCs w:val="24"/>
          <w:shd w:val="clear" w:color="auto" w:fill="FFFFFF"/>
          <w:lang w:bidi="en-US"/>
        </w:rPr>
        <w:t>29</w:t>
      </w:r>
      <w:r w:rsidR="007E7181"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358–69</w:t>
      </w:r>
    </w:p>
    <w:p w14:paraId="2C9EC6AE" w14:textId="44208AF3"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Somayeh</w:t>
      </w:r>
      <w:proofErr w:type="spellEnd"/>
      <w:r w:rsidRPr="009501A2">
        <w:rPr>
          <w:rFonts w:ascii="Times New Roman" w:eastAsia="SimSun" w:hAnsi="Times New Roman" w:cs="Times New Roman"/>
          <w:sz w:val="24"/>
          <w:szCs w:val="24"/>
          <w:shd w:val="clear" w:color="auto" w:fill="FFFFFF"/>
          <w:lang w:bidi="en-US"/>
        </w:rPr>
        <w:t xml:space="preserve"> K., 2017, Pore-scale assessment of Middle Bakken reservoir using centrifuge, mercury injection, nitrogen adsorption, NMR, and resistivity instruments, Colorado School of Mines, PhD Dissertation</w:t>
      </w:r>
    </w:p>
    <w:p w14:paraId="6238DB59" w14:textId="093C58D2"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Stroud, D., Milton, G.W., &amp; De, B.R., 1986, Analytical model for the dielectric response of brine-saturated rocks, Phys</w:t>
      </w:r>
      <w:r w:rsidR="007B2E9B" w:rsidRPr="009501A2">
        <w:rPr>
          <w:rFonts w:ascii="Times New Roman" w:eastAsia="SimSun" w:hAnsi="Times New Roman" w:cs="Times New Roman"/>
          <w:sz w:val="24"/>
          <w:szCs w:val="24"/>
          <w:shd w:val="clear" w:color="auto" w:fill="FFFFFF"/>
          <w:lang w:bidi="en-US"/>
        </w:rPr>
        <w:t>ical</w:t>
      </w:r>
      <w:r w:rsidRPr="009501A2">
        <w:rPr>
          <w:rFonts w:ascii="Times New Roman" w:eastAsia="SimSun" w:hAnsi="Times New Roman" w:cs="Times New Roman"/>
          <w:sz w:val="24"/>
          <w:szCs w:val="24"/>
          <w:shd w:val="clear" w:color="auto" w:fill="FFFFFF"/>
          <w:lang w:bidi="en-US"/>
        </w:rPr>
        <w:t xml:space="preserve"> Rev</w:t>
      </w:r>
      <w:r w:rsidR="007B2E9B" w:rsidRPr="009501A2">
        <w:rPr>
          <w:rFonts w:ascii="Times New Roman" w:eastAsia="SimSun" w:hAnsi="Times New Roman" w:cs="Times New Roman"/>
          <w:sz w:val="24"/>
          <w:szCs w:val="24"/>
          <w:shd w:val="clear" w:color="auto" w:fill="FFFFFF"/>
          <w:lang w:bidi="en-US"/>
        </w:rPr>
        <w:t>iew</w:t>
      </w:r>
      <w:r w:rsidRPr="009501A2">
        <w:rPr>
          <w:rFonts w:ascii="Times New Roman" w:eastAsia="SimSun" w:hAnsi="Times New Roman" w:cs="Times New Roman"/>
          <w:sz w:val="24"/>
          <w:szCs w:val="24"/>
          <w:shd w:val="clear" w:color="auto" w:fill="FFFFFF"/>
          <w:lang w:bidi="en-US"/>
        </w:rPr>
        <w:t xml:space="preserve"> B, 34, 5145- 5153</w:t>
      </w:r>
    </w:p>
    <w:p w14:paraId="57CE9681" w14:textId="2B70ADAE" w:rsidR="00F23C0B" w:rsidRPr="009501A2" w:rsidRDefault="00F23C0B" w:rsidP="00F23C0B">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 xml:space="preserve">Tathed, P., Han, Y., &amp; Misra, S., 2018a, Hydrocarbon saturation in upper </w:t>
      </w:r>
      <w:proofErr w:type="spellStart"/>
      <w:r w:rsidRPr="009501A2">
        <w:rPr>
          <w:rFonts w:ascii="Times New Roman" w:eastAsia="SimSun" w:hAnsi="Times New Roman" w:cs="Times New Roman"/>
          <w:sz w:val="24"/>
          <w:szCs w:val="24"/>
          <w:shd w:val="clear" w:color="auto" w:fill="FFFFFF"/>
          <w:lang w:bidi="en-US"/>
        </w:rPr>
        <w:t>Wolfcamp</w:t>
      </w:r>
      <w:proofErr w:type="spellEnd"/>
      <w:r w:rsidRPr="009501A2">
        <w:rPr>
          <w:rFonts w:ascii="Times New Roman" w:eastAsia="SimSun" w:hAnsi="Times New Roman" w:cs="Times New Roman"/>
          <w:sz w:val="24"/>
          <w:szCs w:val="24"/>
          <w:shd w:val="clear" w:color="auto" w:fill="FFFFFF"/>
          <w:lang w:bidi="en-US"/>
        </w:rPr>
        <w:t xml:space="preserve"> shale formation, Fuel, 219, 375-388</w:t>
      </w:r>
    </w:p>
    <w:p w14:paraId="3A43D2E1" w14:textId="1CC3A562" w:rsidR="00F23C0B" w:rsidRPr="009501A2" w:rsidRDefault="00F23C0B" w:rsidP="00FA2C6B">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Tathed, P., Han, Y., &amp; Misra, S., 2018b, Hydrocarbon saturation in Bakken Petroleum System based on joint inversion of resistivity and dielectric dispersion logs, Fuel, 233, 45-55</w:t>
      </w:r>
    </w:p>
    <w:p w14:paraId="6153EBAA" w14:textId="715EC406"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proofErr w:type="spellStart"/>
      <w:r w:rsidRPr="009501A2">
        <w:rPr>
          <w:rFonts w:ascii="Times New Roman" w:eastAsia="SimSun" w:hAnsi="Times New Roman" w:cs="Times New Roman"/>
          <w:sz w:val="24"/>
          <w:szCs w:val="24"/>
          <w:shd w:val="clear" w:color="auto" w:fill="FFFFFF"/>
          <w:lang w:bidi="en-US"/>
        </w:rPr>
        <w:t>Tiab</w:t>
      </w:r>
      <w:proofErr w:type="spellEnd"/>
      <w:r w:rsidRPr="009501A2">
        <w:rPr>
          <w:rFonts w:ascii="Times New Roman" w:eastAsia="SimSun" w:hAnsi="Times New Roman" w:cs="Times New Roman"/>
          <w:sz w:val="24"/>
          <w:szCs w:val="24"/>
          <w:shd w:val="clear" w:color="auto" w:fill="FFFFFF"/>
          <w:lang w:bidi="en-US"/>
        </w:rPr>
        <w:t>, D., &amp; Donaldson, E. C., 2004, Petrophysics: Theory and practice of measuring reservoir rock and fluid transport properties</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Gulf Professional Pub</w:t>
      </w:r>
    </w:p>
    <w:p w14:paraId="6B84BCC9" w14:textId="07B02BF6" w:rsidR="00F23C0B" w:rsidRPr="009501A2" w:rsidRDefault="00F23C0B" w:rsidP="00066125">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Waxman, M.H.</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&amp; Smits, L.J., 1968, Electrical Conductivities in Oil-Bearing Shaly Sands, Society of Petroleum Engineers, 8(2), 107-122</w:t>
      </w:r>
    </w:p>
    <w:p w14:paraId="5E4B57AA" w14:textId="2E1C8AF5" w:rsidR="00F23C0B" w:rsidRPr="009501A2" w:rsidRDefault="00F23C0B" w:rsidP="001B356F">
      <w:pPr>
        <w:spacing w:line="240" w:lineRule="auto"/>
        <w:ind w:left="450" w:hanging="446"/>
        <w:jc w:val="both"/>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t>Zhang</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B</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&amp; Xu</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J., 2016, Methods for the evaluation of water saturation considering TOC in shale reservoirs</w:t>
      </w:r>
      <w:r w:rsidR="00817DF9" w:rsidRPr="009501A2">
        <w:rPr>
          <w:rFonts w:ascii="Times New Roman" w:eastAsia="SimSun" w:hAnsi="Times New Roman" w:cs="Times New Roman"/>
          <w:sz w:val="24"/>
          <w:szCs w:val="24"/>
          <w:shd w:val="clear" w:color="auto" w:fill="FFFFFF"/>
          <w:lang w:bidi="en-US"/>
        </w:rPr>
        <w:t>,</w:t>
      </w:r>
      <w:r w:rsidRPr="009501A2">
        <w:rPr>
          <w:rFonts w:ascii="Times New Roman" w:eastAsia="SimSun" w:hAnsi="Times New Roman" w:cs="Times New Roman"/>
          <w:sz w:val="24"/>
          <w:szCs w:val="24"/>
          <w:shd w:val="clear" w:color="auto" w:fill="FFFFFF"/>
          <w:lang w:bidi="en-US"/>
        </w:rPr>
        <w:t xml:space="preserve"> J</w:t>
      </w:r>
      <w:r w:rsidR="007B2E9B" w:rsidRPr="009501A2">
        <w:rPr>
          <w:rFonts w:ascii="Times New Roman" w:eastAsia="SimSun" w:hAnsi="Times New Roman" w:cs="Times New Roman"/>
          <w:sz w:val="24"/>
          <w:szCs w:val="24"/>
          <w:shd w:val="clear" w:color="auto" w:fill="FFFFFF"/>
          <w:lang w:bidi="en-US"/>
        </w:rPr>
        <w:t>ournal of</w:t>
      </w:r>
      <w:r w:rsidRPr="009501A2">
        <w:rPr>
          <w:rFonts w:ascii="Times New Roman" w:eastAsia="SimSun" w:hAnsi="Times New Roman" w:cs="Times New Roman"/>
          <w:sz w:val="24"/>
          <w:szCs w:val="24"/>
          <w:shd w:val="clear" w:color="auto" w:fill="FFFFFF"/>
          <w:lang w:bidi="en-US"/>
        </w:rPr>
        <w:t xml:space="preserve"> Natural Gas Sci</w:t>
      </w:r>
      <w:r w:rsidR="007B2E9B" w:rsidRPr="009501A2">
        <w:rPr>
          <w:rFonts w:ascii="Times New Roman" w:eastAsia="SimSun" w:hAnsi="Times New Roman" w:cs="Times New Roman"/>
          <w:sz w:val="24"/>
          <w:szCs w:val="24"/>
          <w:shd w:val="clear" w:color="auto" w:fill="FFFFFF"/>
          <w:lang w:bidi="en-US"/>
        </w:rPr>
        <w:t xml:space="preserve">ence and </w:t>
      </w:r>
      <w:r w:rsidRPr="009501A2">
        <w:rPr>
          <w:rFonts w:ascii="Times New Roman" w:eastAsia="SimSun" w:hAnsi="Times New Roman" w:cs="Times New Roman"/>
          <w:sz w:val="24"/>
          <w:szCs w:val="24"/>
          <w:shd w:val="clear" w:color="auto" w:fill="FFFFFF"/>
          <w:lang w:bidi="en-US"/>
        </w:rPr>
        <w:t>Eng</w:t>
      </w:r>
      <w:r w:rsidR="007B2E9B" w:rsidRPr="009501A2">
        <w:rPr>
          <w:rFonts w:ascii="Times New Roman" w:eastAsia="SimSun" w:hAnsi="Times New Roman" w:cs="Times New Roman"/>
          <w:sz w:val="24"/>
          <w:szCs w:val="24"/>
          <w:shd w:val="clear" w:color="auto" w:fill="FFFFFF"/>
          <w:lang w:bidi="en-US"/>
        </w:rPr>
        <w:t>ineering</w:t>
      </w:r>
      <w:r w:rsidRPr="009501A2">
        <w:rPr>
          <w:rFonts w:ascii="Times New Roman" w:eastAsia="SimSun" w:hAnsi="Times New Roman" w:cs="Times New Roman"/>
          <w:sz w:val="24"/>
          <w:szCs w:val="24"/>
          <w:shd w:val="clear" w:color="auto" w:fill="FFFFFF"/>
          <w:lang w:bidi="en-US"/>
        </w:rPr>
        <w:t>, 36, 800–10</w:t>
      </w:r>
    </w:p>
    <w:p w14:paraId="499349E7" w14:textId="3286EC6C" w:rsidR="00CC39BF" w:rsidRPr="009501A2" w:rsidRDefault="00CC39BF" w:rsidP="00040893">
      <w:pPr>
        <w:ind w:left="-90" w:firstLine="90"/>
        <w:rPr>
          <w:rFonts w:ascii="Times New Roman" w:eastAsia="SimSun" w:hAnsi="Times New Roman" w:cs="Times New Roman"/>
          <w:sz w:val="24"/>
          <w:szCs w:val="24"/>
          <w:shd w:val="clear" w:color="auto" w:fill="FFFFFF"/>
          <w:lang w:bidi="en-US"/>
        </w:rPr>
      </w:pPr>
      <w:r w:rsidRPr="009501A2">
        <w:rPr>
          <w:rFonts w:ascii="Times New Roman" w:eastAsia="SimSun" w:hAnsi="Times New Roman" w:cs="Times New Roman"/>
          <w:sz w:val="24"/>
          <w:szCs w:val="24"/>
          <w:shd w:val="clear" w:color="auto" w:fill="FFFFFF"/>
          <w:lang w:bidi="en-US"/>
        </w:rPr>
        <w:br w:type="page"/>
      </w:r>
    </w:p>
    <w:p w14:paraId="51ADD49D" w14:textId="5C0D77E3" w:rsidR="00CC39BF" w:rsidRPr="00435CC5" w:rsidRDefault="00E6724B" w:rsidP="00BA6069">
      <w:pPr>
        <w:pStyle w:val="Style11"/>
        <w:rPr>
          <w:webHidden/>
        </w:rPr>
      </w:pPr>
      <w:r w:rsidRPr="009501A2">
        <w:lastRenderedPageBreak/>
        <w:t>A</w:t>
      </w:r>
      <w:r w:rsidR="00032B6B" w:rsidRPr="009501A2">
        <w:t>ppendix</w:t>
      </w:r>
      <w:r w:rsidR="00D620BD" w:rsidRPr="009501A2">
        <w:t xml:space="preserve"> A</w:t>
      </w:r>
      <w:r w:rsidR="00637EA4" w:rsidRPr="009501A2">
        <w:t>:</w:t>
      </w:r>
      <w:r w:rsidR="00D620BD" w:rsidRPr="009501A2">
        <w:t xml:space="preserve"> </w:t>
      </w:r>
      <w:r w:rsidR="00CC39BF" w:rsidRPr="009501A2">
        <w:t>Dielectric EM Laboratory Measurements</w:t>
      </w:r>
      <w:r w:rsidR="00CC39BF" w:rsidRPr="009501A2">
        <w:rPr>
          <w:webHidden/>
        </w:rPr>
        <w:t xml:space="preserve"> on Sandstone Samples</w:t>
      </w:r>
    </w:p>
    <w:p w14:paraId="14C26B2C" w14:textId="77777777" w:rsidR="00CC39BF" w:rsidRDefault="00CC39BF" w:rsidP="008A157D">
      <w:pPr>
        <w:pStyle w:val="appendix"/>
        <w:ind w:left="900" w:hanging="900"/>
      </w:pPr>
      <w:r>
        <w:t>Abstract</w:t>
      </w:r>
    </w:p>
    <w:p w14:paraId="01962C30" w14:textId="77777777" w:rsidR="00CC39BF" w:rsidRPr="00E6177B" w:rsidRDefault="00CC39BF" w:rsidP="00CC39BF">
      <w:pPr>
        <w:pStyle w:val="Text"/>
      </w:pPr>
      <w:r>
        <w:t xml:space="preserve">This chapter provides literature review on the dielectric measurements performed on conventional rocks and the fundamentals of dielectric permittivity. We present porosity, saturation, </w:t>
      </w:r>
      <w:r w:rsidRPr="00AE144E">
        <w:t xml:space="preserve">Nuclear Magnetic Resonance </w:t>
      </w:r>
      <w:r>
        <w:t xml:space="preserve">(NMR) measurements carried out on Berea sandstone samples. We further performed dielectric measurements on dry, </w:t>
      </w:r>
      <w:r w:rsidRPr="004C278E">
        <w:t>deionized (DI)</w:t>
      </w:r>
      <w:r>
        <w:t xml:space="preserve"> water saturated and brine saturated samples to characterize dielectric polarization phenomena.</w:t>
      </w:r>
    </w:p>
    <w:p w14:paraId="7929DF90" w14:textId="77777777" w:rsidR="00CC39BF" w:rsidRPr="00B067A9" w:rsidRDefault="00CC39BF" w:rsidP="008A157D">
      <w:pPr>
        <w:pStyle w:val="appendix"/>
        <w:ind w:left="900" w:hanging="900"/>
      </w:pPr>
      <w:r w:rsidRPr="00B067A9">
        <w:t xml:space="preserve"> History of EM measurements on Sandstone</w:t>
      </w:r>
    </w:p>
    <w:p w14:paraId="56728502" w14:textId="77777777" w:rsidR="00CC39BF" w:rsidRPr="004C278E" w:rsidRDefault="00CC39BF" w:rsidP="00CC39BF">
      <w:pPr>
        <w:spacing w:line="480" w:lineRule="auto"/>
        <w:jc w:val="both"/>
        <w:rPr>
          <w:rFonts w:ascii="Times New Roman" w:hAnsi="Times New Roman" w:cs="Times New Roman"/>
          <w:sz w:val="24"/>
          <w:szCs w:val="24"/>
        </w:rPr>
      </w:pPr>
      <w:r w:rsidRPr="004C278E">
        <w:rPr>
          <w:rFonts w:ascii="Times New Roman" w:hAnsi="Times New Roman" w:cs="Times New Roman"/>
          <w:sz w:val="24"/>
          <w:szCs w:val="24"/>
        </w:rPr>
        <w:t>Complex dielectric permittivity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measurements in the frequency range of 0.001 Hz to 10 GHz are widely used for the oil and gas, hydrological, and various other geological applications (Gilmore et al., 1987, Sherman, 1988).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is a fundamental material parameter that affects the propagation of electric fields. It is a measure of electrical charge storage (polarization) in a material in response to an external electric field. Dielectric permittivity of any material typically exhibits frequency dependence and is a complex-valued parameter because a material’s response in form of an induced polarization lags the applied field. For measurements at low frequencies, the phase and imaginary component of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is close to zero. As the frequency increases, a measurable phase and imaginary component emerges in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The real part of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eastAsiaTheme="minorEastAsia" w:hAnsi="Times New Roman" w:cs="Times New Roman"/>
          <w:sz w:val="24"/>
          <w:szCs w:val="24"/>
        </w:rPr>
        <w:t xml:space="preserve">, represented as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eastAsiaTheme="minorEastAsia" w:hAnsi="Times New Roman" w:cs="Times New Roman"/>
          <w:sz w:val="24"/>
          <w:szCs w:val="24"/>
        </w:rPr>
        <w:t>,</w:t>
      </w:r>
      <w:r w:rsidRPr="004C278E">
        <w:rPr>
          <w:rFonts w:ascii="Times New Roman" w:hAnsi="Times New Roman" w:cs="Times New Roman"/>
          <w:sz w:val="24"/>
          <w:szCs w:val="24"/>
        </w:rPr>
        <w:t xml:space="preserve"> is related to the stored electromagnetic energy within the material in the presence of applied field, whereas the imaginary part of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eastAsiaTheme="minorEastAsia" w:hAnsi="Times New Roman" w:cs="Times New Roman"/>
          <w:sz w:val="24"/>
          <w:szCs w:val="24"/>
        </w:rPr>
        <w:t xml:space="preserve">, represented as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eastAsiaTheme="minorEastAsia" w:hAnsi="Times New Roman" w:cs="Times New Roman"/>
          <w:sz w:val="24"/>
          <w:szCs w:val="24"/>
        </w:rPr>
        <w:t>,</w:t>
      </w:r>
      <w:r w:rsidRPr="004C278E">
        <w:rPr>
          <w:rFonts w:ascii="Times New Roman" w:hAnsi="Times New Roman" w:cs="Times New Roman"/>
          <w:sz w:val="24"/>
          <w:szCs w:val="24"/>
        </w:rPr>
        <w:t xml:space="preserve"> is related to dissipation of the applied electromagnetic energy within the material, such that</w:t>
      </w:r>
    </w:p>
    <w:p w14:paraId="0265801D" w14:textId="153736DB" w:rsidR="00CC39BF" w:rsidRPr="004C278E" w:rsidRDefault="00CC39BF" w:rsidP="00CC39BF">
      <w:pPr>
        <w:keepNext/>
        <w:spacing w:line="480" w:lineRule="auto"/>
        <w:jc w:val="both"/>
        <w:rPr>
          <w:rFonts w:ascii="Times New Roman" w:eastAsiaTheme="minorEastAsia" w:hAnsi="Times New Roman" w:cs="Times New Roman"/>
          <w:sz w:val="24"/>
          <w:szCs w:val="24"/>
        </w:rPr>
      </w:pPr>
      <w:r w:rsidRPr="004C278E">
        <w:rPr>
          <w:rFonts w:ascii="Times New Roman" w:hAnsi="Times New Roman" w:cs="Times New Roman"/>
          <w:sz w:val="24"/>
          <w:szCs w:val="24"/>
        </w:rPr>
        <w:lastRenderedPageBreak/>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m:rPr>
            <m:sty m:val="p"/>
          </m:rP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m:rPr>
            <m:sty m:val="p"/>
          </m:rPr>
          <w:rPr>
            <w:rFonts w:ascii="Cambria Math" w:eastAsiaTheme="minorEastAsia" w:hAnsi="Cambria Math" w:cs="Times New Roman"/>
            <w:sz w:val="24"/>
            <w:szCs w:val="24"/>
          </w:rPr>
          <m:t>,</m:t>
        </m:r>
        <m:r>
          <w:rPr>
            <w:rFonts w:ascii="Cambria Math" w:hAnsi="Cambria Math" w:cs="Times New Roman"/>
            <w:sz w:val="24"/>
            <w:szCs w:val="24"/>
          </w:rPr>
          <m:t xml:space="preserve">                                                                                                   (A.</m:t>
        </m:r>
        <m:r>
          <m:rPr>
            <m:sty m:val="p"/>
          </m:rPr>
          <w:rPr>
            <w:rFonts w:ascii="Cambria Math" w:hAnsi="Cambria Math" w:cs="Times New Roman"/>
            <w:noProof/>
            <w:sz w:val="24"/>
            <w:szCs w:val="24"/>
          </w:rPr>
          <m:t>1</m:t>
        </m:r>
      </m:oMath>
      <w:r w:rsidRPr="004C278E">
        <w:rPr>
          <w:rFonts w:ascii="Times New Roman" w:hAnsi="Times New Roman" w:cs="Times New Roman"/>
          <w:sz w:val="24"/>
          <w:szCs w:val="24"/>
        </w:rPr>
        <w:t>)</w:t>
      </w:r>
    </w:p>
    <w:p w14:paraId="0AF0789C" w14:textId="77777777" w:rsidR="00CC39BF" w:rsidRPr="004C278E" w:rsidRDefault="00CC39BF" w:rsidP="00CC39BF">
      <w:pPr>
        <w:keepNext/>
        <w:spacing w:line="480" w:lineRule="auto"/>
        <w:jc w:val="both"/>
        <w:rPr>
          <w:rFonts w:ascii="Times New Roman" w:hAnsi="Times New Roman" w:cs="Times New Roman"/>
        </w:rPr>
      </w:pPr>
      <w:r w:rsidRPr="004C278E">
        <w:rPr>
          <w:rFonts w:ascii="Times New Roman" w:eastAsiaTheme="minorEastAsia" w:hAnsi="Times New Roman" w:cs="Times New Roman"/>
          <w:sz w:val="24"/>
          <w:szCs w:val="24"/>
        </w:rPr>
        <w:t>where</w:t>
      </w:r>
      <m:oMath>
        <m:r>
          <w:rPr>
            <w:rFonts w:ascii="Cambria Math" w:hAnsi="Cambria Math" w:cs="Times New Roman"/>
            <w:sz w:val="24"/>
            <w:szCs w:val="24"/>
          </w:rPr>
          <m:t xml:space="preserve"> ω</m:t>
        </m:r>
      </m:oMath>
      <w:r w:rsidRPr="004C278E">
        <w:rPr>
          <w:rFonts w:ascii="Times New Roman" w:eastAsiaTheme="minorEastAsia" w:hAnsi="Times New Roman" w:cs="Times New Roman"/>
          <w:sz w:val="24"/>
          <w:szCs w:val="24"/>
        </w:rPr>
        <w:t xml:space="preserve"> is the angular frequency of the applied electric </w:t>
      </w:r>
      <w:proofErr w:type="gramStart"/>
      <w:r w:rsidRPr="004C278E">
        <w:rPr>
          <w:rFonts w:ascii="Times New Roman" w:eastAsiaTheme="minorEastAsia" w:hAnsi="Times New Roman" w:cs="Times New Roman"/>
          <w:sz w:val="24"/>
          <w:szCs w:val="24"/>
        </w:rPr>
        <w:t>field</w:t>
      </w:r>
      <w:r w:rsidRPr="004C278E">
        <w:rPr>
          <w:rFonts w:ascii="Times New Roman" w:hAnsi="Times New Roman" w:cs="Times New Roman"/>
          <w:sz w:val="24"/>
          <w:szCs w:val="24"/>
        </w:rPr>
        <w:t>.</w:t>
      </w:r>
      <w:proofErr w:type="gramEnd"/>
      <w:r w:rsidRPr="004C278E">
        <w:rPr>
          <w:rFonts w:ascii="Times New Roman" w:hAnsi="Times New Roman" w:cs="Times New Roman"/>
          <w:sz w:val="24"/>
          <w:szCs w:val="24"/>
        </w:rPr>
        <w:t xml:space="preserve"> </w:t>
      </w:r>
    </w:p>
    <w:p w14:paraId="464FA242" w14:textId="77777777" w:rsidR="00CC39BF" w:rsidRPr="004C278E" w:rsidRDefault="00CC39BF" w:rsidP="00CC39BF">
      <w:pPr>
        <w:spacing w:line="480" w:lineRule="auto"/>
        <w:jc w:val="both"/>
        <w:rPr>
          <w:rFonts w:ascii="Times New Roman" w:hAnsi="Times New Roman" w:cs="Times New Roman"/>
          <w:sz w:val="24"/>
          <w:szCs w:val="24"/>
        </w:rPr>
      </w:pPr>
      <w:r w:rsidRPr="004C278E">
        <w:rPr>
          <w:rFonts w:ascii="Times New Roman" w:hAnsi="Times New Roman" w:cs="Times New Roman"/>
          <w:sz w:val="24"/>
          <w:szCs w:val="24"/>
        </w:rPr>
        <w:t xml:space="preserve">Frequency dependence of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leads to frequency dispersion in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m:t>
            </m:r>
          </m:sup>
        </m:sSup>
      </m:oMath>
      <w:r w:rsidRPr="004C278E">
        <w:rPr>
          <w:rFonts w:ascii="Times New Roman" w:hAnsi="Times New Roman" w:cs="Times New Roman"/>
          <w:sz w:val="24"/>
          <w:szCs w:val="24"/>
        </w:rPr>
        <w:t>, permittivity magnitude (</w:t>
      </w:r>
      <m:oMath>
        <m:d>
          <m:dPr>
            <m:begChr m:val="|"/>
            <m:endChr m:val="|"/>
            <m:ctrlPr>
              <w:rPr>
                <w:rFonts w:ascii="Cambria Math" w:hAnsi="Cambria Math" w:cs="Times New Roman"/>
                <w:i/>
                <w:sz w:val="24"/>
                <w:szCs w:val="24"/>
              </w:rPr>
            </m:ctrlPr>
          </m:dPr>
          <m:e>
            <m:r>
              <w:rPr>
                <w:rFonts w:ascii="Cambria Math" w:hAnsi="Cambria Math" w:cs="Times New Roman"/>
                <w:sz w:val="24"/>
                <w:szCs w:val="24"/>
              </w:rPr>
              <m:t>ε</m:t>
            </m:r>
          </m:e>
        </m:d>
      </m:oMath>
      <w:r w:rsidRPr="004C278E">
        <w:rPr>
          <w:rFonts w:ascii="Times New Roman" w:hAnsi="Times New Roman" w:cs="Times New Roman"/>
          <w:sz w:val="24"/>
          <w:szCs w:val="24"/>
        </w:rPr>
        <w:t>), and permittivity phase angle (</w:t>
      </w:r>
      <m:oMath>
        <m:r>
          <w:rPr>
            <w:rFonts w:ascii="Cambria Math" w:hAnsi="Cambria Math" w:cs="Times New Roman"/>
            <w:sz w:val="24"/>
            <w:szCs w:val="24"/>
          </w:rPr>
          <m:t>θ</m:t>
        </m:r>
      </m:oMath>
      <w:r w:rsidRPr="004C278E">
        <w:rPr>
          <w:rFonts w:ascii="Times New Roman" w:hAnsi="Times New Roman" w:cs="Times New Roman"/>
          <w:sz w:val="24"/>
          <w:szCs w:val="24"/>
        </w:rPr>
        <w:t>). For fluid-filled porous geomaterials, frequency dispersion is due to the occurrence of various polarization phenomena, such as orientation or dipolar polarization of dipoles in fluids, Maxwell-Wagner (MW) polarization at brine-matrix interface, interfacial polarization of conductive minerals (Misra et al., 2016b), membrane or double-layer polarization of clays and surface-charge-bearing grains (Misra et al.</w:t>
      </w:r>
      <w:r>
        <w:rPr>
          <w:rFonts w:ascii="Times New Roman" w:hAnsi="Times New Roman" w:cs="Times New Roman"/>
          <w:sz w:val="24"/>
          <w:szCs w:val="24"/>
        </w:rPr>
        <w:t>,</w:t>
      </w:r>
      <w:r w:rsidRPr="004C278E">
        <w:rPr>
          <w:rFonts w:ascii="Times New Roman" w:hAnsi="Times New Roman" w:cs="Times New Roman"/>
          <w:sz w:val="24"/>
          <w:szCs w:val="24"/>
        </w:rPr>
        <w:t xml:space="preserve"> 2016a), and concentration polarization due to differential mobilities of ions present in fluid. Each polarization mechanism is dominant within a distinct frequency range. </w:t>
      </w:r>
      <w:r>
        <w:rPr>
          <w:rFonts w:ascii="Times New Roman" w:hAnsi="Times New Roman" w:cs="Times New Roman"/>
          <w:sz w:val="24"/>
          <w:szCs w:val="24"/>
        </w:rPr>
        <w:t xml:space="preserve">For example, </w:t>
      </w:r>
      <w:r w:rsidRPr="004C278E">
        <w:rPr>
          <w:rFonts w:ascii="Times New Roman" w:hAnsi="Times New Roman" w:cs="Times New Roman"/>
          <w:sz w:val="24"/>
          <w:szCs w:val="24"/>
        </w:rPr>
        <w:t xml:space="preserve">MW polarization and orientation polarization influences frequency dispersion in 1 kHz to 30 MHz in fluid-filled porous geomaterials in the absence of conductive minerals, surface-charge-bearing-grains, and clays (Misra et al., 2016c). </w:t>
      </w:r>
    </w:p>
    <w:p w14:paraId="7810A78A" w14:textId="296310E7" w:rsidR="00CC39BF" w:rsidRPr="004C278E" w:rsidRDefault="00CC39BF" w:rsidP="00B067A9">
      <w:pPr>
        <w:pStyle w:val="appendix"/>
        <w:ind w:left="900" w:hanging="900"/>
      </w:pPr>
      <w:r w:rsidRPr="004C278E">
        <w:t>Samples Description</w:t>
      </w:r>
    </w:p>
    <w:p w14:paraId="31F8476E" w14:textId="3EACDD1B"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We extracted 10 cylindrical samples of 1.625 inches in diameter and 5.5mm to 9mm in thickness, and 4 cylindrical samples of 1 inch in diameter and 6.4 mm to 10 mm in thickness from a Berea sandstone block. Table </w:t>
      </w:r>
      <w:r w:rsidR="00435CC5">
        <w:rPr>
          <w:rFonts w:ascii="Times New Roman" w:hAnsi="Times New Roman" w:cs="Times New Roman"/>
          <w:sz w:val="24"/>
          <w:szCs w:val="24"/>
        </w:rPr>
        <w:t>A</w:t>
      </w:r>
      <w:r w:rsidRPr="004C278E">
        <w:rPr>
          <w:rFonts w:ascii="Times New Roman" w:hAnsi="Times New Roman" w:cs="Times New Roman"/>
          <w:sz w:val="24"/>
          <w:szCs w:val="24"/>
        </w:rPr>
        <w:t xml:space="preserve">.1 </w:t>
      </w:r>
      <w:r>
        <w:rPr>
          <w:rFonts w:ascii="Times New Roman" w:hAnsi="Times New Roman" w:cs="Times New Roman"/>
          <w:sz w:val="24"/>
          <w:szCs w:val="24"/>
        </w:rPr>
        <w:t>gives</w:t>
      </w:r>
      <w:r w:rsidRPr="004C278E">
        <w:rPr>
          <w:rFonts w:ascii="Times New Roman" w:hAnsi="Times New Roman" w:cs="Times New Roman"/>
          <w:sz w:val="24"/>
          <w:szCs w:val="24"/>
        </w:rPr>
        <w:t xml:space="preserve"> the exact dimensions of these 14 samples. All the extracted samples were further polished using a surface grinding </w:t>
      </w:r>
      <w:r w:rsidRPr="009501A2">
        <w:rPr>
          <w:rFonts w:ascii="Times New Roman" w:hAnsi="Times New Roman" w:cs="Times New Roman"/>
          <w:sz w:val="24"/>
          <w:szCs w:val="24"/>
        </w:rPr>
        <w:t xml:space="preserve">machine </w:t>
      </w:r>
      <w:r w:rsidR="00030B11" w:rsidRPr="009501A2">
        <w:rPr>
          <w:rFonts w:ascii="Times New Roman" w:hAnsi="Times New Roman" w:cs="Times New Roman"/>
          <w:sz w:val="24"/>
          <w:szCs w:val="24"/>
        </w:rPr>
        <w:t xml:space="preserve">with </w:t>
      </w:r>
      <w:r w:rsidR="00354CCA" w:rsidRPr="009501A2">
        <w:rPr>
          <w:rFonts w:ascii="Times New Roman" w:hAnsi="Times New Roman" w:cs="Times New Roman"/>
          <w:sz w:val="24"/>
          <w:szCs w:val="24"/>
        </w:rPr>
        <w:t xml:space="preserve">surface grit 220-320 </w:t>
      </w:r>
      <w:r w:rsidRPr="009501A2">
        <w:rPr>
          <w:rFonts w:ascii="Times New Roman" w:hAnsi="Times New Roman" w:cs="Times New Roman"/>
          <w:sz w:val="24"/>
          <w:szCs w:val="24"/>
        </w:rPr>
        <w:t>to reduce</w:t>
      </w:r>
      <w:r w:rsidRPr="004C278E">
        <w:rPr>
          <w:rFonts w:ascii="Times New Roman" w:hAnsi="Times New Roman" w:cs="Times New Roman"/>
          <w:sz w:val="24"/>
          <w:szCs w:val="24"/>
        </w:rPr>
        <w:t xml:space="preserve"> the effects of surface roughness on permittivity measurements. Three of the first set of 10 samples were cleaned for 24 hours using Soxhlet apparatus to remove hydrocarbon and salt present in the connected pore spaces of the sample. A mixture of toluene and methanol (80:20) was used as the extraction solvent in the Soxhlet apparatus. The three samples were kept in an oven at 100˚C for 24 hours to complete the cleaning process. </w:t>
      </w:r>
    </w:p>
    <w:p w14:paraId="1CD908D3" w14:textId="2CA3D59B" w:rsidR="00CC39BF" w:rsidRDefault="00CC39BF" w:rsidP="00CC39BF">
      <w:pPr>
        <w:pStyle w:val="Table"/>
        <w:jc w:val="center"/>
      </w:pPr>
      <w:bookmarkStart w:id="330" w:name="_Toc530920561"/>
      <w:r>
        <w:lastRenderedPageBreak/>
        <w:t xml:space="preserve">Table </w:t>
      </w:r>
      <w:r w:rsidR="00435CC5">
        <w:t>A.</w:t>
      </w:r>
      <w:r w:rsidR="00435CC5">
        <w:rPr>
          <w:noProof/>
        </w:rPr>
        <w:t>1</w:t>
      </w:r>
      <w:r w:rsidRPr="00BC086E">
        <w:t xml:space="preserve"> </w:t>
      </w:r>
      <w:r w:rsidRPr="004C278E">
        <w:t>Dimensions of 14 Berea Sandstone samples</w:t>
      </w:r>
      <w:bookmarkEnd w:id="330"/>
    </w:p>
    <w:tbl>
      <w:tblPr>
        <w:tblStyle w:val="TableGrid"/>
        <w:tblW w:w="0" w:type="auto"/>
        <w:tblLook w:val="04A0" w:firstRow="1" w:lastRow="0" w:firstColumn="1" w:lastColumn="0" w:noHBand="0" w:noVBand="1"/>
      </w:tblPr>
      <w:tblGrid>
        <w:gridCol w:w="1962"/>
        <w:gridCol w:w="1548"/>
        <w:gridCol w:w="1308"/>
        <w:gridCol w:w="1793"/>
        <w:gridCol w:w="1839"/>
      </w:tblGrid>
      <w:tr w:rsidR="00CC39BF" w:rsidRPr="004C278E" w14:paraId="743E9AFC" w14:textId="77777777" w:rsidTr="00866B44">
        <w:trPr>
          <w:trHeight w:val="1250"/>
        </w:trPr>
        <w:tc>
          <w:tcPr>
            <w:tcW w:w="1962" w:type="dxa"/>
            <w:tcBorders>
              <w:top w:val="single" w:sz="4" w:space="0" w:color="auto"/>
              <w:left w:val="single" w:sz="4" w:space="0" w:color="auto"/>
              <w:bottom w:val="single" w:sz="4" w:space="0" w:color="auto"/>
              <w:right w:val="single" w:sz="4" w:space="0" w:color="auto"/>
            </w:tcBorders>
            <w:hideMark/>
          </w:tcPr>
          <w:p w14:paraId="4D345387"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Sample/Cleaning</w:t>
            </w:r>
          </w:p>
        </w:tc>
        <w:tc>
          <w:tcPr>
            <w:tcW w:w="1548" w:type="dxa"/>
            <w:tcBorders>
              <w:top w:val="single" w:sz="4" w:space="0" w:color="auto"/>
              <w:left w:val="single" w:sz="4" w:space="0" w:color="auto"/>
              <w:bottom w:val="single" w:sz="4" w:space="0" w:color="auto"/>
              <w:right w:val="single" w:sz="4" w:space="0" w:color="auto"/>
            </w:tcBorders>
            <w:hideMark/>
          </w:tcPr>
          <w:p w14:paraId="6B7549D1"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Diameter (mm)</w:t>
            </w:r>
          </w:p>
        </w:tc>
        <w:tc>
          <w:tcPr>
            <w:tcW w:w="1308" w:type="dxa"/>
            <w:tcBorders>
              <w:top w:val="single" w:sz="4" w:space="0" w:color="auto"/>
              <w:left w:val="single" w:sz="4" w:space="0" w:color="auto"/>
              <w:bottom w:val="single" w:sz="4" w:space="0" w:color="auto"/>
              <w:right w:val="single" w:sz="4" w:space="0" w:color="auto"/>
            </w:tcBorders>
            <w:hideMark/>
          </w:tcPr>
          <w:p w14:paraId="0D9DC6B9"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Thickness (mm)</w:t>
            </w:r>
          </w:p>
        </w:tc>
        <w:tc>
          <w:tcPr>
            <w:tcW w:w="1793" w:type="dxa"/>
            <w:tcBorders>
              <w:top w:val="single" w:sz="4" w:space="0" w:color="auto"/>
              <w:left w:val="single" w:sz="4" w:space="0" w:color="auto"/>
              <w:bottom w:val="single" w:sz="4" w:space="0" w:color="auto"/>
              <w:right w:val="single" w:sz="4" w:space="0" w:color="auto"/>
            </w:tcBorders>
            <w:hideMark/>
          </w:tcPr>
          <w:p w14:paraId="78DD5AFB"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Mass before saturation (gm)</w:t>
            </w:r>
          </w:p>
        </w:tc>
        <w:tc>
          <w:tcPr>
            <w:tcW w:w="1839" w:type="dxa"/>
            <w:tcBorders>
              <w:top w:val="single" w:sz="4" w:space="0" w:color="auto"/>
              <w:left w:val="single" w:sz="4" w:space="0" w:color="auto"/>
              <w:bottom w:val="single" w:sz="4" w:space="0" w:color="auto"/>
              <w:right w:val="single" w:sz="4" w:space="0" w:color="auto"/>
            </w:tcBorders>
            <w:hideMark/>
          </w:tcPr>
          <w:p w14:paraId="5EF83CBA"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Mass after saturation (gm)</w:t>
            </w:r>
          </w:p>
        </w:tc>
      </w:tr>
      <w:tr w:rsidR="00CC39BF" w:rsidRPr="004C278E" w14:paraId="527A3AB8"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20CCB99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S1-Uncleaned</w:t>
            </w:r>
          </w:p>
        </w:tc>
        <w:tc>
          <w:tcPr>
            <w:tcW w:w="1548" w:type="dxa"/>
            <w:tcBorders>
              <w:top w:val="single" w:sz="4" w:space="0" w:color="auto"/>
              <w:left w:val="single" w:sz="4" w:space="0" w:color="auto"/>
              <w:bottom w:val="single" w:sz="4" w:space="0" w:color="auto"/>
              <w:right w:val="single" w:sz="4" w:space="0" w:color="auto"/>
            </w:tcBorders>
            <w:hideMark/>
          </w:tcPr>
          <w:p w14:paraId="68F7F1F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41.325±0.02</w:t>
            </w:r>
          </w:p>
        </w:tc>
        <w:tc>
          <w:tcPr>
            <w:tcW w:w="1308" w:type="dxa"/>
            <w:tcBorders>
              <w:top w:val="single" w:sz="4" w:space="0" w:color="auto"/>
              <w:left w:val="single" w:sz="4" w:space="0" w:color="auto"/>
              <w:bottom w:val="single" w:sz="4" w:space="0" w:color="auto"/>
              <w:right w:val="single" w:sz="4" w:space="0" w:color="auto"/>
            </w:tcBorders>
            <w:hideMark/>
          </w:tcPr>
          <w:p w14:paraId="0B0AD8CB"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9.1±0.01</w:t>
            </w:r>
          </w:p>
        </w:tc>
        <w:tc>
          <w:tcPr>
            <w:tcW w:w="1793" w:type="dxa"/>
            <w:tcBorders>
              <w:top w:val="single" w:sz="4" w:space="0" w:color="auto"/>
              <w:left w:val="single" w:sz="4" w:space="0" w:color="auto"/>
              <w:bottom w:val="single" w:sz="4" w:space="0" w:color="auto"/>
              <w:right w:val="single" w:sz="4" w:space="0" w:color="auto"/>
            </w:tcBorders>
            <w:hideMark/>
          </w:tcPr>
          <w:p w14:paraId="3A2B967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24.4</w:t>
            </w:r>
          </w:p>
        </w:tc>
        <w:tc>
          <w:tcPr>
            <w:tcW w:w="1839" w:type="dxa"/>
            <w:tcBorders>
              <w:top w:val="single" w:sz="4" w:space="0" w:color="auto"/>
              <w:left w:val="single" w:sz="4" w:space="0" w:color="auto"/>
              <w:bottom w:val="single" w:sz="4" w:space="0" w:color="auto"/>
              <w:right w:val="single" w:sz="4" w:space="0" w:color="auto"/>
            </w:tcBorders>
            <w:hideMark/>
          </w:tcPr>
          <w:p w14:paraId="353878A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26.93</w:t>
            </w:r>
          </w:p>
        </w:tc>
      </w:tr>
      <w:tr w:rsidR="00CC39BF" w:rsidRPr="004C278E" w14:paraId="513CFD71"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362B95B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S2-Uncleaned</w:t>
            </w:r>
          </w:p>
        </w:tc>
        <w:tc>
          <w:tcPr>
            <w:tcW w:w="1548" w:type="dxa"/>
            <w:tcBorders>
              <w:top w:val="single" w:sz="4" w:space="0" w:color="auto"/>
              <w:left w:val="single" w:sz="4" w:space="0" w:color="auto"/>
              <w:bottom w:val="single" w:sz="4" w:space="0" w:color="auto"/>
              <w:right w:val="single" w:sz="4" w:space="0" w:color="auto"/>
            </w:tcBorders>
            <w:hideMark/>
          </w:tcPr>
          <w:p w14:paraId="411A498B"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41.235±0.005</w:t>
            </w:r>
          </w:p>
        </w:tc>
        <w:tc>
          <w:tcPr>
            <w:tcW w:w="1308" w:type="dxa"/>
            <w:tcBorders>
              <w:top w:val="single" w:sz="4" w:space="0" w:color="auto"/>
              <w:left w:val="single" w:sz="4" w:space="0" w:color="auto"/>
              <w:bottom w:val="single" w:sz="4" w:space="0" w:color="auto"/>
              <w:right w:val="single" w:sz="4" w:space="0" w:color="auto"/>
            </w:tcBorders>
            <w:hideMark/>
          </w:tcPr>
          <w:p w14:paraId="288433B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8.2±0.0005</w:t>
            </w:r>
          </w:p>
        </w:tc>
        <w:tc>
          <w:tcPr>
            <w:tcW w:w="1793" w:type="dxa"/>
            <w:tcBorders>
              <w:top w:val="single" w:sz="4" w:space="0" w:color="auto"/>
              <w:left w:val="single" w:sz="4" w:space="0" w:color="auto"/>
              <w:bottom w:val="single" w:sz="4" w:space="0" w:color="auto"/>
              <w:right w:val="single" w:sz="4" w:space="0" w:color="auto"/>
            </w:tcBorders>
            <w:hideMark/>
          </w:tcPr>
          <w:p w14:paraId="72C09B4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21.96</w:t>
            </w:r>
          </w:p>
        </w:tc>
        <w:tc>
          <w:tcPr>
            <w:tcW w:w="1839" w:type="dxa"/>
            <w:tcBorders>
              <w:top w:val="single" w:sz="4" w:space="0" w:color="auto"/>
              <w:left w:val="single" w:sz="4" w:space="0" w:color="auto"/>
              <w:bottom w:val="single" w:sz="4" w:space="0" w:color="auto"/>
              <w:right w:val="single" w:sz="4" w:space="0" w:color="auto"/>
            </w:tcBorders>
            <w:hideMark/>
          </w:tcPr>
          <w:p w14:paraId="62116AD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24.21</w:t>
            </w:r>
          </w:p>
        </w:tc>
      </w:tr>
      <w:tr w:rsidR="00CC39BF" w:rsidRPr="004C278E" w14:paraId="79CCF480"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2BD3C67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S3-Uncleaned</w:t>
            </w:r>
          </w:p>
        </w:tc>
        <w:tc>
          <w:tcPr>
            <w:tcW w:w="1548" w:type="dxa"/>
            <w:tcBorders>
              <w:top w:val="single" w:sz="4" w:space="0" w:color="auto"/>
              <w:left w:val="single" w:sz="4" w:space="0" w:color="auto"/>
              <w:bottom w:val="single" w:sz="4" w:space="0" w:color="auto"/>
              <w:right w:val="single" w:sz="4" w:space="0" w:color="auto"/>
            </w:tcBorders>
            <w:hideMark/>
          </w:tcPr>
          <w:p w14:paraId="7672C5E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41.71±0.02</w:t>
            </w:r>
          </w:p>
        </w:tc>
        <w:tc>
          <w:tcPr>
            <w:tcW w:w="1308" w:type="dxa"/>
            <w:tcBorders>
              <w:top w:val="single" w:sz="4" w:space="0" w:color="auto"/>
              <w:left w:val="single" w:sz="4" w:space="0" w:color="auto"/>
              <w:bottom w:val="single" w:sz="4" w:space="0" w:color="auto"/>
              <w:right w:val="single" w:sz="4" w:space="0" w:color="auto"/>
            </w:tcBorders>
            <w:hideMark/>
          </w:tcPr>
          <w:p w14:paraId="2C204CD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6.8±0.02</w:t>
            </w:r>
          </w:p>
        </w:tc>
        <w:tc>
          <w:tcPr>
            <w:tcW w:w="1793" w:type="dxa"/>
            <w:tcBorders>
              <w:top w:val="single" w:sz="4" w:space="0" w:color="auto"/>
              <w:left w:val="single" w:sz="4" w:space="0" w:color="auto"/>
              <w:bottom w:val="single" w:sz="4" w:space="0" w:color="auto"/>
              <w:right w:val="single" w:sz="4" w:space="0" w:color="auto"/>
            </w:tcBorders>
            <w:hideMark/>
          </w:tcPr>
          <w:p w14:paraId="6E2FFCD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18.42</w:t>
            </w:r>
          </w:p>
        </w:tc>
        <w:tc>
          <w:tcPr>
            <w:tcW w:w="1839" w:type="dxa"/>
            <w:tcBorders>
              <w:top w:val="single" w:sz="4" w:space="0" w:color="auto"/>
              <w:left w:val="single" w:sz="4" w:space="0" w:color="auto"/>
              <w:bottom w:val="single" w:sz="4" w:space="0" w:color="auto"/>
              <w:right w:val="single" w:sz="4" w:space="0" w:color="auto"/>
            </w:tcBorders>
            <w:hideMark/>
          </w:tcPr>
          <w:p w14:paraId="4202A05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20.35</w:t>
            </w:r>
          </w:p>
        </w:tc>
      </w:tr>
      <w:tr w:rsidR="00CC39BF" w:rsidRPr="004C278E" w14:paraId="1E1F7E9A"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46CCD1BA"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S4-Uncleaned</w:t>
            </w:r>
          </w:p>
        </w:tc>
        <w:tc>
          <w:tcPr>
            <w:tcW w:w="1548" w:type="dxa"/>
            <w:tcBorders>
              <w:top w:val="single" w:sz="4" w:space="0" w:color="auto"/>
              <w:left w:val="single" w:sz="4" w:space="0" w:color="auto"/>
              <w:bottom w:val="single" w:sz="4" w:space="0" w:color="auto"/>
              <w:right w:val="single" w:sz="4" w:space="0" w:color="auto"/>
            </w:tcBorders>
            <w:hideMark/>
          </w:tcPr>
          <w:p w14:paraId="3A96B6E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41.71±0.06</w:t>
            </w:r>
          </w:p>
        </w:tc>
        <w:tc>
          <w:tcPr>
            <w:tcW w:w="1308" w:type="dxa"/>
            <w:tcBorders>
              <w:top w:val="single" w:sz="4" w:space="0" w:color="auto"/>
              <w:left w:val="single" w:sz="4" w:space="0" w:color="auto"/>
              <w:bottom w:val="single" w:sz="4" w:space="0" w:color="auto"/>
              <w:right w:val="single" w:sz="4" w:space="0" w:color="auto"/>
            </w:tcBorders>
            <w:hideMark/>
          </w:tcPr>
          <w:p w14:paraId="42F33F5D"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6.42±0.01</w:t>
            </w:r>
          </w:p>
        </w:tc>
        <w:tc>
          <w:tcPr>
            <w:tcW w:w="1793" w:type="dxa"/>
            <w:tcBorders>
              <w:top w:val="single" w:sz="4" w:space="0" w:color="auto"/>
              <w:left w:val="single" w:sz="4" w:space="0" w:color="auto"/>
              <w:bottom w:val="single" w:sz="4" w:space="0" w:color="auto"/>
              <w:right w:val="single" w:sz="4" w:space="0" w:color="auto"/>
            </w:tcBorders>
            <w:hideMark/>
          </w:tcPr>
          <w:p w14:paraId="08D2BA4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17.37</w:t>
            </w:r>
          </w:p>
        </w:tc>
        <w:tc>
          <w:tcPr>
            <w:tcW w:w="1839" w:type="dxa"/>
            <w:tcBorders>
              <w:top w:val="single" w:sz="4" w:space="0" w:color="auto"/>
              <w:left w:val="single" w:sz="4" w:space="0" w:color="auto"/>
              <w:bottom w:val="single" w:sz="4" w:space="0" w:color="auto"/>
              <w:right w:val="single" w:sz="4" w:space="0" w:color="auto"/>
            </w:tcBorders>
            <w:hideMark/>
          </w:tcPr>
          <w:p w14:paraId="1740704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19.23</w:t>
            </w:r>
          </w:p>
        </w:tc>
      </w:tr>
      <w:tr w:rsidR="00CC39BF" w:rsidRPr="004C278E" w14:paraId="71DBB440"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39489FA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S5-Uncleaned</w:t>
            </w:r>
          </w:p>
        </w:tc>
        <w:tc>
          <w:tcPr>
            <w:tcW w:w="1548" w:type="dxa"/>
            <w:tcBorders>
              <w:top w:val="single" w:sz="4" w:space="0" w:color="auto"/>
              <w:left w:val="single" w:sz="4" w:space="0" w:color="auto"/>
              <w:bottom w:val="single" w:sz="4" w:space="0" w:color="auto"/>
              <w:right w:val="single" w:sz="4" w:space="0" w:color="auto"/>
            </w:tcBorders>
            <w:hideMark/>
          </w:tcPr>
          <w:p w14:paraId="3220BA7B"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41.69±0.02</w:t>
            </w:r>
          </w:p>
        </w:tc>
        <w:tc>
          <w:tcPr>
            <w:tcW w:w="1308" w:type="dxa"/>
            <w:tcBorders>
              <w:top w:val="single" w:sz="4" w:space="0" w:color="auto"/>
              <w:left w:val="single" w:sz="4" w:space="0" w:color="auto"/>
              <w:bottom w:val="single" w:sz="4" w:space="0" w:color="auto"/>
              <w:right w:val="single" w:sz="4" w:space="0" w:color="auto"/>
            </w:tcBorders>
            <w:hideMark/>
          </w:tcPr>
          <w:p w14:paraId="2C9ED61A"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7.54±0.01</w:t>
            </w:r>
          </w:p>
        </w:tc>
        <w:tc>
          <w:tcPr>
            <w:tcW w:w="1793" w:type="dxa"/>
            <w:tcBorders>
              <w:top w:val="single" w:sz="4" w:space="0" w:color="auto"/>
              <w:left w:val="single" w:sz="4" w:space="0" w:color="auto"/>
              <w:bottom w:val="single" w:sz="4" w:space="0" w:color="auto"/>
              <w:right w:val="single" w:sz="4" w:space="0" w:color="auto"/>
            </w:tcBorders>
            <w:hideMark/>
          </w:tcPr>
          <w:p w14:paraId="64887FFB"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20.35</w:t>
            </w:r>
          </w:p>
        </w:tc>
        <w:tc>
          <w:tcPr>
            <w:tcW w:w="1839" w:type="dxa"/>
            <w:tcBorders>
              <w:top w:val="single" w:sz="4" w:space="0" w:color="auto"/>
              <w:left w:val="single" w:sz="4" w:space="0" w:color="auto"/>
              <w:bottom w:val="single" w:sz="4" w:space="0" w:color="auto"/>
              <w:right w:val="single" w:sz="4" w:space="0" w:color="auto"/>
            </w:tcBorders>
            <w:hideMark/>
          </w:tcPr>
          <w:p w14:paraId="63A2A68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22.49</w:t>
            </w:r>
          </w:p>
        </w:tc>
      </w:tr>
      <w:tr w:rsidR="00CC39BF" w:rsidRPr="004C278E" w14:paraId="2408780F"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149EFD5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S6-Uncleaned</w:t>
            </w:r>
          </w:p>
        </w:tc>
        <w:tc>
          <w:tcPr>
            <w:tcW w:w="1548" w:type="dxa"/>
            <w:tcBorders>
              <w:top w:val="single" w:sz="4" w:space="0" w:color="auto"/>
              <w:left w:val="single" w:sz="4" w:space="0" w:color="auto"/>
              <w:bottom w:val="single" w:sz="4" w:space="0" w:color="auto"/>
              <w:right w:val="single" w:sz="4" w:space="0" w:color="auto"/>
            </w:tcBorders>
            <w:hideMark/>
          </w:tcPr>
          <w:p w14:paraId="32693F9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41.67±0.03</w:t>
            </w:r>
          </w:p>
        </w:tc>
        <w:tc>
          <w:tcPr>
            <w:tcW w:w="1308" w:type="dxa"/>
            <w:tcBorders>
              <w:top w:val="single" w:sz="4" w:space="0" w:color="auto"/>
              <w:left w:val="single" w:sz="4" w:space="0" w:color="auto"/>
              <w:bottom w:val="single" w:sz="4" w:space="0" w:color="auto"/>
              <w:right w:val="single" w:sz="4" w:space="0" w:color="auto"/>
            </w:tcBorders>
            <w:hideMark/>
          </w:tcPr>
          <w:p w14:paraId="0AB8F63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7.75±0.02</w:t>
            </w:r>
          </w:p>
        </w:tc>
        <w:tc>
          <w:tcPr>
            <w:tcW w:w="1793" w:type="dxa"/>
            <w:tcBorders>
              <w:top w:val="single" w:sz="4" w:space="0" w:color="auto"/>
              <w:left w:val="single" w:sz="4" w:space="0" w:color="auto"/>
              <w:bottom w:val="single" w:sz="4" w:space="0" w:color="auto"/>
              <w:right w:val="single" w:sz="4" w:space="0" w:color="auto"/>
            </w:tcBorders>
            <w:hideMark/>
          </w:tcPr>
          <w:p w14:paraId="74CA99E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20.96</w:t>
            </w:r>
          </w:p>
        </w:tc>
        <w:tc>
          <w:tcPr>
            <w:tcW w:w="1839" w:type="dxa"/>
            <w:tcBorders>
              <w:top w:val="single" w:sz="4" w:space="0" w:color="auto"/>
              <w:left w:val="single" w:sz="4" w:space="0" w:color="auto"/>
              <w:bottom w:val="single" w:sz="4" w:space="0" w:color="auto"/>
              <w:right w:val="single" w:sz="4" w:space="0" w:color="auto"/>
            </w:tcBorders>
            <w:hideMark/>
          </w:tcPr>
          <w:p w14:paraId="1B804CA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23.18</w:t>
            </w:r>
          </w:p>
        </w:tc>
      </w:tr>
      <w:tr w:rsidR="00CC39BF" w:rsidRPr="004C278E" w14:paraId="7AFF083F"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73F29A6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S7-Uncleaned</w:t>
            </w:r>
          </w:p>
        </w:tc>
        <w:tc>
          <w:tcPr>
            <w:tcW w:w="1548" w:type="dxa"/>
            <w:tcBorders>
              <w:top w:val="single" w:sz="4" w:space="0" w:color="auto"/>
              <w:left w:val="single" w:sz="4" w:space="0" w:color="auto"/>
              <w:bottom w:val="single" w:sz="4" w:space="0" w:color="auto"/>
              <w:right w:val="single" w:sz="4" w:space="0" w:color="auto"/>
            </w:tcBorders>
            <w:hideMark/>
          </w:tcPr>
          <w:p w14:paraId="3D1B7D0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41.63±0.03</w:t>
            </w:r>
          </w:p>
        </w:tc>
        <w:tc>
          <w:tcPr>
            <w:tcW w:w="1308" w:type="dxa"/>
            <w:tcBorders>
              <w:top w:val="single" w:sz="4" w:space="0" w:color="auto"/>
              <w:left w:val="single" w:sz="4" w:space="0" w:color="auto"/>
              <w:bottom w:val="single" w:sz="4" w:space="0" w:color="auto"/>
              <w:right w:val="single" w:sz="4" w:space="0" w:color="auto"/>
            </w:tcBorders>
            <w:hideMark/>
          </w:tcPr>
          <w:p w14:paraId="6297396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9.09±0.008</w:t>
            </w:r>
          </w:p>
        </w:tc>
        <w:tc>
          <w:tcPr>
            <w:tcW w:w="1793" w:type="dxa"/>
            <w:tcBorders>
              <w:top w:val="single" w:sz="4" w:space="0" w:color="auto"/>
              <w:left w:val="single" w:sz="4" w:space="0" w:color="auto"/>
              <w:bottom w:val="single" w:sz="4" w:space="0" w:color="auto"/>
              <w:right w:val="single" w:sz="4" w:space="0" w:color="auto"/>
            </w:tcBorders>
            <w:hideMark/>
          </w:tcPr>
          <w:p w14:paraId="5E81D412"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24.7</w:t>
            </w:r>
          </w:p>
        </w:tc>
        <w:tc>
          <w:tcPr>
            <w:tcW w:w="1839" w:type="dxa"/>
            <w:tcBorders>
              <w:top w:val="single" w:sz="4" w:space="0" w:color="auto"/>
              <w:left w:val="single" w:sz="4" w:space="0" w:color="auto"/>
              <w:bottom w:val="single" w:sz="4" w:space="0" w:color="auto"/>
              <w:right w:val="single" w:sz="4" w:space="0" w:color="auto"/>
            </w:tcBorders>
            <w:hideMark/>
          </w:tcPr>
          <w:p w14:paraId="35B1A47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27.3</w:t>
            </w:r>
          </w:p>
        </w:tc>
      </w:tr>
      <w:tr w:rsidR="00CC39BF" w:rsidRPr="004C278E" w14:paraId="6198D346"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24EC60B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S8-Cleaned</w:t>
            </w:r>
          </w:p>
        </w:tc>
        <w:tc>
          <w:tcPr>
            <w:tcW w:w="1548" w:type="dxa"/>
            <w:tcBorders>
              <w:top w:val="single" w:sz="4" w:space="0" w:color="auto"/>
              <w:left w:val="single" w:sz="4" w:space="0" w:color="auto"/>
              <w:bottom w:val="single" w:sz="4" w:space="0" w:color="auto"/>
              <w:right w:val="single" w:sz="4" w:space="0" w:color="auto"/>
            </w:tcBorders>
            <w:hideMark/>
          </w:tcPr>
          <w:p w14:paraId="1B47CBEA"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41.17±0.008</w:t>
            </w:r>
          </w:p>
        </w:tc>
        <w:tc>
          <w:tcPr>
            <w:tcW w:w="1308" w:type="dxa"/>
            <w:tcBorders>
              <w:top w:val="single" w:sz="4" w:space="0" w:color="auto"/>
              <w:left w:val="single" w:sz="4" w:space="0" w:color="auto"/>
              <w:bottom w:val="single" w:sz="4" w:space="0" w:color="auto"/>
              <w:right w:val="single" w:sz="4" w:space="0" w:color="auto"/>
            </w:tcBorders>
            <w:hideMark/>
          </w:tcPr>
          <w:p w14:paraId="2C668BA7"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7.28±0.02</w:t>
            </w:r>
          </w:p>
        </w:tc>
        <w:tc>
          <w:tcPr>
            <w:tcW w:w="1793" w:type="dxa"/>
            <w:tcBorders>
              <w:top w:val="single" w:sz="4" w:space="0" w:color="auto"/>
              <w:left w:val="single" w:sz="4" w:space="0" w:color="auto"/>
              <w:bottom w:val="single" w:sz="4" w:space="0" w:color="auto"/>
              <w:right w:val="single" w:sz="4" w:space="0" w:color="auto"/>
            </w:tcBorders>
            <w:hideMark/>
          </w:tcPr>
          <w:p w14:paraId="75084F9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19.34</w:t>
            </w:r>
          </w:p>
        </w:tc>
        <w:tc>
          <w:tcPr>
            <w:tcW w:w="1839" w:type="dxa"/>
            <w:tcBorders>
              <w:top w:val="single" w:sz="4" w:space="0" w:color="auto"/>
              <w:left w:val="single" w:sz="4" w:space="0" w:color="auto"/>
              <w:bottom w:val="single" w:sz="4" w:space="0" w:color="auto"/>
              <w:right w:val="single" w:sz="4" w:space="0" w:color="auto"/>
            </w:tcBorders>
            <w:hideMark/>
          </w:tcPr>
          <w:p w14:paraId="5AE36B5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21.15</w:t>
            </w:r>
          </w:p>
        </w:tc>
      </w:tr>
      <w:tr w:rsidR="00CC39BF" w:rsidRPr="004C278E" w14:paraId="5451B85A"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3EEDFDE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S9-Cleaned</w:t>
            </w:r>
          </w:p>
        </w:tc>
        <w:tc>
          <w:tcPr>
            <w:tcW w:w="1548" w:type="dxa"/>
            <w:tcBorders>
              <w:top w:val="single" w:sz="4" w:space="0" w:color="auto"/>
              <w:left w:val="single" w:sz="4" w:space="0" w:color="auto"/>
              <w:bottom w:val="single" w:sz="4" w:space="0" w:color="auto"/>
              <w:right w:val="single" w:sz="4" w:space="0" w:color="auto"/>
            </w:tcBorders>
            <w:hideMark/>
          </w:tcPr>
          <w:p w14:paraId="4B320F62"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41.235±0.05</w:t>
            </w:r>
          </w:p>
        </w:tc>
        <w:tc>
          <w:tcPr>
            <w:tcW w:w="1308" w:type="dxa"/>
            <w:tcBorders>
              <w:top w:val="single" w:sz="4" w:space="0" w:color="auto"/>
              <w:left w:val="single" w:sz="4" w:space="0" w:color="auto"/>
              <w:bottom w:val="single" w:sz="4" w:space="0" w:color="auto"/>
              <w:right w:val="single" w:sz="4" w:space="0" w:color="auto"/>
            </w:tcBorders>
            <w:hideMark/>
          </w:tcPr>
          <w:p w14:paraId="5A851098"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5.59±0.05</w:t>
            </w:r>
          </w:p>
        </w:tc>
        <w:tc>
          <w:tcPr>
            <w:tcW w:w="1793" w:type="dxa"/>
            <w:tcBorders>
              <w:top w:val="single" w:sz="4" w:space="0" w:color="auto"/>
              <w:left w:val="single" w:sz="4" w:space="0" w:color="auto"/>
              <w:bottom w:val="single" w:sz="4" w:space="0" w:color="auto"/>
              <w:right w:val="single" w:sz="4" w:space="0" w:color="auto"/>
            </w:tcBorders>
            <w:hideMark/>
          </w:tcPr>
          <w:p w14:paraId="3DDA89E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14.73</w:t>
            </w:r>
          </w:p>
        </w:tc>
        <w:tc>
          <w:tcPr>
            <w:tcW w:w="1839" w:type="dxa"/>
            <w:tcBorders>
              <w:top w:val="single" w:sz="4" w:space="0" w:color="auto"/>
              <w:left w:val="single" w:sz="4" w:space="0" w:color="auto"/>
              <w:bottom w:val="single" w:sz="4" w:space="0" w:color="auto"/>
              <w:right w:val="single" w:sz="4" w:space="0" w:color="auto"/>
            </w:tcBorders>
            <w:hideMark/>
          </w:tcPr>
          <w:p w14:paraId="03EA733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16.56</w:t>
            </w:r>
          </w:p>
        </w:tc>
      </w:tr>
      <w:tr w:rsidR="00CC39BF" w:rsidRPr="004C278E" w14:paraId="5B818BBD"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5E1A2C3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S10-Cleaned</w:t>
            </w:r>
          </w:p>
        </w:tc>
        <w:tc>
          <w:tcPr>
            <w:tcW w:w="1548" w:type="dxa"/>
            <w:tcBorders>
              <w:top w:val="single" w:sz="4" w:space="0" w:color="auto"/>
              <w:left w:val="single" w:sz="4" w:space="0" w:color="auto"/>
              <w:bottom w:val="single" w:sz="4" w:space="0" w:color="auto"/>
              <w:right w:val="single" w:sz="4" w:space="0" w:color="auto"/>
            </w:tcBorders>
            <w:hideMark/>
          </w:tcPr>
          <w:p w14:paraId="2D1EF37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41.13±0.022</w:t>
            </w:r>
          </w:p>
        </w:tc>
        <w:tc>
          <w:tcPr>
            <w:tcW w:w="1308" w:type="dxa"/>
            <w:tcBorders>
              <w:top w:val="single" w:sz="4" w:space="0" w:color="auto"/>
              <w:left w:val="single" w:sz="4" w:space="0" w:color="auto"/>
              <w:bottom w:val="single" w:sz="4" w:space="0" w:color="auto"/>
              <w:right w:val="single" w:sz="4" w:space="0" w:color="auto"/>
            </w:tcBorders>
            <w:hideMark/>
          </w:tcPr>
          <w:p w14:paraId="176E68D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5.795±0.06</w:t>
            </w:r>
          </w:p>
        </w:tc>
        <w:tc>
          <w:tcPr>
            <w:tcW w:w="1793" w:type="dxa"/>
            <w:tcBorders>
              <w:top w:val="single" w:sz="4" w:space="0" w:color="auto"/>
              <w:left w:val="single" w:sz="4" w:space="0" w:color="auto"/>
              <w:bottom w:val="single" w:sz="4" w:space="0" w:color="auto"/>
              <w:right w:val="single" w:sz="4" w:space="0" w:color="auto"/>
            </w:tcBorders>
            <w:hideMark/>
          </w:tcPr>
          <w:p w14:paraId="01B875F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15.34</w:t>
            </w:r>
          </w:p>
        </w:tc>
        <w:tc>
          <w:tcPr>
            <w:tcW w:w="1839" w:type="dxa"/>
            <w:tcBorders>
              <w:top w:val="single" w:sz="4" w:space="0" w:color="auto"/>
              <w:left w:val="single" w:sz="4" w:space="0" w:color="auto"/>
              <w:bottom w:val="single" w:sz="4" w:space="0" w:color="auto"/>
              <w:right w:val="single" w:sz="4" w:space="0" w:color="auto"/>
            </w:tcBorders>
            <w:hideMark/>
          </w:tcPr>
          <w:p w14:paraId="1C93571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17.2</w:t>
            </w:r>
          </w:p>
        </w:tc>
      </w:tr>
      <w:tr w:rsidR="00CC39BF" w:rsidRPr="004C278E" w14:paraId="6CDECB97"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13DAB5D8"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S11-Uncleaned</w:t>
            </w:r>
          </w:p>
        </w:tc>
        <w:tc>
          <w:tcPr>
            <w:tcW w:w="1548" w:type="dxa"/>
            <w:tcBorders>
              <w:top w:val="single" w:sz="4" w:space="0" w:color="auto"/>
              <w:left w:val="single" w:sz="4" w:space="0" w:color="auto"/>
              <w:bottom w:val="single" w:sz="4" w:space="0" w:color="auto"/>
              <w:right w:val="single" w:sz="4" w:space="0" w:color="auto"/>
            </w:tcBorders>
            <w:hideMark/>
          </w:tcPr>
          <w:p w14:paraId="487ECD5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25.12±0.06</w:t>
            </w:r>
          </w:p>
        </w:tc>
        <w:tc>
          <w:tcPr>
            <w:tcW w:w="1308" w:type="dxa"/>
            <w:tcBorders>
              <w:top w:val="single" w:sz="4" w:space="0" w:color="auto"/>
              <w:left w:val="single" w:sz="4" w:space="0" w:color="auto"/>
              <w:bottom w:val="single" w:sz="4" w:space="0" w:color="auto"/>
              <w:right w:val="single" w:sz="4" w:space="0" w:color="auto"/>
            </w:tcBorders>
            <w:hideMark/>
          </w:tcPr>
          <w:p w14:paraId="4397C949"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6.57±0.007</w:t>
            </w:r>
          </w:p>
        </w:tc>
        <w:tc>
          <w:tcPr>
            <w:tcW w:w="1793" w:type="dxa"/>
            <w:tcBorders>
              <w:top w:val="single" w:sz="4" w:space="0" w:color="auto"/>
              <w:left w:val="single" w:sz="4" w:space="0" w:color="auto"/>
              <w:bottom w:val="single" w:sz="4" w:space="0" w:color="auto"/>
              <w:right w:val="single" w:sz="4" w:space="0" w:color="auto"/>
            </w:tcBorders>
            <w:hideMark/>
          </w:tcPr>
          <w:p w14:paraId="3111D11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6.41</w:t>
            </w:r>
          </w:p>
        </w:tc>
        <w:tc>
          <w:tcPr>
            <w:tcW w:w="1839" w:type="dxa"/>
            <w:tcBorders>
              <w:top w:val="single" w:sz="4" w:space="0" w:color="auto"/>
              <w:left w:val="single" w:sz="4" w:space="0" w:color="auto"/>
              <w:bottom w:val="single" w:sz="4" w:space="0" w:color="auto"/>
              <w:right w:val="single" w:sz="4" w:space="0" w:color="auto"/>
            </w:tcBorders>
            <w:hideMark/>
          </w:tcPr>
          <w:p w14:paraId="138EEB1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8.34</w:t>
            </w:r>
          </w:p>
        </w:tc>
      </w:tr>
      <w:tr w:rsidR="00CC39BF" w:rsidRPr="004C278E" w14:paraId="43294A01"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3A355D1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S12-Uncleaned</w:t>
            </w:r>
          </w:p>
        </w:tc>
        <w:tc>
          <w:tcPr>
            <w:tcW w:w="1548" w:type="dxa"/>
            <w:tcBorders>
              <w:top w:val="single" w:sz="4" w:space="0" w:color="auto"/>
              <w:left w:val="single" w:sz="4" w:space="0" w:color="auto"/>
              <w:bottom w:val="single" w:sz="4" w:space="0" w:color="auto"/>
              <w:right w:val="single" w:sz="4" w:space="0" w:color="auto"/>
            </w:tcBorders>
            <w:hideMark/>
          </w:tcPr>
          <w:p w14:paraId="2C3FF65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25.12±0.03</w:t>
            </w:r>
          </w:p>
        </w:tc>
        <w:tc>
          <w:tcPr>
            <w:tcW w:w="1308" w:type="dxa"/>
            <w:tcBorders>
              <w:top w:val="single" w:sz="4" w:space="0" w:color="auto"/>
              <w:left w:val="single" w:sz="4" w:space="0" w:color="auto"/>
              <w:bottom w:val="single" w:sz="4" w:space="0" w:color="auto"/>
              <w:right w:val="single" w:sz="4" w:space="0" w:color="auto"/>
            </w:tcBorders>
            <w:hideMark/>
          </w:tcPr>
          <w:p w14:paraId="2CDB5FE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7.41±0.007</w:t>
            </w:r>
          </w:p>
        </w:tc>
        <w:tc>
          <w:tcPr>
            <w:tcW w:w="1793" w:type="dxa"/>
            <w:tcBorders>
              <w:top w:val="single" w:sz="4" w:space="0" w:color="auto"/>
              <w:left w:val="single" w:sz="4" w:space="0" w:color="auto"/>
              <w:bottom w:val="single" w:sz="4" w:space="0" w:color="auto"/>
              <w:right w:val="single" w:sz="4" w:space="0" w:color="auto"/>
            </w:tcBorders>
            <w:hideMark/>
          </w:tcPr>
          <w:p w14:paraId="76FAB5A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7.31</w:t>
            </w:r>
          </w:p>
        </w:tc>
        <w:tc>
          <w:tcPr>
            <w:tcW w:w="1839" w:type="dxa"/>
            <w:tcBorders>
              <w:top w:val="single" w:sz="4" w:space="0" w:color="auto"/>
              <w:left w:val="single" w:sz="4" w:space="0" w:color="auto"/>
              <w:bottom w:val="single" w:sz="4" w:space="0" w:color="auto"/>
              <w:right w:val="single" w:sz="4" w:space="0" w:color="auto"/>
            </w:tcBorders>
            <w:hideMark/>
          </w:tcPr>
          <w:p w14:paraId="0B186D6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9.34</w:t>
            </w:r>
          </w:p>
        </w:tc>
      </w:tr>
      <w:tr w:rsidR="00CC39BF" w:rsidRPr="004C278E" w14:paraId="725486D5"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2208D67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S13-Uncleaned</w:t>
            </w:r>
          </w:p>
        </w:tc>
        <w:tc>
          <w:tcPr>
            <w:tcW w:w="1548" w:type="dxa"/>
            <w:tcBorders>
              <w:top w:val="single" w:sz="4" w:space="0" w:color="auto"/>
              <w:left w:val="single" w:sz="4" w:space="0" w:color="auto"/>
              <w:bottom w:val="single" w:sz="4" w:space="0" w:color="auto"/>
              <w:right w:val="single" w:sz="4" w:space="0" w:color="auto"/>
            </w:tcBorders>
            <w:hideMark/>
          </w:tcPr>
          <w:p w14:paraId="48176AD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25.12±0.08</w:t>
            </w:r>
          </w:p>
        </w:tc>
        <w:tc>
          <w:tcPr>
            <w:tcW w:w="1308" w:type="dxa"/>
            <w:tcBorders>
              <w:top w:val="single" w:sz="4" w:space="0" w:color="auto"/>
              <w:left w:val="single" w:sz="4" w:space="0" w:color="auto"/>
              <w:bottom w:val="single" w:sz="4" w:space="0" w:color="auto"/>
              <w:right w:val="single" w:sz="4" w:space="0" w:color="auto"/>
            </w:tcBorders>
            <w:hideMark/>
          </w:tcPr>
          <w:p w14:paraId="456B9AD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7.72±0.02</w:t>
            </w:r>
          </w:p>
        </w:tc>
        <w:tc>
          <w:tcPr>
            <w:tcW w:w="1793" w:type="dxa"/>
            <w:tcBorders>
              <w:top w:val="single" w:sz="4" w:space="0" w:color="auto"/>
              <w:left w:val="single" w:sz="4" w:space="0" w:color="auto"/>
              <w:bottom w:val="single" w:sz="4" w:space="0" w:color="auto"/>
              <w:right w:val="single" w:sz="4" w:space="0" w:color="auto"/>
            </w:tcBorders>
            <w:hideMark/>
          </w:tcPr>
          <w:p w14:paraId="4C2116C8"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7.51</w:t>
            </w:r>
          </w:p>
        </w:tc>
        <w:tc>
          <w:tcPr>
            <w:tcW w:w="1839" w:type="dxa"/>
            <w:tcBorders>
              <w:top w:val="single" w:sz="4" w:space="0" w:color="auto"/>
              <w:left w:val="single" w:sz="4" w:space="0" w:color="auto"/>
              <w:bottom w:val="single" w:sz="4" w:space="0" w:color="auto"/>
              <w:right w:val="single" w:sz="4" w:space="0" w:color="auto"/>
            </w:tcBorders>
            <w:hideMark/>
          </w:tcPr>
          <w:p w14:paraId="2C73D238"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9.65</w:t>
            </w:r>
          </w:p>
        </w:tc>
      </w:tr>
      <w:tr w:rsidR="00CC39BF" w:rsidRPr="004C278E" w14:paraId="11B0020F" w14:textId="77777777" w:rsidTr="00866B44">
        <w:trPr>
          <w:trHeight w:val="312"/>
        </w:trPr>
        <w:tc>
          <w:tcPr>
            <w:tcW w:w="1962" w:type="dxa"/>
            <w:tcBorders>
              <w:top w:val="single" w:sz="4" w:space="0" w:color="auto"/>
              <w:left w:val="single" w:sz="4" w:space="0" w:color="auto"/>
              <w:bottom w:val="single" w:sz="4" w:space="0" w:color="auto"/>
              <w:right w:val="single" w:sz="4" w:space="0" w:color="auto"/>
            </w:tcBorders>
            <w:hideMark/>
          </w:tcPr>
          <w:p w14:paraId="2FC5871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S14-Uncleaned</w:t>
            </w:r>
          </w:p>
        </w:tc>
        <w:tc>
          <w:tcPr>
            <w:tcW w:w="1548" w:type="dxa"/>
            <w:tcBorders>
              <w:top w:val="single" w:sz="4" w:space="0" w:color="auto"/>
              <w:left w:val="single" w:sz="4" w:space="0" w:color="auto"/>
              <w:bottom w:val="single" w:sz="4" w:space="0" w:color="auto"/>
              <w:right w:val="single" w:sz="4" w:space="0" w:color="auto"/>
            </w:tcBorders>
            <w:hideMark/>
          </w:tcPr>
          <w:p w14:paraId="47DBBAB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25.12±0.09</w:t>
            </w:r>
          </w:p>
        </w:tc>
        <w:tc>
          <w:tcPr>
            <w:tcW w:w="1308" w:type="dxa"/>
            <w:tcBorders>
              <w:top w:val="single" w:sz="4" w:space="0" w:color="auto"/>
              <w:left w:val="single" w:sz="4" w:space="0" w:color="auto"/>
              <w:bottom w:val="single" w:sz="4" w:space="0" w:color="auto"/>
              <w:right w:val="single" w:sz="4" w:space="0" w:color="auto"/>
            </w:tcBorders>
            <w:hideMark/>
          </w:tcPr>
          <w:p w14:paraId="5397F8D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7.625±0.03</w:t>
            </w:r>
          </w:p>
        </w:tc>
        <w:tc>
          <w:tcPr>
            <w:tcW w:w="1793" w:type="dxa"/>
            <w:tcBorders>
              <w:top w:val="single" w:sz="4" w:space="0" w:color="auto"/>
              <w:left w:val="single" w:sz="4" w:space="0" w:color="auto"/>
              <w:bottom w:val="single" w:sz="4" w:space="0" w:color="auto"/>
              <w:right w:val="single" w:sz="4" w:space="0" w:color="auto"/>
            </w:tcBorders>
            <w:hideMark/>
          </w:tcPr>
          <w:p w14:paraId="0833416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7.41</w:t>
            </w:r>
          </w:p>
        </w:tc>
        <w:tc>
          <w:tcPr>
            <w:tcW w:w="1839" w:type="dxa"/>
            <w:tcBorders>
              <w:top w:val="single" w:sz="4" w:space="0" w:color="auto"/>
              <w:left w:val="single" w:sz="4" w:space="0" w:color="auto"/>
              <w:bottom w:val="single" w:sz="4" w:space="0" w:color="auto"/>
              <w:right w:val="single" w:sz="4" w:space="0" w:color="auto"/>
            </w:tcBorders>
            <w:hideMark/>
          </w:tcPr>
          <w:p w14:paraId="3161D834"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9.56</w:t>
            </w:r>
          </w:p>
        </w:tc>
      </w:tr>
    </w:tbl>
    <w:p w14:paraId="284BB1A6" w14:textId="77777777" w:rsidR="00CC39BF" w:rsidRPr="00B067A9" w:rsidRDefault="00CC39BF" w:rsidP="008A157D">
      <w:pPr>
        <w:pStyle w:val="appendix"/>
        <w:ind w:left="900" w:hanging="900"/>
      </w:pPr>
      <w:r w:rsidRPr="00B067A9">
        <w:t>Measurements on saturated samples</w:t>
      </w:r>
    </w:p>
    <w:p w14:paraId="7AEAE99E" w14:textId="77777777" w:rsidR="00CC39BF" w:rsidRPr="00B067A9" w:rsidRDefault="00CC39BF" w:rsidP="008A157D">
      <w:pPr>
        <w:pStyle w:val="Text"/>
        <w:spacing w:after="0"/>
        <w:rPr>
          <w:b/>
        </w:rPr>
      </w:pPr>
      <w:r w:rsidRPr="00B067A9">
        <w:rPr>
          <w:b/>
        </w:rPr>
        <w:t>Porosity</w:t>
      </w:r>
    </w:p>
    <w:p w14:paraId="21115B12" w14:textId="77777777"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Dry porosity measurements were carried out on 1-inch-diameter sample using </w:t>
      </w:r>
      <w:proofErr w:type="spellStart"/>
      <w:r w:rsidRPr="004C278E">
        <w:rPr>
          <w:rFonts w:ascii="Times New Roman" w:hAnsi="Times New Roman" w:cs="Times New Roman"/>
          <w:sz w:val="24"/>
          <w:szCs w:val="24"/>
        </w:rPr>
        <w:t>Coretest</w:t>
      </w:r>
      <w:proofErr w:type="spellEnd"/>
      <w:r w:rsidRPr="004C278E">
        <w:rPr>
          <w:rFonts w:ascii="Times New Roman" w:hAnsi="Times New Roman" w:cs="Times New Roman"/>
          <w:sz w:val="24"/>
          <w:szCs w:val="24"/>
        </w:rPr>
        <w:t xml:space="preserve"> </w:t>
      </w:r>
      <w:proofErr w:type="spellStart"/>
      <w:r w:rsidRPr="004C278E">
        <w:rPr>
          <w:rFonts w:ascii="Times New Roman" w:hAnsi="Times New Roman" w:cs="Times New Roman"/>
          <w:sz w:val="24"/>
          <w:szCs w:val="24"/>
        </w:rPr>
        <w:t>Systems’s</w:t>
      </w:r>
      <w:proofErr w:type="spellEnd"/>
      <w:r w:rsidRPr="004C278E">
        <w:rPr>
          <w:rFonts w:ascii="Times New Roman" w:hAnsi="Times New Roman" w:cs="Times New Roman"/>
          <w:sz w:val="24"/>
          <w:szCs w:val="24"/>
        </w:rPr>
        <w:t xml:space="preserve"> AP608 </w:t>
      </w:r>
      <w:proofErr w:type="spellStart"/>
      <w:r w:rsidRPr="004C278E">
        <w:rPr>
          <w:rFonts w:ascii="Times New Roman" w:hAnsi="Times New Roman" w:cs="Times New Roman"/>
          <w:sz w:val="24"/>
          <w:szCs w:val="24"/>
        </w:rPr>
        <w:t>Porosimeter</w:t>
      </w:r>
      <w:proofErr w:type="spellEnd"/>
      <w:r w:rsidRPr="004C278E">
        <w:rPr>
          <w:rFonts w:ascii="Times New Roman" w:hAnsi="Times New Roman" w:cs="Times New Roman"/>
          <w:sz w:val="24"/>
          <w:szCs w:val="24"/>
        </w:rPr>
        <w:t xml:space="preserve"> (Automated Permeameter) and</w:t>
      </w:r>
      <w:r>
        <w:rPr>
          <w:rFonts w:ascii="Times New Roman" w:hAnsi="Times New Roman" w:cs="Times New Roman"/>
          <w:sz w:val="24"/>
          <w:szCs w:val="24"/>
        </w:rPr>
        <w:t xml:space="preserve"> </w:t>
      </w:r>
      <w:r w:rsidRPr="004C278E">
        <w:rPr>
          <w:rFonts w:ascii="Times New Roman" w:hAnsi="Times New Roman" w:cs="Times New Roman"/>
          <w:sz w:val="24"/>
          <w:szCs w:val="24"/>
        </w:rPr>
        <w:t xml:space="preserve">High-Pressure Pycnometer (HPP). AP608 </w:t>
      </w:r>
      <w:proofErr w:type="spellStart"/>
      <w:r w:rsidRPr="004C278E">
        <w:rPr>
          <w:rFonts w:ascii="Times New Roman" w:hAnsi="Times New Roman" w:cs="Times New Roman"/>
          <w:sz w:val="24"/>
          <w:szCs w:val="24"/>
        </w:rPr>
        <w:t>porosimeter</w:t>
      </w:r>
      <w:proofErr w:type="spellEnd"/>
      <w:r w:rsidRPr="004C278E">
        <w:rPr>
          <w:rFonts w:ascii="Times New Roman" w:hAnsi="Times New Roman" w:cs="Times New Roman"/>
          <w:sz w:val="24"/>
          <w:szCs w:val="24"/>
        </w:rPr>
        <w:t xml:space="preserve"> measures the confined porosity and pore volume using Boyle’s law technique. A standard stainless steel non-porous plug with known dimensions and bulk volume, is used to calibrate AP608 </w:t>
      </w:r>
      <w:proofErr w:type="spellStart"/>
      <w:r w:rsidRPr="004C278E">
        <w:rPr>
          <w:rFonts w:ascii="Times New Roman" w:hAnsi="Times New Roman" w:cs="Times New Roman"/>
          <w:sz w:val="24"/>
          <w:szCs w:val="24"/>
        </w:rPr>
        <w:t>porosimeter</w:t>
      </w:r>
      <w:proofErr w:type="spellEnd"/>
      <w:r w:rsidRPr="004C278E">
        <w:rPr>
          <w:rFonts w:ascii="Times New Roman" w:hAnsi="Times New Roman" w:cs="Times New Roman"/>
          <w:sz w:val="24"/>
          <w:szCs w:val="24"/>
        </w:rPr>
        <w:t xml:space="preserve">. Confined dry porosities of a sample were measured at a pore pressure of 200 psi and various confined pressures in the range of 500 psi to 2500 psi. HPP measures unconfined grain volume using Boyle’s </w:t>
      </w:r>
      <w:r>
        <w:rPr>
          <w:rFonts w:ascii="Times New Roman" w:hAnsi="Times New Roman" w:cs="Times New Roman"/>
          <w:sz w:val="24"/>
          <w:szCs w:val="24"/>
        </w:rPr>
        <w:t>L</w:t>
      </w:r>
      <w:r w:rsidRPr="004C278E">
        <w:rPr>
          <w:rFonts w:ascii="Times New Roman" w:hAnsi="Times New Roman" w:cs="Times New Roman"/>
          <w:sz w:val="24"/>
          <w:szCs w:val="24"/>
        </w:rPr>
        <w:t xml:space="preserve">aw technique. A porous calcite sample of known grain density was used to calibrate the HPP apparatus. First, the grain volume of a sample at ambient conditions was measured using HPP. Following that, bulk volume of the sample at ambient conditions was obtained based on Archimedes’ principle using liquid mercury. Porosity of the </w:t>
      </w:r>
      <w:r w:rsidRPr="004C278E">
        <w:rPr>
          <w:rFonts w:ascii="Times New Roman" w:hAnsi="Times New Roman" w:cs="Times New Roman"/>
          <w:sz w:val="24"/>
          <w:szCs w:val="24"/>
        </w:rPr>
        <w:lastRenderedPageBreak/>
        <w:t xml:space="preserve">sample at ambient conditions was then calculated from the grain volume and bulk volume measurements. </w:t>
      </w:r>
    </w:p>
    <w:p w14:paraId="31DF8101" w14:textId="77777777" w:rsidR="00CC39BF" w:rsidRPr="00B067A9" w:rsidRDefault="00CC39BF" w:rsidP="008A157D">
      <w:pPr>
        <w:pStyle w:val="Text"/>
        <w:spacing w:after="0"/>
        <w:rPr>
          <w:b/>
        </w:rPr>
      </w:pPr>
      <w:r w:rsidRPr="00B067A9">
        <w:rPr>
          <w:b/>
        </w:rPr>
        <w:t>Saturation and NMR</w:t>
      </w:r>
    </w:p>
    <w:p w14:paraId="6664D76E" w14:textId="1174EA4E"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We used standard saturation core holder, syringe pump (Teledyne ISCO), vacuum pump, and pump controller (Model 65D) for saturating Berea sandstone samples. We fully saturated the 14 samples with DI</w:t>
      </w:r>
      <w:r>
        <w:rPr>
          <w:rFonts w:ascii="Times New Roman" w:hAnsi="Times New Roman" w:cs="Times New Roman"/>
          <w:sz w:val="24"/>
          <w:szCs w:val="24"/>
        </w:rPr>
        <w:t>-</w:t>
      </w:r>
      <w:r w:rsidRPr="004C278E">
        <w:rPr>
          <w:rFonts w:ascii="Times New Roman" w:hAnsi="Times New Roman" w:cs="Times New Roman"/>
          <w:sz w:val="24"/>
          <w:szCs w:val="24"/>
        </w:rPr>
        <w:t xml:space="preserve">water of conductivity 0.11 mS/m at 22˚C. After saturation, samples are stored in a container filled with DI-water at ambient conditions. After performing the dielectric measurements, the DI-water-saturated samples were oven dried for 24hours at 100˚C. Following that, the samples were further saturated with 0.5% </w:t>
      </w:r>
      <w:proofErr w:type="spellStart"/>
      <w:r w:rsidRPr="004C278E">
        <w:rPr>
          <w:rFonts w:ascii="Times New Roman" w:hAnsi="Times New Roman" w:cs="Times New Roman"/>
          <w:sz w:val="24"/>
          <w:szCs w:val="24"/>
        </w:rPr>
        <w:t>KCl</w:t>
      </w:r>
      <w:proofErr w:type="spellEnd"/>
      <w:r w:rsidRPr="004C278E">
        <w:rPr>
          <w:rFonts w:ascii="Times New Roman" w:hAnsi="Times New Roman" w:cs="Times New Roman"/>
          <w:sz w:val="24"/>
          <w:szCs w:val="24"/>
        </w:rPr>
        <w:t xml:space="preserve"> brine of conductivity 0.8 S/m at 24˚C. Table </w:t>
      </w:r>
      <w:r w:rsidR="00435CC5">
        <w:rPr>
          <w:rFonts w:ascii="Times New Roman" w:hAnsi="Times New Roman" w:cs="Times New Roman"/>
          <w:sz w:val="24"/>
          <w:szCs w:val="24"/>
        </w:rPr>
        <w:t>A</w:t>
      </w:r>
      <w:r w:rsidRPr="004C278E">
        <w:rPr>
          <w:rFonts w:ascii="Times New Roman" w:hAnsi="Times New Roman" w:cs="Times New Roman"/>
          <w:sz w:val="24"/>
          <w:szCs w:val="24"/>
        </w:rPr>
        <w:t>.1 mentions the mass of the samples measured before and after saturating with brine.</w:t>
      </w:r>
    </w:p>
    <w:p w14:paraId="45A98F85" w14:textId="217CB19F" w:rsidR="00CC39BF" w:rsidRDefault="00CC39BF" w:rsidP="00CC39BF">
      <w:pPr>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 xml:space="preserve">Water-filled porosity and water-filled pore-size distribution </w:t>
      </w:r>
      <w:proofErr w:type="gramStart"/>
      <w:r w:rsidRPr="004C278E">
        <w:rPr>
          <w:rFonts w:ascii="Times New Roman" w:eastAsiaTheme="minorEastAsia" w:hAnsi="Times New Roman" w:cs="Times New Roman"/>
          <w:sz w:val="24"/>
          <w:szCs w:val="24"/>
        </w:rPr>
        <w:t>were</w:t>
      </w:r>
      <w:proofErr w:type="gramEnd"/>
      <w:r w:rsidRPr="004C278E">
        <w:rPr>
          <w:rFonts w:ascii="Times New Roman" w:eastAsiaTheme="minorEastAsia" w:hAnsi="Times New Roman" w:cs="Times New Roman"/>
          <w:sz w:val="24"/>
          <w:szCs w:val="24"/>
        </w:rPr>
        <w:t xml:space="preserve"> measured using 12 MHz Oxford </w:t>
      </w:r>
      <w:proofErr w:type="spellStart"/>
      <w:r w:rsidRPr="004C278E">
        <w:rPr>
          <w:rFonts w:ascii="Times New Roman" w:eastAsiaTheme="minorEastAsia" w:hAnsi="Times New Roman" w:cs="Times New Roman"/>
          <w:sz w:val="24"/>
          <w:szCs w:val="24"/>
        </w:rPr>
        <w:t>Geospec</w:t>
      </w:r>
      <w:proofErr w:type="spellEnd"/>
      <w:r w:rsidRPr="004C278E">
        <w:rPr>
          <w:rFonts w:ascii="Times New Roman" w:eastAsiaTheme="minorEastAsia" w:hAnsi="Times New Roman" w:cs="Times New Roman"/>
          <w:sz w:val="24"/>
          <w:szCs w:val="24"/>
        </w:rPr>
        <w:t xml:space="preserve"> NMR spectrometers. NMR measurements were calibrated based on the known pore volume response of 2% NaCl. Samples saturated with brine were precisely placed in the portion of homogeneous magnetic field. The initial parameters assumed for Berea sandstone samples include: </w:t>
      </w:r>
      <w:r w:rsidRPr="009501A2">
        <w:rPr>
          <w:rFonts w:ascii="Times New Roman" w:eastAsiaTheme="minorEastAsia" w:hAnsi="Times New Roman" w:cs="Times New Roman"/>
          <w:sz w:val="24"/>
          <w:szCs w:val="24"/>
        </w:rPr>
        <w:t xml:space="preserve">(a) </w:t>
      </w:r>
      <w:r w:rsidR="00040893" w:rsidRPr="009501A2">
        <w:rPr>
          <w:rFonts w:ascii="Times New Roman" w:eastAsiaTheme="minorEastAsia" w:hAnsi="Times New Roman" w:cs="Times New Roman"/>
          <w:sz w:val="24"/>
          <w:szCs w:val="24"/>
        </w:rPr>
        <w:t>Signal</w:t>
      </w:r>
      <w:r w:rsidRPr="009501A2">
        <w:rPr>
          <w:rFonts w:ascii="Times New Roman" w:eastAsiaTheme="minorEastAsia" w:hAnsi="Times New Roman" w:cs="Times New Roman"/>
          <w:sz w:val="24"/>
          <w:szCs w:val="24"/>
        </w:rPr>
        <w:t>-to-Noise Ratio</w:t>
      </w:r>
      <w:r w:rsidRPr="004C278E">
        <w:rPr>
          <w:rFonts w:ascii="Times New Roman" w:eastAsiaTheme="minorEastAsia" w:hAnsi="Times New Roman" w:cs="Times New Roman"/>
          <w:sz w:val="24"/>
          <w:szCs w:val="24"/>
        </w:rPr>
        <w:t xml:space="preserve"> of 50, (b) τ (time between 90 and 180 pulses in a CPMG sequence) of 57 µs, and (c) T2 relaxation time of 300 </w:t>
      </w:r>
      <w:proofErr w:type="spellStart"/>
      <w:r w:rsidRPr="004C278E">
        <w:rPr>
          <w:rFonts w:ascii="Times New Roman" w:eastAsiaTheme="minorEastAsia" w:hAnsi="Times New Roman" w:cs="Times New Roman"/>
          <w:sz w:val="24"/>
          <w:szCs w:val="24"/>
        </w:rPr>
        <w:t>ms.</w:t>
      </w:r>
      <w:proofErr w:type="spellEnd"/>
      <w:r w:rsidRPr="004C278E">
        <w:rPr>
          <w:rFonts w:ascii="Times New Roman" w:eastAsiaTheme="minorEastAsia" w:hAnsi="Times New Roman" w:cs="Times New Roman"/>
          <w:sz w:val="24"/>
          <w:szCs w:val="24"/>
        </w:rPr>
        <w:t xml:space="preserve"> </w:t>
      </w:r>
    </w:p>
    <w:p w14:paraId="47B6F668" w14:textId="77777777" w:rsidR="008E4A8C" w:rsidRPr="004C278E" w:rsidRDefault="008E4A8C" w:rsidP="00CC39BF">
      <w:pPr>
        <w:spacing w:after="0" w:line="480" w:lineRule="auto"/>
        <w:jc w:val="both"/>
        <w:textAlignment w:val="center"/>
        <w:rPr>
          <w:rFonts w:ascii="Times New Roman" w:eastAsiaTheme="minorEastAsia" w:hAnsi="Times New Roman" w:cs="Times New Roman"/>
          <w:sz w:val="24"/>
          <w:szCs w:val="24"/>
        </w:rPr>
      </w:pPr>
    </w:p>
    <w:p w14:paraId="14F3C520" w14:textId="77777777" w:rsidR="00CC39BF" w:rsidRPr="00B067A9" w:rsidRDefault="00CC39BF" w:rsidP="003F6D03">
      <w:pPr>
        <w:pStyle w:val="Text"/>
        <w:spacing w:after="0"/>
        <w:rPr>
          <w:b/>
        </w:rPr>
      </w:pPr>
      <w:r w:rsidRPr="00B067A9">
        <w:rPr>
          <w:b/>
        </w:rPr>
        <w:t>Dielectric Equipment Calibration</w:t>
      </w:r>
    </w:p>
    <w:p w14:paraId="66DE0E00" w14:textId="6FF0DAD8"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We use the Keysight 16451B dielectric fixture because the guard electrodes can minimize stray capacitance that develops at the edge of electrodes. We performed adapter setup, cable length compensation, open correction, short correction and load compensation to reduce residual impedance and stray admittance on </w:t>
      </w:r>
      <w:r w:rsidRPr="004C278E">
        <w:rPr>
          <w:rFonts w:ascii="Times New Roman" w:eastAsiaTheme="minorEastAsia" w:hAnsi="Times New Roman" w:cs="Times New Roman"/>
          <w:sz w:val="24"/>
          <w:szCs w:val="24"/>
        </w:rPr>
        <w:t>dielectric test fixture 16451B and impedance analyzer E4990A (</w:t>
      </w:r>
      <w:r w:rsidRPr="004C278E">
        <w:rPr>
          <w:rFonts w:ascii="Times New Roman" w:hAnsi="Times New Roman" w:cs="Times New Roman"/>
          <w:sz w:val="24"/>
          <w:szCs w:val="24"/>
        </w:rPr>
        <w:t xml:space="preserve">Figure </w:t>
      </w:r>
      <w:r w:rsidR="00435CC5">
        <w:rPr>
          <w:rFonts w:ascii="Times New Roman" w:hAnsi="Times New Roman" w:cs="Times New Roman"/>
          <w:sz w:val="24"/>
          <w:szCs w:val="24"/>
        </w:rPr>
        <w:t>A</w:t>
      </w:r>
      <w:r w:rsidRPr="004C278E">
        <w:rPr>
          <w:rFonts w:ascii="Times New Roman" w:hAnsi="Times New Roman" w:cs="Times New Roman"/>
          <w:sz w:val="24"/>
          <w:szCs w:val="24"/>
        </w:rPr>
        <w:t xml:space="preserve">.1). E4990A measurements exhibit 10% or less accuracy for sample impedance in the </w:t>
      </w:r>
      <w:r w:rsidRPr="004C278E">
        <w:rPr>
          <w:rFonts w:ascii="Times New Roman" w:hAnsi="Times New Roman" w:cs="Times New Roman"/>
          <w:sz w:val="24"/>
          <w:szCs w:val="24"/>
        </w:rPr>
        <w:lastRenderedPageBreak/>
        <w:t xml:space="preserve">range of 50 mΩ to 40 MΩ in the frequency range of 20 Hz to 100 MHz. We also carried out several adjustments to make the electrodes parallel to each other. For materials having low dielectric constant, it is recommended that the larger-diameter electrode A of diameter 38 mm be used instead of the electrode B of diameter 5 mm. </w:t>
      </w:r>
    </w:p>
    <w:p w14:paraId="6FCC0ABC" w14:textId="77777777" w:rsidR="00CC39BF" w:rsidRPr="004C278E" w:rsidRDefault="00CC39BF" w:rsidP="00CC39BF">
      <w:pPr>
        <w:keepNext/>
        <w:spacing w:after="0" w:line="240" w:lineRule="auto"/>
        <w:jc w:val="center"/>
        <w:textAlignment w:val="center"/>
        <w:rPr>
          <w:rFonts w:ascii="Times New Roman" w:hAnsi="Times New Roman" w:cs="Times New Roman"/>
        </w:rPr>
      </w:pPr>
      <w:r w:rsidRPr="004C278E">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48E7DD2" wp14:editId="697DA10D">
                <wp:simplePos x="0" y="0"/>
                <wp:positionH relativeFrom="column">
                  <wp:posOffset>1788641</wp:posOffset>
                </wp:positionH>
                <wp:positionV relativeFrom="paragraph">
                  <wp:posOffset>1337636</wp:posOffset>
                </wp:positionV>
                <wp:extent cx="667264" cy="45719"/>
                <wp:effectExtent l="38100" t="38100" r="19050" b="88265"/>
                <wp:wrapNone/>
                <wp:docPr id="4" name="Straight Arrow Connector 4"/>
                <wp:cNvGraphicFramePr/>
                <a:graphic xmlns:a="http://schemas.openxmlformats.org/drawingml/2006/main">
                  <a:graphicData uri="http://schemas.microsoft.com/office/word/2010/wordprocessingShape">
                    <wps:wsp>
                      <wps:cNvCnPr/>
                      <wps:spPr>
                        <a:xfrm flipH="1">
                          <a:off x="0" y="0"/>
                          <a:ext cx="667264" cy="45719"/>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DF26A2" id="_x0000_t32" coordsize="21600,21600" o:spt="32" o:oned="t" path="m,l21600,21600e" filled="f">
                <v:path arrowok="t" fillok="f" o:connecttype="none"/>
                <o:lock v:ext="edit" shapetype="t"/>
              </v:shapetype>
              <v:shape id="Straight Arrow Connector 4" o:spid="_x0000_s1026" type="#_x0000_t32" style="position:absolute;margin-left:140.85pt;margin-top:105.35pt;width:52.55pt;height:3.6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" strokecolor="white [3212]" strokeweight=".5pt">
                <v:stroke endarrow="block" joinstyle="miter"/>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3985FAB" wp14:editId="579AE4D5">
                <wp:simplePos x="0" y="0"/>
                <wp:positionH relativeFrom="margin">
                  <wp:posOffset>2422273</wp:posOffset>
                </wp:positionH>
                <wp:positionV relativeFrom="paragraph">
                  <wp:posOffset>1220019</wp:posOffset>
                </wp:positionV>
                <wp:extent cx="1485900" cy="4495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485900" cy="449580"/>
                        </a:xfrm>
                        <a:prstGeom prst="rect">
                          <a:avLst/>
                        </a:prstGeom>
                        <a:noFill/>
                        <a:ln w="6350">
                          <a:noFill/>
                        </a:ln>
                      </wps:spPr>
                      <wps:txbx>
                        <w:txbxContent>
                          <w:p w14:paraId="111FB39F"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Dielectric fixture 16451B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85FAB" id="_x0000_t202" coordsize="21600,21600" o:spt="202" path="m,l,21600r21600,l21600,xe">
                <v:stroke joinstyle="miter"/>
                <v:path gradientshapeok="t" o:connecttype="rect"/>
              </v:shapetype>
              <v:shape id="Text Box 5" o:spid="_x0000_s1026" type="#_x0000_t202" style="position:absolute;left:0;text-align:left;margin-left:190.75pt;margin-top:96.05pt;width:117pt;height:35.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" filled="f" stroked="f" strokeweight=".5pt">
                <v:textbox>
                  <w:txbxContent>
                    <w:p w14:paraId="111FB39F"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Dielectric fixture 16451B</w:t>
                      </w:r>
                    </w:p>
                  </w:txbxContent>
                </v:textbox>
                <w10:wrap anchorx="margin"/>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C49A4AE" wp14:editId="603F973A">
                <wp:simplePos x="0" y="0"/>
                <wp:positionH relativeFrom="column">
                  <wp:posOffset>1666277</wp:posOffset>
                </wp:positionH>
                <wp:positionV relativeFrom="paragraph">
                  <wp:posOffset>1276544</wp:posOffset>
                </wp:positionV>
                <wp:extent cx="121920" cy="350520"/>
                <wp:effectExtent l="38100" t="38100" r="30480" b="30480"/>
                <wp:wrapNone/>
                <wp:docPr id="11" name="Straight Arrow Connector 11"/>
                <wp:cNvGraphicFramePr/>
                <a:graphic xmlns:a="http://schemas.openxmlformats.org/drawingml/2006/main">
                  <a:graphicData uri="http://schemas.microsoft.com/office/word/2010/wordprocessingShape">
                    <wps:wsp>
                      <wps:cNvCnPr/>
                      <wps:spPr>
                        <a:xfrm flipH="1" flipV="1">
                          <a:off x="0" y="0"/>
                          <a:ext cx="121920" cy="35052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16622C" id="Straight Arrow Connector 11" o:spid="_x0000_s1026" type="#_x0000_t32" style="position:absolute;margin-left:131.2pt;margin-top:100.5pt;width:9.6pt;height:27.6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" strokecolor="white [3212]" strokeweight=".5pt">
                <v:stroke endarrow="block" joinstyle="miter"/>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2997B31" wp14:editId="5517C896">
                <wp:simplePos x="0" y="0"/>
                <wp:positionH relativeFrom="column">
                  <wp:posOffset>1583821</wp:posOffset>
                </wp:positionH>
                <wp:positionV relativeFrom="paragraph">
                  <wp:posOffset>1294392</wp:posOffset>
                </wp:positionV>
                <wp:extent cx="175260" cy="754380"/>
                <wp:effectExtent l="57150" t="38100" r="34290" b="26670"/>
                <wp:wrapNone/>
                <wp:docPr id="14" name="Straight Arrow Connector 14"/>
                <wp:cNvGraphicFramePr/>
                <a:graphic xmlns:a="http://schemas.openxmlformats.org/drawingml/2006/main">
                  <a:graphicData uri="http://schemas.microsoft.com/office/word/2010/wordprocessingShape">
                    <wps:wsp>
                      <wps:cNvCnPr/>
                      <wps:spPr>
                        <a:xfrm flipH="1" flipV="1">
                          <a:off x="0" y="0"/>
                          <a:ext cx="175260" cy="75438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25863A" id="Straight Arrow Connector 14" o:spid="_x0000_s1026" type="#_x0000_t32" style="position:absolute;margin-left:124.7pt;margin-top:101.9pt;width:13.8pt;height:59.4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" strokecolor="white [3212]" strokeweight=".5pt">
                <v:stroke endarrow="block" joinstyle="miter"/>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C770EC5" wp14:editId="4E7E51BD">
                <wp:simplePos x="0" y="0"/>
                <wp:positionH relativeFrom="margin">
                  <wp:posOffset>1704613</wp:posOffset>
                </wp:positionH>
                <wp:positionV relativeFrom="paragraph">
                  <wp:posOffset>1544026</wp:posOffset>
                </wp:positionV>
                <wp:extent cx="1820424" cy="747521"/>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0424" cy="747521"/>
                        </a:xfrm>
                        <a:prstGeom prst="rect">
                          <a:avLst/>
                        </a:prstGeom>
                        <a:noFill/>
                        <a:ln w="6350">
                          <a:noFill/>
                        </a:ln>
                      </wps:spPr>
                      <wps:txbx>
                        <w:txbxContent>
                          <w:p w14:paraId="4B01F9BA"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Electrodes</w:t>
                            </w:r>
                          </w:p>
                          <w:p w14:paraId="25D62C77"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Berea Sandstone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70EC5" id="Text Box 15" o:spid="_x0000_s1027" type="#_x0000_t202" style="position:absolute;left:0;text-align:left;margin-left:134.2pt;margin-top:121.6pt;width:143.35pt;height:58.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" filled="f" stroked="f" strokeweight=".5pt">
                <v:textbox>
                  <w:txbxContent>
                    <w:p w14:paraId="4B01F9BA"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Electrodes</w:t>
                      </w:r>
                    </w:p>
                    <w:p w14:paraId="25D62C77"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Berea Sandstone</w:t>
                      </w:r>
                    </w:p>
                  </w:txbxContent>
                </v:textbox>
                <w10:wrap anchorx="margin"/>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F12A603" wp14:editId="69779F92">
                <wp:simplePos x="0" y="0"/>
                <wp:positionH relativeFrom="column">
                  <wp:posOffset>3161544</wp:posOffset>
                </wp:positionH>
                <wp:positionV relativeFrom="paragraph">
                  <wp:posOffset>417904</wp:posOffset>
                </wp:positionV>
                <wp:extent cx="464820" cy="45719"/>
                <wp:effectExtent l="38100" t="38100" r="11430" b="88265"/>
                <wp:wrapNone/>
                <wp:docPr id="16" name="Straight Arrow Connector 16"/>
                <wp:cNvGraphicFramePr/>
                <a:graphic xmlns:a="http://schemas.openxmlformats.org/drawingml/2006/main">
                  <a:graphicData uri="http://schemas.microsoft.com/office/word/2010/wordprocessingShape">
                    <wps:wsp>
                      <wps:cNvCnPr/>
                      <wps:spPr>
                        <a:xfrm flipH="1">
                          <a:off x="0" y="0"/>
                          <a:ext cx="464820" cy="45719"/>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B4D47B" id="Straight Arrow Connector 16" o:spid="_x0000_s1026" type="#_x0000_t32" style="position:absolute;margin-left:248.95pt;margin-top:32.9pt;width:36.6pt;height:3.6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" strokecolor="white [3212]" strokeweight=".5pt">
                <v:stroke endarrow="block" joinstyle="miter"/>
              </v:shape>
            </w:pict>
          </mc:Fallback>
        </mc:AlternateContent>
      </w:r>
      <w:r w:rsidRPr="004C278E">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D31A61E" wp14:editId="64BE8CF6">
                <wp:simplePos x="0" y="0"/>
                <wp:positionH relativeFrom="margin">
                  <wp:posOffset>3550857</wp:posOffset>
                </wp:positionH>
                <wp:positionV relativeFrom="paragraph">
                  <wp:posOffset>114174</wp:posOffset>
                </wp:positionV>
                <wp:extent cx="906780" cy="5105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906780" cy="510540"/>
                        </a:xfrm>
                        <a:prstGeom prst="rect">
                          <a:avLst/>
                        </a:prstGeom>
                        <a:noFill/>
                        <a:ln w="6350">
                          <a:noFill/>
                        </a:ln>
                      </wps:spPr>
                      <wps:txbx>
                        <w:txbxContent>
                          <w:p w14:paraId="2572C129"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Impedance Analyzer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1A61E" id="Text Box 17" o:spid="_x0000_s1028" type="#_x0000_t202" style="position:absolute;left:0;text-align:left;margin-left:279.6pt;margin-top:9pt;width:71.4pt;height:40.2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" filled="f" stroked="f" strokeweight=".5pt">
                <v:textbox>
                  <w:txbxContent>
                    <w:p w14:paraId="2572C129" w14:textId="77777777" w:rsidR="00C139E2" w:rsidRPr="00653819" w:rsidRDefault="00C139E2" w:rsidP="00CC39BF">
                      <w:pPr>
                        <w:rPr>
                          <w:b/>
                          <w:color w:val="FFFFFF" w:themeColor="background1"/>
                          <w:sz w:val="24"/>
                          <w:szCs w:val="24"/>
                          <w14:textOutline w14:w="9525" w14:cap="rnd" w14:cmpd="sng" w14:algn="ctr">
                            <w14:noFill/>
                            <w14:prstDash w14:val="solid"/>
                            <w14:bevel/>
                          </w14:textOutline>
                        </w:rPr>
                      </w:pPr>
                      <w:r w:rsidRPr="00653819">
                        <w:rPr>
                          <w:b/>
                          <w:color w:val="FFFFFF" w:themeColor="background1"/>
                          <w:sz w:val="24"/>
                          <w:szCs w:val="24"/>
                          <w14:textOutline w14:w="9525" w14:cap="rnd" w14:cmpd="sng" w14:algn="ctr">
                            <w14:noFill/>
                            <w14:prstDash w14:val="solid"/>
                            <w14:bevel/>
                          </w14:textOutline>
                        </w:rPr>
                        <w:t>Impedance Analyzer</w:t>
                      </w:r>
                    </w:p>
                  </w:txbxContent>
                </v:textbox>
                <w10:wrap anchorx="margin"/>
              </v:shape>
            </w:pict>
          </mc:Fallback>
        </mc:AlternateContent>
      </w:r>
      <w:r w:rsidRPr="004C278E">
        <w:rPr>
          <w:rFonts w:ascii="Times New Roman" w:hAnsi="Times New Roman" w:cs="Times New Roman"/>
          <w:noProof/>
          <w:sz w:val="24"/>
          <w:szCs w:val="24"/>
        </w:rPr>
        <w:drawing>
          <wp:inline distT="0" distB="0" distL="0" distR="0" wp14:anchorId="7D329ED1" wp14:editId="1A03B5E2">
            <wp:extent cx="3406140" cy="2104943"/>
            <wp:effectExtent l="0" t="0" r="3810" b="0"/>
            <wp:docPr id="29"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4"/>
                    <pic:cNvPicPr>
                      <a:picLocks noChangeAspect="1"/>
                    </pic:cNvPicPr>
                  </pic:nvPicPr>
                  <pic:blipFill>
                    <a:blip r:embed="rId29"/>
                    <a:stretch>
                      <a:fillRect/>
                    </a:stretch>
                  </pic:blipFill>
                  <pic:spPr>
                    <a:xfrm>
                      <a:off x="0" y="0"/>
                      <a:ext cx="3406140" cy="2104943"/>
                    </a:xfrm>
                    <a:prstGeom prst="rect">
                      <a:avLst/>
                    </a:prstGeom>
                  </pic:spPr>
                </pic:pic>
              </a:graphicData>
            </a:graphic>
          </wp:inline>
        </w:drawing>
      </w:r>
    </w:p>
    <w:p w14:paraId="01C4CE5A" w14:textId="279A35E4" w:rsidR="00CC39BF" w:rsidRPr="004C278E" w:rsidRDefault="00CC39BF" w:rsidP="00CC39BF">
      <w:pPr>
        <w:pStyle w:val="Figures"/>
      </w:pPr>
      <w:bookmarkStart w:id="331" w:name="_Toc530920911"/>
      <w:r w:rsidRPr="004C278E">
        <w:t xml:space="preserve">Figure </w:t>
      </w:r>
      <w:r w:rsidR="00435CC5">
        <w:rPr>
          <w:noProof/>
        </w:rPr>
        <w:t>A</w:t>
      </w:r>
      <w:r w:rsidR="001C77DB">
        <w:t>.</w:t>
      </w:r>
      <w:r w:rsidR="00435CC5">
        <w:rPr>
          <w:noProof/>
        </w:rPr>
        <w:t>1</w:t>
      </w:r>
      <w:r>
        <w:rPr>
          <w:noProof/>
        </w:rPr>
        <w:t xml:space="preserve"> </w:t>
      </w:r>
      <w:r w:rsidRPr="004C278E">
        <w:t>Dielectric Fixture 16451B and Impedance Analyzer E4990A setup</w:t>
      </w:r>
      <w:bookmarkEnd w:id="331"/>
    </w:p>
    <w:p w14:paraId="762D1681" w14:textId="77777777" w:rsidR="00CC39BF" w:rsidRPr="004C278E" w:rsidRDefault="00CC39BF" w:rsidP="00B067A9">
      <w:pPr>
        <w:pStyle w:val="Text"/>
      </w:pPr>
      <w:r w:rsidRPr="00B067A9">
        <w:rPr>
          <w:b/>
        </w:rPr>
        <w:t>Dielectric Measurement</w:t>
      </w:r>
    </w:p>
    <w:p w14:paraId="3AC53B77" w14:textId="77777777" w:rsidR="00CC39BF" w:rsidRPr="004C278E" w:rsidRDefault="00CC39BF" w:rsidP="00CC39BF">
      <w:pPr>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Complex dielectric permittivity of S1-S10 samples were measured using the Contact Electrode Method and the Non-Contact Electrode method in the frequency range of 1 kHz to 30 MHz. Measurements below 1 kHz are considered less reliable since the accuracy of the impedance analyzer E4990A crosses the threshold for acceptable accuracy of 0.1% for sample impedance</w:t>
      </w:r>
      <w:r w:rsidRPr="004C278E">
        <w:rPr>
          <w:rFonts w:ascii="Times New Roman" w:hAnsi="Times New Roman" w:cs="Times New Roman"/>
          <w:sz w:val="24"/>
          <w:szCs w:val="24"/>
        </w:rPr>
        <w:t xml:space="preserve"> in the range of 10 Ω to 100 kΩ. N</w:t>
      </w:r>
      <w:r w:rsidRPr="004C278E">
        <w:rPr>
          <w:rFonts w:ascii="Times New Roman" w:eastAsiaTheme="minorEastAsia" w:hAnsi="Times New Roman" w:cs="Times New Roman"/>
          <w:sz w:val="24"/>
          <w:szCs w:val="24"/>
        </w:rPr>
        <w:t xml:space="preserve">on-Contact method in comparison to the Contact method typically reduces error in presence of air gaps due to surface roughness and irregularities on the surface in contact with the electrodes. </w:t>
      </w:r>
    </w:p>
    <w:p w14:paraId="3B8724AA" w14:textId="77777777"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eastAsiaTheme="minorEastAsia" w:hAnsi="Times New Roman" w:cs="Times New Roman"/>
          <w:sz w:val="24"/>
          <w:szCs w:val="24"/>
        </w:rPr>
        <w:t>In theory, the dielectric tool setup first measures the c</w:t>
      </w:r>
      <w:r w:rsidRPr="004C278E">
        <w:rPr>
          <w:rFonts w:ascii="Times New Roman" w:hAnsi="Times New Roman" w:cs="Times New Roman"/>
          <w:sz w:val="24"/>
          <w:szCs w:val="24"/>
        </w:rPr>
        <w:t>omplex impedance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oMath>
      <w:r w:rsidRPr="004C278E">
        <w:rPr>
          <w:rFonts w:ascii="Times New Roman" w:hAnsi="Times New Roman" w:cs="Times New Roman"/>
          <w:sz w:val="24"/>
          <w:szCs w:val="24"/>
        </w:rPr>
        <w:t>) of the material sample, which is expressed as</w:t>
      </w:r>
    </w:p>
    <w:p w14:paraId="4A965ED4" w14:textId="7471BF3C" w:rsidR="00CC39BF" w:rsidRPr="00C748B1" w:rsidRDefault="00C139E2" w:rsidP="00C748B1">
      <w:pPr>
        <w:pStyle w:val="equation"/>
        <w:rPr>
          <w:rFonts w:ascii="Times New Roman" w:hAnsi="Times New Roman"/>
        </w:rPr>
      </w:pPr>
      <m:oMath>
        <m:sSup>
          <m:sSupPr>
            <m:ctrlPr>
              <w:rPr>
                <w:rStyle w:val="TextChar"/>
                <w:rFonts w:ascii="Cambria Math" w:hAnsi="Cambria Math"/>
              </w:rPr>
            </m:ctrlPr>
          </m:sSupPr>
          <m:e>
            <m:r>
              <w:rPr>
                <w:rStyle w:val="TextChar"/>
                <w:rFonts w:ascii="Cambria Math" w:hAnsi="Cambria Math"/>
              </w:rPr>
              <m:t>Z</m:t>
            </m:r>
          </m:e>
          <m:sup>
            <m:r>
              <w:rPr>
                <w:rStyle w:val="TextChar"/>
                <w:rFonts w:ascii="Cambria Math" w:hAnsi="Cambria Math"/>
              </w:rPr>
              <m:t>*</m:t>
            </m:r>
          </m:sup>
        </m:sSup>
        <m:r>
          <w:rPr>
            <w:rStyle w:val="TextChar"/>
            <w:rFonts w:ascii="Cambria Math" w:hAnsi="Cambria Math"/>
          </w:rPr>
          <m:t xml:space="preserve"> =</m:t>
        </m:r>
        <m:sSub>
          <m:sSubPr>
            <m:ctrlPr>
              <w:rPr>
                <w:rStyle w:val="TextChar"/>
                <w:rFonts w:ascii="Cambria Math" w:hAnsi="Cambria Math"/>
              </w:rPr>
            </m:ctrlPr>
          </m:sSubPr>
          <m:e>
            <m:r>
              <w:rPr>
                <w:rStyle w:val="TextChar"/>
                <w:rFonts w:ascii="Cambria Math" w:hAnsi="Cambria Math"/>
              </w:rPr>
              <m:t>R</m:t>
            </m:r>
          </m:e>
          <m:sub>
            <m:r>
              <w:rPr>
                <w:rStyle w:val="TextChar"/>
                <w:rFonts w:ascii="Cambria Math" w:hAnsi="Cambria Math"/>
              </w:rPr>
              <m:t>s</m:t>
            </m:r>
          </m:sub>
        </m:sSub>
        <m:r>
          <w:rPr>
            <w:rStyle w:val="TextChar"/>
            <w:rFonts w:ascii="Cambria Math" w:hAnsi="Cambria Math"/>
          </w:rPr>
          <m:t>+j</m:t>
        </m:r>
        <m:sSub>
          <m:sSubPr>
            <m:ctrlPr>
              <w:rPr>
                <w:rStyle w:val="TextChar"/>
                <w:rFonts w:ascii="Cambria Math" w:hAnsi="Cambria Math"/>
              </w:rPr>
            </m:ctrlPr>
          </m:sSubPr>
          <m:e>
            <m:r>
              <w:rPr>
                <w:rStyle w:val="TextChar"/>
                <w:rFonts w:ascii="Cambria Math" w:hAnsi="Cambria Math"/>
              </w:rPr>
              <m:t>X</m:t>
            </m:r>
          </m:e>
          <m:sub>
            <m:r>
              <w:rPr>
                <w:rStyle w:val="TextChar"/>
                <w:rFonts w:ascii="Cambria Math" w:hAnsi="Cambria Math"/>
              </w:rPr>
              <m:t>s</m:t>
            </m:r>
          </m:sub>
        </m:sSub>
        <m:r>
          <w:rPr>
            <w:rStyle w:val="TextChar"/>
            <w:rFonts w:ascii="Cambria Math" w:hAnsi="Cambria Math"/>
          </w:rPr>
          <m:t>,                                                                                                                       (</m:t>
        </m:r>
        <m:r>
          <w:rPr>
            <w:noProof/>
          </w:rPr>
          <m:t>A</m:t>
        </m:r>
        <m:r>
          <m:t>.</m:t>
        </m:r>
        <m:r>
          <w:rPr>
            <w:noProof/>
          </w:rPr>
          <m:t>2)</m:t>
        </m:r>
      </m:oMath>
      <w:r w:rsidR="00CC39BF" w:rsidRPr="00C748B1">
        <w:rPr>
          <w:rFonts w:ascii="Times New Roman" w:hAnsi="Times New Roman"/>
        </w:rPr>
        <w:t xml:space="preserve">                                                                                                                                                 </w:t>
      </w:r>
    </w:p>
    <w:p w14:paraId="05C0D964" w14:textId="77777777"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where </w:t>
      </w:r>
      <w:r w:rsidRPr="004C278E">
        <w:rPr>
          <w:rFonts w:ascii="Times New Roman" w:hAnsi="Times New Roman" w:cs="Times New Roman"/>
          <w:i/>
          <w:sz w:val="24"/>
          <w:szCs w:val="24"/>
        </w:rPr>
        <w:t>R</w:t>
      </w:r>
      <w:r w:rsidRPr="004C278E">
        <w:rPr>
          <w:rFonts w:ascii="Times New Roman" w:hAnsi="Times New Roman" w:cs="Times New Roman"/>
          <w:i/>
          <w:sz w:val="24"/>
          <w:szCs w:val="24"/>
          <w:vertAlign w:val="subscript"/>
        </w:rPr>
        <w:t>s</w:t>
      </w:r>
      <w:r w:rsidRPr="004C278E">
        <w:rPr>
          <w:rFonts w:ascii="Times New Roman" w:hAnsi="Times New Roman" w:cs="Times New Roman"/>
          <w:sz w:val="24"/>
          <w:szCs w:val="24"/>
        </w:rPr>
        <w:t xml:space="preserve"> is the resistance and </w:t>
      </w:r>
      <w:proofErr w:type="spellStart"/>
      <w:r w:rsidRPr="004C278E">
        <w:rPr>
          <w:rFonts w:ascii="Times New Roman" w:hAnsi="Times New Roman" w:cs="Times New Roman"/>
          <w:i/>
          <w:sz w:val="24"/>
          <w:szCs w:val="24"/>
        </w:rPr>
        <w:t>X</w:t>
      </w:r>
      <w:r w:rsidRPr="004C278E">
        <w:rPr>
          <w:rFonts w:ascii="Times New Roman" w:hAnsi="Times New Roman" w:cs="Times New Roman"/>
          <w:i/>
          <w:sz w:val="24"/>
          <w:szCs w:val="24"/>
          <w:vertAlign w:val="subscript"/>
        </w:rPr>
        <w:t>s</w:t>
      </w:r>
      <w:proofErr w:type="spellEnd"/>
      <w:r w:rsidRPr="004C278E">
        <w:rPr>
          <w:rFonts w:ascii="Times New Roman" w:hAnsi="Times New Roman" w:cs="Times New Roman"/>
          <w:sz w:val="24"/>
          <w:szCs w:val="24"/>
        </w:rPr>
        <w:t xml:space="preserve"> is the reactance of the material (Knight and Nur, 1987). Complex admittance (</w:t>
      </w:r>
      <m:oMath>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4C278E">
        <w:rPr>
          <w:rFonts w:ascii="Times New Roman" w:hAnsi="Times New Roman" w:cs="Times New Roman"/>
          <w:sz w:val="24"/>
          <w:szCs w:val="24"/>
        </w:rPr>
        <w:t>) of the material sample is expressed as</w:t>
      </w:r>
    </w:p>
    <w:p w14:paraId="526073CB" w14:textId="2A9AE6A6" w:rsidR="00CC39BF" w:rsidRDefault="00C139E2" w:rsidP="00CC39BF">
      <w:pPr>
        <w:keepNext/>
        <w:spacing w:after="0" w:line="480" w:lineRule="auto"/>
        <w:jc w:val="both"/>
        <w:textAlignment w:val="center"/>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e>
              </m:d>
            </m:e>
            <m:sup>
              <m:r>
                <w:rPr>
                  <w:rFonts w:ascii="Cambria Math" w:hAnsi="Cambria Math" w:cs="Times New Roman"/>
                  <w:sz w:val="24"/>
                  <w:szCs w:val="24"/>
                </w:rPr>
                <m:t>-1</m:t>
              </m:r>
            </m:sup>
          </m:sSup>
          <m:r>
            <w:rPr>
              <w:rFonts w:ascii="Cambria Math" w:hAnsi="Cambria Math" w:cs="Times New Roman"/>
              <w:sz w:val="24"/>
              <w:szCs w:val="24"/>
            </w:rPr>
            <m:t xml:space="preserve">,                                                                                                                            </m:t>
          </m:r>
          <m:d>
            <m:dPr>
              <m:ctrlPr>
                <w:rPr>
                  <w:rFonts w:ascii="Cambria Math" w:hAnsi="Cambria Math" w:cs="Times New Roman"/>
                  <w:sz w:val="24"/>
                  <w:szCs w:val="24"/>
                </w:rPr>
              </m:ctrlPr>
            </m:dPr>
            <m:e>
              <m:r>
                <m:rPr>
                  <m:sty m:val="p"/>
                </m:rPr>
                <w:rPr>
                  <w:rFonts w:ascii="Cambria Math" w:hAnsi="Cambria Math" w:cs="Times New Roman"/>
                  <w:sz w:val="24"/>
                  <w:szCs w:val="24"/>
                </w:rPr>
                <m:t>A.3</m:t>
              </m:r>
            </m:e>
          </m:d>
        </m:oMath>
      </m:oMathPara>
    </w:p>
    <w:p w14:paraId="594721DD" w14:textId="77777777" w:rsidR="00CC39BF" w:rsidRPr="004C278E" w:rsidRDefault="00CC39BF" w:rsidP="00CC39BF">
      <w:pPr>
        <w:keepNext/>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which is used to compute the complex dielectric permittivity of porous geomaterials, such that</w:t>
      </w:r>
    </w:p>
    <w:p w14:paraId="18EB0370" w14:textId="73EAA1C8" w:rsidR="00CC39BF" w:rsidRPr="004C278E" w:rsidRDefault="00C139E2" w:rsidP="00CC39BF">
      <w:pPr>
        <w:spacing w:after="0" w:line="480" w:lineRule="auto"/>
        <w:jc w:val="both"/>
        <w:textAlignment w:val="center"/>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num>
            <m:den>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rPr>
                <m:t>ω</m:t>
              </m:r>
            </m:den>
          </m:f>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A</m:t>
              </m:r>
            </m:den>
          </m:f>
          <m:r>
            <w:rPr>
              <w:rFonts w:ascii="Cambria Math" w:hAnsi="Cambria Math" w:cs="Times New Roman"/>
              <w:sz w:val="24"/>
              <w:szCs w:val="24"/>
            </w:rPr>
            <m:t>,                                                                                                                           (</m:t>
          </m:r>
          <m:r>
            <m:rPr>
              <m:sty m:val="p"/>
            </m:rPr>
            <w:rPr>
              <w:rFonts w:ascii="Cambria Math" w:hAnsi="Cambria Math" w:cs="Times New Roman"/>
              <w:sz w:val="24"/>
              <w:szCs w:val="24"/>
            </w:rPr>
            <m:t>A</m:t>
          </m:r>
          <m:r>
            <w:rPr>
              <w:rFonts w:ascii="Cambria Math" w:hAnsi="Cambria Math" w:cs="Times New Roman"/>
              <w:sz w:val="24"/>
              <w:szCs w:val="24"/>
            </w:rPr>
            <m:t>.4)</m:t>
          </m:r>
        </m:oMath>
      </m:oMathPara>
    </w:p>
    <w:p w14:paraId="0AEFA599" w14:textId="77777777" w:rsidR="00CC39BF" w:rsidRPr="004C278E" w:rsidRDefault="00CC39BF" w:rsidP="00CC39BF">
      <w:pPr>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 xml:space="preserve">where </w:t>
      </w:r>
      <w:proofErr w:type="spellStart"/>
      <w:r w:rsidRPr="004C278E">
        <w:rPr>
          <w:rFonts w:ascii="Times New Roman" w:eastAsiaTheme="minorEastAsia" w:hAnsi="Times New Roman" w:cs="Times New Roman"/>
          <w:i/>
          <w:sz w:val="24"/>
          <w:szCs w:val="24"/>
        </w:rPr>
        <w:t>t</w:t>
      </w:r>
      <w:proofErr w:type="spellEnd"/>
      <w:r w:rsidRPr="004C278E">
        <w:rPr>
          <w:rFonts w:ascii="Times New Roman" w:eastAsiaTheme="minorEastAsia" w:hAnsi="Times New Roman" w:cs="Times New Roman"/>
          <w:sz w:val="24"/>
          <w:szCs w:val="24"/>
        </w:rPr>
        <w:t xml:space="preserve"> is thickness of the sample, </w:t>
      </w:r>
      <w:r w:rsidRPr="004C278E">
        <w:rPr>
          <w:rFonts w:ascii="Times New Roman" w:eastAsiaTheme="minorEastAsia" w:hAnsi="Times New Roman" w:cs="Times New Roman"/>
          <w:i/>
          <w:sz w:val="24"/>
          <w:szCs w:val="24"/>
        </w:rPr>
        <w:t>A</w:t>
      </w:r>
      <w:r w:rsidRPr="004C278E">
        <w:rPr>
          <w:rFonts w:ascii="Times New Roman" w:eastAsiaTheme="minorEastAsia" w:hAnsi="Times New Roman" w:cs="Times New Roman"/>
          <w:sz w:val="24"/>
          <w:szCs w:val="24"/>
        </w:rPr>
        <w:t xml:space="preserve"> is the cross-sectional area of the sample, </w:t>
      </w:r>
      <m:oMath>
        <m:r>
          <w:rPr>
            <w:rFonts w:ascii="Cambria Math" w:hAnsi="Cambria Math" w:cs="Times New Roman"/>
            <w:sz w:val="24"/>
            <w:szCs w:val="24"/>
          </w:rPr>
          <m:t>ω</m:t>
        </m:r>
      </m:oMath>
      <w:r w:rsidRPr="004C278E">
        <w:rPr>
          <w:rFonts w:ascii="Times New Roman" w:eastAsiaTheme="minorEastAsia" w:hAnsi="Times New Roman" w:cs="Times New Roman"/>
          <w:sz w:val="24"/>
          <w:szCs w:val="24"/>
        </w:rPr>
        <w:t xml:space="preserve"> is the angular frequency,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oMath>
      <w:r w:rsidRPr="004C278E">
        <w:rPr>
          <w:rFonts w:ascii="Times New Roman" w:eastAsiaTheme="minorEastAsia" w:hAnsi="Times New Roman" w:cs="Times New Roman"/>
          <w:sz w:val="24"/>
          <w:szCs w:val="24"/>
        </w:rPr>
        <w:t xml:space="preserve"> is the vacuum permittivity equal to 8.85 x 10</w:t>
      </w:r>
      <w:r w:rsidRPr="004C278E">
        <w:rPr>
          <w:rFonts w:ascii="Times New Roman" w:eastAsiaTheme="minorEastAsia" w:hAnsi="Times New Roman" w:cs="Times New Roman"/>
          <w:sz w:val="24"/>
          <w:szCs w:val="24"/>
          <w:vertAlign w:val="superscript"/>
        </w:rPr>
        <w:t>-12</w:t>
      </w:r>
      <w:r w:rsidRPr="004C278E">
        <w:rPr>
          <w:rFonts w:ascii="Times New Roman" w:eastAsiaTheme="minorEastAsia" w:hAnsi="Times New Roman" w:cs="Times New Roman"/>
          <w:sz w:val="24"/>
          <w:szCs w:val="24"/>
        </w:rPr>
        <w:t xml:space="preserve"> F/m.</w:t>
      </w:r>
    </w:p>
    <w:p w14:paraId="26B0A41E" w14:textId="77777777" w:rsidR="00CC39BF" w:rsidRPr="004C278E" w:rsidRDefault="00CC39BF" w:rsidP="003F6D03">
      <w:pPr>
        <w:pStyle w:val="appendix"/>
        <w:ind w:left="900" w:hanging="900"/>
      </w:pPr>
      <w:r w:rsidRPr="004C278E">
        <w:t>Results</w:t>
      </w:r>
    </w:p>
    <w:p w14:paraId="6194DBF4" w14:textId="1019BE10"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The confined porosity of a dry Berea sandstone sample measured using AP608 </w:t>
      </w:r>
      <w:proofErr w:type="spellStart"/>
      <w:r w:rsidRPr="009501A2">
        <w:rPr>
          <w:rFonts w:ascii="Times New Roman" w:hAnsi="Times New Roman" w:cs="Times New Roman"/>
          <w:sz w:val="24"/>
          <w:szCs w:val="24"/>
        </w:rPr>
        <w:t>Porosimeter</w:t>
      </w:r>
      <w:proofErr w:type="spellEnd"/>
      <w:r w:rsidRPr="009501A2">
        <w:rPr>
          <w:rFonts w:ascii="Times New Roman" w:hAnsi="Times New Roman" w:cs="Times New Roman"/>
          <w:sz w:val="24"/>
          <w:szCs w:val="24"/>
        </w:rPr>
        <w:t xml:space="preserve">, as shown in Figure </w:t>
      </w:r>
      <w:r w:rsidR="00EC5E0E" w:rsidRPr="009501A2">
        <w:rPr>
          <w:rFonts w:ascii="Times New Roman" w:hAnsi="Times New Roman" w:cs="Times New Roman"/>
          <w:sz w:val="24"/>
          <w:szCs w:val="24"/>
        </w:rPr>
        <w:t>A</w:t>
      </w:r>
      <w:r w:rsidRPr="009501A2">
        <w:rPr>
          <w:rFonts w:ascii="Times New Roman" w:hAnsi="Times New Roman" w:cs="Times New Roman"/>
          <w:sz w:val="24"/>
          <w:szCs w:val="24"/>
        </w:rPr>
        <w:t>.2, is negatively correlated with the confining pressure</w:t>
      </w:r>
      <w:r w:rsidR="00EB20E7" w:rsidRPr="009501A2">
        <w:rPr>
          <w:rFonts w:ascii="Times New Roman" w:hAnsi="Times New Roman" w:cs="Times New Roman"/>
          <w:sz w:val="24"/>
          <w:szCs w:val="24"/>
        </w:rPr>
        <w:t xml:space="preserve"> from 500-2700 psi</w:t>
      </w:r>
      <w:r w:rsidRPr="009501A2">
        <w:rPr>
          <w:rFonts w:ascii="Times New Roman" w:hAnsi="Times New Roman" w:cs="Times New Roman"/>
          <w:sz w:val="24"/>
          <w:szCs w:val="24"/>
        </w:rPr>
        <w:t xml:space="preserve">. In another method of porosity estimation on the same sample, the grain volume of the dry sample measured using HPP was 3.7 cc and the bulk volume measured by immersion in a mercury bath was 4.8 cc. Thus, the sample porosity obtained using this method was 22.9%. The sample was saturated with </w:t>
      </w:r>
      <w:proofErr w:type="spellStart"/>
      <w:r w:rsidRPr="009501A2">
        <w:rPr>
          <w:rFonts w:ascii="Times New Roman" w:hAnsi="Times New Roman" w:cs="Times New Roman"/>
          <w:sz w:val="24"/>
          <w:szCs w:val="24"/>
        </w:rPr>
        <w:t>KCl</w:t>
      </w:r>
      <w:proofErr w:type="spellEnd"/>
      <w:r w:rsidRPr="009501A2">
        <w:rPr>
          <w:rFonts w:ascii="Times New Roman" w:hAnsi="Times New Roman" w:cs="Times New Roman"/>
          <w:sz w:val="24"/>
          <w:szCs w:val="24"/>
        </w:rPr>
        <w:t xml:space="preserve"> solution</w:t>
      </w:r>
      <w:r w:rsidR="00781181" w:rsidRPr="009501A2">
        <w:rPr>
          <w:rFonts w:ascii="Times New Roman" w:hAnsi="Times New Roman" w:cs="Times New Roman"/>
          <w:sz w:val="24"/>
          <w:szCs w:val="24"/>
        </w:rPr>
        <w:t xml:space="preserve"> of conductivity 1.19 </w:t>
      </w:r>
      <m:oMath>
        <m:r>
          <w:rPr>
            <w:rFonts w:ascii="Cambria Math" w:hAnsi="Cambria Math" w:cs="Times New Roman"/>
            <w:sz w:val="24"/>
            <w:szCs w:val="24"/>
          </w:rPr>
          <m:t>μS/cm</m:t>
        </m:r>
      </m:oMath>
      <w:r w:rsidR="00781181" w:rsidRPr="009501A2">
        <w:rPr>
          <w:rFonts w:ascii="Times New Roman" w:eastAsiaTheme="minorEastAsia" w:hAnsi="Times New Roman" w:cs="Times New Roman"/>
          <w:sz w:val="24"/>
          <w:szCs w:val="24"/>
        </w:rPr>
        <w:t xml:space="preserve"> (0.59 ppm)</w:t>
      </w:r>
      <w:r w:rsidRPr="009501A2">
        <w:rPr>
          <w:rFonts w:ascii="Times New Roman" w:hAnsi="Times New Roman" w:cs="Times New Roman"/>
          <w:sz w:val="24"/>
          <w:szCs w:val="24"/>
        </w:rPr>
        <w:t xml:space="preserve">, and the NMR-measured cumulative brine-filled porosity of the sample was 22%, as shown </w:t>
      </w:r>
      <w:proofErr w:type="gramStart"/>
      <w:r w:rsidRPr="009501A2">
        <w:rPr>
          <w:rFonts w:ascii="Times New Roman" w:hAnsi="Times New Roman" w:cs="Times New Roman"/>
          <w:sz w:val="24"/>
          <w:szCs w:val="24"/>
        </w:rPr>
        <w:t>in  Figure</w:t>
      </w:r>
      <w:proofErr w:type="gramEnd"/>
      <w:r w:rsidRPr="009501A2">
        <w:rPr>
          <w:rFonts w:ascii="Times New Roman" w:hAnsi="Times New Roman" w:cs="Times New Roman"/>
          <w:sz w:val="24"/>
          <w:szCs w:val="24"/>
        </w:rPr>
        <w:t xml:space="preserve"> </w:t>
      </w:r>
      <w:r w:rsidR="00EC5E0E" w:rsidRPr="009501A2">
        <w:rPr>
          <w:rFonts w:ascii="Times New Roman" w:hAnsi="Times New Roman" w:cs="Times New Roman"/>
          <w:sz w:val="24"/>
          <w:szCs w:val="24"/>
        </w:rPr>
        <w:t>A</w:t>
      </w:r>
      <w:r w:rsidRPr="009501A2">
        <w:rPr>
          <w:rFonts w:ascii="Times New Roman" w:hAnsi="Times New Roman" w:cs="Times New Roman"/>
          <w:sz w:val="24"/>
          <w:szCs w:val="24"/>
        </w:rPr>
        <w:t>.2b. NMR water-filled porosity for rest of the samples followed same trend. The porosity obtained from HPP agreed with AP-608 porosity and NMR water-filled porosity within ±1 porosity unit for all the samples.</w:t>
      </w:r>
    </w:p>
    <w:p w14:paraId="26C6FD4E" w14:textId="77777777" w:rsidR="00CC39BF" w:rsidRPr="004C278E" w:rsidRDefault="00CC39BF" w:rsidP="00CC39BF">
      <w:pPr>
        <w:keepNext/>
        <w:spacing w:after="0" w:line="480" w:lineRule="auto"/>
        <w:jc w:val="center"/>
        <w:textAlignment w:val="center"/>
        <w:rPr>
          <w:rFonts w:ascii="Times New Roman" w:hAnsi="Times New Roman" w:cs="Times New Roman"/>
        </w:rPr>
      </w:pPr>
      <w:r w:rsidRPr="004C278E">
        <w:rPr>
          <w:rFonts w:ascii="Times New Roman" w:hAnsi="Times New Roman" w:cs="Times New Roman"/>
          <w:noProof/>
        </w:rPr>
        <w:lastRenderedPageBreak/>
        <w:drawing>
          <wp:inline distT="0" distB="0" distL="0" distR="0" wp14:anchorId="1B655F9E" wp14:editId="1B11F2F0">
            <wp:extent cx="4764024" cy="2331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4024" cy="2331720"/>
                    </a:xfrm>
                    <a:prstGeom prst="rect">
                      <a:avLst/>
                    </a:prstGeom>
                    <a:noFill/>
                    <a:ln>
                      <a:noFill/>
                    </a:ln>
                  </pic:spPr>
                </pic:pic>
              </a:graphicData>
            </a:graphic>
          </wp:inline>
        </w:drawing>
      </w:r>
    </w:p>
    <w:p w14:paraId="3AF04EC3" w14:textId="6EBEB771" w:rsidR="00CC39BF" w:rsidRPr="001C741F" w:rsidRDefault="00CC39BF" w:rsidP="00CC39BF">
      <w:pPr>
        <w:pStyle w:val="Figures"/>
      </w:pPr>
      <w:bookmarkStart w:id="332" w:name="_Toc530920912"/>
      <w:r w:rsidRPr="001C741F">
        <w:t xml:space="preserve">Figure </w:t>
      </w:r>
      <w:r w:rsidR="00435CC5">
        <w:rPr>
          <w:noProof/>
        </w:rPr>
        <w:t>A</w:t>
      </w:r>
      <w:r w:rsidR="001C77DB">
        <w:t>.</w:t>
      </w:r>
      <w:r w:rsidR="001C77DB">
        <w:rPr>
          <w:noProof/>
        </w:rPr>
        <w:t>2</w:t>
      </w:r>
      <w:r w:rsidRPr="0076035D">
        <w:t xml:space="preserve"> (a) Porosity at various confining pressures and (b) NMR measured values of incremental and cumulative porosities for sample S1</w:t>
      </w:r>
      <w:bookmarkEnd w:id="332"/>
    </w:p>
    <w:p w14:paraId="300A55E0" w14:textId="4C327379"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The magnitude of relative </w:t>
      </w:r>
      <w:proofErr w:type="spellStart"/>
      <w:r w:rsidRPr="004C278E">
        <w:rPr>
          <w:rFonts w:ascii="Times New Roman" w:hAnsi="Times New Roman" w:cs="Times New Roman"/>
          <w:sz w:val="24"/>
          <w:szCs w:val="24"/>
        </w:rPr>
        <w:t>permittivities</w:t>
      </w:r>
      <w:proofErr w:type="spellEnd"/>
      <w:r w:rsidRPr="004C278E">
        <w:rPr>
          <w:rFonts w:ascii="Times New Roman" w:hAnsi="Times New Roman" w:cs="Times New Roman"/>
          <w:sz w:val="24"/>
          <w:szCs w:val="24"/>
        </w:rPr>
        <w:t xml:space="preserve"> of dry, DI-water-saturated and brine-saturated Berea sandstone samples decrease with increase in frequency. For dry samples, as shown in Figure </w:t>
      </w:r>
      <w:r w:rsidR="00EC5E0E">
        <w:rPr>
          <w:rFonts w:ascii="Times New Roman" w:hAnsi="Times New Roman" w:cs="Times New Roman"/>
          <w:sz w:val="24"/>
          <w:szCs w:val="24"/>
        </w:rPr>
        <w:t>A</w:t>
      </w:r>
      <w:r w:rsidRPr="004C278E">
        <w:rPr>
          <w:rFonts w:ascii="Times New Roman" w:hAnsi="Times New Roman" w:cs="Times New Roman"/>
          <w:sz w:val="24"/>
          <w:szCs w:val="24"/>
        </w:rPr>
        <w:t>.3, relative permittivity decreases from 18 to 3.7 and phase from 37˚ to 2.2˚ in the frequency range of 1 kHz to 30 MHz. With the increase in fluid salinity, permittivity and phase increases. For DI-water-saturated samples, relative permittivity decreases from 9500 to 10.5 in the measured frequency range. With an increase in conductivity of the saturating fluid, relative permittivity increases by 10 times at lower frequencies and by 5 times at higher frequencies. For the brine-saturated samples, relative permittivity varies from 10</w:t>
      </w:r>
      <w:r w:rsidRPr="004C278E">
        <w:rPr>
          <w:rFonts w:ascii="Times New Roman" w:hAnsi="Times New Roman" w:cs="Times New Roman"/>
          <w:sz w:val="24"/>
          <w:szCs w:val="24"/>
          <w:vertAlign w:val="superscript"/>
        </w:rPr>
        <w:t>5</w:t>
      </w:r>
      <w:r w:rsidRPr="004C278E">
        <w:rPr>
          <w:rFonts w:ascii="Times New Roman" w:hAnsi="Times New Roman" w:cs="Times New Roman"/>
          <w:sz w:val="24"/>
          <w:szCs w:val="24"/>
        </w:rPr>
        <w:t xml:space="preserve"> to 29 in the measured frequency range. Variations in relative permittivity are larger at low frequencies compared to those at high frequencies for DI-water-saturated and brine-saturated Berea sandstone samples, whereas dry samples show negligible variations in relative permittivity in the measured frequency range. In absence of electrode polarization effects, the large frequency dispersion and large permittivity values measured for the fluid-saturated samples can be explained using </w:t>
      </w:r>
      <w:r w:rsidRPr="00C1274D">
        <w:rPr>
          <w:rFonts w:ascii="Times New Roman" w:hAnsi="Times New Roman" w:cs="Times New Roman"/>
          <w:sz w:val="24"/>
          <w:szCs w:val="24"/>
        </w:rPr>
        <w:t xml:space="preserve">the MW polarization mechanism. With increase in frequency, </w:t>
      </w:r>
      <w:r>
        <w:rPr>
          <w:rFonts w:ascii="Times New Roman" w:hAnsi="Times New Roman" w:cs="Times New Roman"/>
          <w:sz w:val="24"/>
          <w:szCs w:val="24"/>
        </w:rPr>
        <w:t xml:space="preserve">the </w:t>
      </w:r>
      <w:r w:rsidRPr="00C1274D">
        <w:rPr>
          <w:rFonts w:ascii="Times New Roman" w:hAnsi="Times New Roman" w:cs="Times New Roman"/>
          <w:sz w:val="24"/>
          <w:szCs w:val="24"/>
        </w:rPr>
        <w:t>magnitude of relative permittivity</w:t>
      </w:r>
      <w:r w:rsidRPr="004C278E">
        <w:rPr>
          <w:rFonts w:ascii="Times New Roman" w:hAnsi="Times New Roman" w:cs="Times New Roman"/>
          <w:sz w:val="24"/>
          <w:szCs w:val="24"/>
        </w:rPr>
        <w:t xml:space="preserve"> decreases, and the phase angle shows peak, which are characteristics of various relaxation processes. On the other </w:t>
      </w:r>
      <w:r w:rsidRPr="004C278E">
        <w:rPr>
          <w:rFonts w:ascii="Times New Roman" w:hAnsi="Times New Roman" w:cs="Times New Roman"/>
          <w:sz w:val="24"/>
          <w:szCs w:val="24"/>
        </w:rPr>
        <w:lastRenderedPageBreak/>
        <w:t xml:space="preserve">hand, at low frequencies, variations in phase are </w:t>
      </w:r>
      <w:r>
        <w:rPr>
          <w:rFonts w:ascii="Times New Roman" w:hAnsi="Times New Roman" w:cs="Times New Roman"/>
          <w:sz w:val="24"/>
          <w:szCs w:val="24"/>
        </w:rPr>
        <w:t xml:space="preserve">larger </w:t>
      </w:r>
      <w:r w:rsidRPr="004C278E">
        <w:rPr>
          <w:rFonts w:ascii="Times New Roman" w:hAnsi="Times New Roman" w:cs="Times New Roman"/>
          <w:sz w:val="24"/>
          <w:szCs w:val="24"/>
        </w:rPr>
        <w:t>for dry samples in comparison to those for DI-water-saturated and brine-saturated samples.   For fluid-saturated samples, for a decrease in frequency from 10</w:t>
      </w:r>
      <w:r w:rsidRPr="004C278E">
        <w:rPr>
          <w:rFonts w:ascii="Times New Roman" w:hAnsi="Times New Roman" w:cs="Times New Roman"/>
          <w:sz w:val="24"/>
          <w:szCs w:val="24"/>
          <w:vertAlign w:val="superscript"/>
        </w:rPr>
        <w:t>5</w:t>
      </w:r>
      <w:r w:rsidRPr="004C278E">
        <w:rPr>
          <w:rFonts w:ascii="Times New Roman" w:hAnsi="Times New Roman" w:cs="Times New Roman"/>
          <w:sz w:val="24"/>
          <w:szCs w:val="24"/>
        </w:rPr>
        <w:t xml:space="preserve"> Hz to 10</w:t>
      </w:r>
      <w:r w:rsidRPr="004C278E">
        <w:rPr>
          <w:rFonts w:ascii="Times New Roman" w:hAnsi="Times New Roman" w:cs="Times New Roman"/>
          <w:sz w:val="24"/>
          <w:szCs w:val="24"/>
          <w:vertAlign w:val="superscript"/>
        </w:rPr>
        <w:t>4</w:t>
      </w:r>
      <w:r w:rsidRPr="004C278E">
        <w:rPr>
          <w:rFonts w:ascii="Times New Roman" w:hAnsi="Times New Roman" w:cs="Times New Roman"/>
          <w:sz w:val="24"/>
          <w:szCs w:val="24"/>
        </w:rPr>
        <w:t xml:space="preserve"> Hz and 10</w:t>
      </w:r>
      <w:r w:rsidRPr="004C278E">
        <w:rPr>
          <w:rFonts w:ascii="Times New Roman" w:hAnsi="Times New Roman" w:cs="Times New Roman"/>
          <w:sz w:val="24"/>
          <w:szCs w:val="24"/>
          <w:vertAlign w:val="superscript"/>
        </w:rPr>
        <w:t>6</w:t>
      </w:r>
      <w:r w:rsidRPr="004C278E">
        <w:rPr>
          <w:rFonts w:ascii="Times New Roman" w:hAnsi="Times New Roman" w:cs="Times New Roman"/>
          <w:sz w:val="24"/>
          <w:szCs w:val="24"/>
        </w:rPr>
        <w:t xml:space="preserve"> Hz to 10</w:t>
      </w:r>
      <w:r w:rsidRPr="004C278E">
        <w:rPr>
          <w:rFonts w:ascii="Times New Roman" w:hAnsi="Times New Roman" w:cs="Times New Roman"/>
          <w:sz w:val="24"/>
          <w:szCs w:val="24"/>
          <w:vertAlign w:val="superscript"/>
        </w:rPr>
        <w:t xml:space="preserve">5 </w:t>
      </w:r>
      <w:r w:rsidRPr="004C278E">
        <w:rPr>
          <w:rFonts w:ascii="Times New Roman" w:hAnsi="Times New Roman" w:cs="Times New Roman"/>
          <w:sz w:val="24"/>
          <w:szCs w:val="24"/>
        </w:rPr>
        <w:t>Hz</w:t>
      </w:r>
      <w:r>
        <w:rPr>
          <w:rFonts w:ascii="Times New Roman" w:hAnsi="Times New Roman" w:cs="Times New Roman"/>
          <w:sz w:val="24"/>
          <w:szCs w:val="24"/>
        </w:rPr>
        <w:t>,</w:t>
      </w:r>
      <w:r w:rsidRPr="004C278E">
        <w:rPr>
          <w:rFonts w:ascii="Times New Roman" w:hAnsi="Times New Roman" w:cs="Times New Roman"/>
          <w:sz w:val="24"/>
          <w:szCs w:val="24"/>
        </w:rPr>
        <w:t xml:space="preserve"> respectively, the phase angle increases owing to conduction phenomena.</w:t>
      </w:r>
    </w:p>
    <w:p w14:paraId="178D2D59" w14:textId="77777777" w:rsidR="00CC39BF" w:rsidRPr="004C278E" w:rsidRDefault="00CC39BF" w:rsidP="00CC39BF">
      <w:pPr>
        <w:keepNext/>
        <w:spacing w:after="0" w:line="480" w:lineRule="auto"/>
        <w:jc w:val="center"/>
        <w:textAlignment w:val="center"/>
        <w:rPr>
          <w:rFonts w:ascii="Times New Roman" w:hAnsi="Times New Roman" w:cs="Times New Roman"/>
        </w:rPr>
      </w:pPr>
      <w:r w:rsidRPr="004C278E">
        <w:rPr>
          <w:rFonts w:ascii="Times New Roman" w:hAnsi="Times New Roman" w:cs="Times New Roman"/>
          <w:noProof/>
        </w:rPr>
        <w:drawing>
          <wp:inline distT="0" distB="0" distL="0" distR="0" wp14:anchorId="1AA1A00E" wp14:editId="4585FBC6">
            <wp:extent cx="4764024" cy="23317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64024" cy="2331720"/>
                    </a:xfrm>
                    <a:prstGeom prst="rect">
                      <a:avLst/>
                    </a:prstGeom>
                    <a:noFill/>
                    <a:ln>
                      <a:noFill/>
                    </a:ln>
                  </pic:spPr>
                </pic:pic>
              </a:graphicData>
            </a:graphic>
          </wp:inline>
        </w:drawing>
      </w:r>
    </w:p>
    <w:p w14:paraId="1E1160F0" w14:textId="4CD5C489" w:rsidR="00CC39BF" w:rsidRPr="0076035D" w:rsidRDefault="00CC39BF" w:rsidP="00CC39BF">
      <w:pPr>
        <w:pStyle w:val="Figures"/>
      </w:pPr>
      <w:bookmarkStart w:id="333" w:name="_Toc530920913"/>
      <w:r w:rsidRPr="001C741F">
        <w:t xml:space="preserve">Figure </w:t>
      </w:r>
      <w:r w:rsidR="00EC5E0E">
        <w:rPr>
          <w:noProof/>
        </w:rPr>
        <w:t>A</w:t>
      </w:r>
      <w:r w:rsidR="001C77DB">
        <w:t>.</w:t>
      </w:r>
      <w:r w:rsidR="001C77DB">
        <w:rPr>
          <w:noProof/>
        </w:rPr>
        <w:t>3</w:t>
      </w:r>
      <w:r w:rsidRPr="0076035D">
        <w:t xml:space="preserve"> (a) Magnitude and (b) phase of relative permittivity of dry, DI-water-saturated and brine-water saturated samples: S1(circle), S2diamond), S3(plus), S4(asterisk), S5(triangle), S6(cross), and S7(square).</w:t>
      </w:r>
      <w:bookmarkEnd w:id="333"/>
    </w:p>
    <w:p w14:paraId="1BC0941B" w14:textId="77777777" w:rsidR="00CC39BF" w:rsidRDefault="00CC39BF" w:rsidP="003F6D03">
      <w:pPr>
        <w:pStyle w:val="appendix"/>
        <w:ind w:left="900" w:hanging="900"/>
      </w:pPr>
      <w:r>
        <w:t>Conclusion</w:t>
      </w:r>
    </w:p>
    <w:p w14:paraId="45FE9D22" w14:textId="77777777" w:rsidR="00CC39BF" w:rsidRPr="00D507CE" w:rsidRDefault="00CC39BF" w:rsidP="00CC39BF">
      <w:pPr>
        <w:pStyle w:val="Text"/>
      </w:pPr>
      <w:r w:rsidRPr="00D507CE">
        <w:t xml:space="preserve">We measured the dielectric response of 14 Berea sandstone samples over a frequency range of 1 kHz to 30 MHz at ambient temperature and pressure conditions. These samples were studied in three </w:t>
      </w:r>
      <w:proofErr w:type="spellStart"/>
      <w:proofErr w:type="gramStart"/>
      <w:r w:rsidRPr="00D507CE">
        <w:t>states</w:t>
      </w:r>
      <w:r>
        <w:t>:</w:t>
      </w:r>
      <w:r w:rsidRPr="00D507CE">
        <w:t>dry</w:t>
      </w:r>
      <w:proofErr w:type="spellEnd"/>
      <w:proofErr w:type="gramEnd"/>
      <w:r w:rsidRPr="00D507CE">
        <w:t xml:space="preserve">, saturated with DI water, and saturated with brine. </w:t>
      </w:r>
      <w:r w:rsidRPr="00CF5742">
        <w:rPr>
          <w:rFonts w:eastAsia="Calibri"/>
          <w:lang w:eastAsia="zh-CN"/>
        </w:rPr>
        <w:t>The dielectric constant of dry, DI-water-filled, and brine-filled samples vary smoothly from 3.5 to 15, 3.5 to 2000, and 20 to 10</w:t>
      </w:r>
      <w:r w:rsidRPr="00D507CE">
        <w:rPr>
          <w:rFonts w:eastAsia="Calibri"/>
          <w:vertAlign w:val="superscript"/>
          <w:lang w:eastAsia="zh-CN"/>
        </w:rPr>
        <w:t>5</w:t>
      </w:r>
      <w:r w:rsidRPr="00CF5742">
        <w:rPr>
          <w:rFonts w:eastAsia="Calibri"/>
          <w:lang w:eastAsia="zh-CN"/>
        </w:rPr>
        <w:t xml:space="preserve">, respectively, for a continuous reduction in frequency of measurement from 30 MHz to 1 kHz. </w:t>
      </w:r>
      <w:r w:rsidRPr="00D507CE">
        <w:t xml:space="preserve">The large frequency dispersion of relative dielectric permittivity and phase angle can be explained based on the MW polarization mechanism for frequencies higher than 1 kHz. Salinity due to brine influences MW polarization as more charges can accumulate at the interface. Therefore, Berea </w:t>
      </w:r>
      <w:r w:rsidRPr="00D507CE">
        <w:lastRenderedPageBreak/>
        <w:t>sandstone samples saturated with brine produces higher permittivity dispersion than samples saturated with DI-water.</w:t>
      </w:r>
    </w:p>
    <w:p w14:paraId="53DF0C93" w14:textId="77777777" w:rsidR="00CC39BF" w:rsidRPr="0086557A" w:rsidRDefault="00CC39BF" w:rsidP="00CC39BF">
      <w:pPr>
        <w:rPr>
          <w:rFonts w:ascii="Times New Roman" w:hAnsi="Times New Roman" w:cs="Times New Roman"/>
          <w:sz w:val="24"/>
          <w:szCs w:val="24"/>
          <w:highlight w:val="yellow"/>
        </w:rPr>
      </w:pPr>
      <w:r>
        <w:rPr>
          <w:highlight w:val="yellow"/>
        </w:rPr>
        <w:br w:type="page"/>
      </w:r>
    </w:p>
    <w:p w14:paraId="2EF23A78" w14:textId="65FCD184" w:rsidR="00CC39BF" w:rsidRPr="00BA6069" w:rsidRDefault="00E6724B" w:rsidP="00BA6069">
      <w:pPr>
        <w:pStyle w:val="Style11"/>
      </w:pPr>
      <w:r w:rsidRPr="00BA6069">
        <w:lastRenderedPageBreak/>
        <w:t xml:space="preserve">Appendix B. </w:t>
      </w:r>
      <w:r w:rsidR="00CC39BF" w:rsidRPr="00BA6069">
        <w:t xml:space="preserve">Laboratory Resistivity Measurements on </w:t>
      </w:r>
      <w:proofErr w:type="spellStart"/>
      <w:r w:rsidR="00CC39BF" w:rsidRPr="00BA6069">
        <w:t>Wolfcamp</w:t>
      </w:r>
      <w:proofErr w:type="spellEnd"/>
      <w:r w:rsidR="00CC39BF" w:rsidRPr="00BA6069">
        <w:t xml:space="preserve"> Shale Samples</w:t>
      </w:r>
    </w:p>
    <w:p w14:paraId="1DB9E9FC" w14:textId="77777777" w:rsidR="00CC39BF" w:rsidRDefault="00CC39BF" w:rsidP="00B0005A">
      <w:pPr>
        <w:pStyle w:val="Style12"/>
      </w:pPr>
      <w:r>
        <w:t>Abstract</w:t>
      </w:r>
    </w:p>
    <w:p w14:paraId="00521A9A" w14:textId="77777777" w:rsidR="00CC39BF" w:rsidRDefault="00CC39BF" w:rsidP="00CC39BF">
      <w:pPr>
        <w:pStyle w:val="Text"/>
      </w:pPr>
      <w:r>
        <w:t xml:space="preserve">This chapter focusses mainly on the electrical resistivity measurement performed on </w:t>
      </w:r>
      <w:proofErr w:type="spellStart"/>
      <w:r>
        <w:t>Wolfcamp</w:t>
      </w:r>
      <w:proofErr w:type="spellEnd"/>
      <w:r>
        <w:t xml:space="preserve"> samples. We analyze the effect of different confining pressure and equilibrium time on the complex electrical resistivity of the saturated samples. We further use the conventional equations to calculate the formation factor and cementation exponent for these samples.</w:t>
      </w:r>
    </w:p>
    <w:p w14:paraId="68D3464E" w14:textId="77777777" w:rsidR="00CC39BF" w:rsidRDefault="00CC39BF" w:rsidP="00B0005A">
      <w:pPr>
        <w:pStyle w:val="Style12"/>
      </w:pPr>
      <w:r w:rsidRPr="004C278E">
        <w:t xml:space="preserve">History of </w:t>
      </w:r>
      <w:r>
        <w:t>resistivity</w:t>
      </w:r>
      <w:r w:rsidRPr="004C278E">
        <w:t xml:space="preserve"> measurements on </w:t>
      </w:r>
      <w:r>
        <w:t>s</w:t>
      </w:r>
      <w:r w:rsidRPr="004C278E">
        <w:t>hale</w:t>
      </w:r>
    </w:p>
    <w:p w14:paraId="0C3D1FAB" w14:textId="4099F3E2" w:rsidR="00CC39BF" w:rsidRDefault="00CC39BF" w:rsidP="00CC39BF">
      <w:pPr>
        <w:pStyle w:val="Text"/>
      </w:pPr>
      <w:r w:rsidRPr="004C278E">
        <w:t xml:space="preserve">Hydrocarbon saturation is </w:t>
      </w:r>
      <w:r>
        <w:t>an</w:t>
      </w:r>
      <w:r w:rsidRPr="004C278E">
        <w:t xml:space="preserve"> important parameter </w:t>
      </w:r>
      <w:r>
        <w:t xml:space="preserve">during </w:t>
      </w:r>
      <w:r w:rsidRPr="004C278E">
        <w:t>reservoir</w:t>
      </w:r>
      <w:r>
        <w:t xml:space="preserve"> development</w:t>
      </w:r>
      <w:r w:rsidRPr="004C278E">
        <w:t xml:space="preserve">. Electrical logging is widely used to determine hydrocarbon saturation. Archie </w:t>
      </w:r>
      <w:r w:rsidR="00BD4005">
        <w:t xml:space="preserve">(1942) </w:t>
      </w:r>
      <w:r w:rsidRPr="004C278E">
        <w:t>established algorithm in clay-free reservoirs, relating bulk resistivity</w:t>
      </w:r>
      <m:oMath>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e>
        </m:d>
        <m:r>
          <w:rPr>
            <w:rFonts w:ascii="Cambria Math" w:hAnsi="Cambria Math"/>
          </w:rPr>
          <m:t xml:space="preserve"> </m:t>
        </m:r>
      </m:oMath>
      <w:r w:rsidRPr="004C278E">
        <w:t xml:space="preserve">to porosity </w:t>
      </w:r>
      <m:oMath>
        <m:r>
          <w:rPr>
            <w:rFonts w:ascii="Cambria Math" w:hAnsi="Cambria Math"/>
          </w:rPr>
          <m:t>(φ)</m:t>
        </m:r>
      </m:oMath>
      <w:r w:rsidRPr="004C278E">
        <w:t>, formation water resistivity</w:t>
      </w:r>
      <m:oMath>
        <m:sSub>
          <m:sSubPr>
            <m:ctrlPr>
              <w:rPr>
                <w:rFonts w:ascii="Cambria Math" w:hAnsi="Cambria Math"/>
                <w:i/>
              </w:rPr>
            </m:ctrlPr>
          </m:sSubPr>
          <m:e>
            <m:r>
              <w:rPr>
                <w:rFonts w:ascii="Cambria Math" w:hAnsi="Cambria Math"/>
              </w:rPr>
              <m:t>(R</m:t>
            </m:r>
          </m:e>
          <m:sub>
            <m:r>
              <w:rPr>
                <w:rFonts w:ascii="Cambria Math" w:hAnsi="Cambria Math"/>
              </w:rPr>
              <m:t>w</m:t>
            </m:r>
          </m:sub>
        </m:sSub>
        <m:r>
          <w:rPr>
            <w:rFonts w:ascii="Cambria Math" w:hAnsi="Cambria Math"/>
          </w:rPr>
          <m:t>)</m:t>
        </m:r>
      </m:oMath>
      <w:r w:rsidRPr="004C278E">
        <w:t xml:space="preserve"> and water saturation</w:t>
      </w:r>
      <m:oMath>
        <m:d>
          <m:dPr>
            <m:ctrlPr>
              <w:rPr>
                <w:rFonts w:ascii="Cambria Math" w:hAnsi="Cambria Math"/>
                <w:i/>
              </w:rPr>
            </m:ctrlPr>
          </m:dPr>
          <m:e>
            <m:sSub>
              <m:sSubPr>
                <m:ctrlPr>
                  <w:rPr>
                    <w:rFonts w:ascii="Cambria Math" w:hAnsi="Cambria Math"/>
                  </w:rPr>
                </m:ctrlPr>
              </m:sSubPr>
              <m:e>
                <m:r>
                  <w:rPr>
                    <w:rFonts w:ascii="Cambria Math" w:hAnsi="Cambria Math"/>
                  </w:rPr>
                  <m:t>S</m:t>
                </m:r>
              </m:e>
              <m:sub>
                <m:r>
                  <w:rPr>
                    <w:rFonts w:ascii="Cambria Math" w:hAnsi="Cambria Math"/>
                  </w:rPr>
                  <m:t>w</m:t>
                </m:r>
              </m:sub>
            </m:sSub>
          </m:e>
        </m:d>
      </m:oMath>
      <w:r w:rsidRPr="004C278E">
        <w:t xml:space="preserve"> as,</w:t>
      </w:r>
    </w:p>
    <w:p w14:paraId="1FF49241" w14:textId="0290B648" w:rsidR="00CC39BF" w:rsidRPr="0086557A" w:rsidRDefault="00C139E2" w:rsidP="00CC39BF">
      <w:pPr>
        <w:pStyle w:val="Text"/>
        <w:rPr>
          <w:rStyle w:val="equationChar"/>
          <w:rFonts w:ascii="Times New Roman" w:eastAsiaTheme="minorEastAsia" w:hAnsi="Times New Roman"/>
          <w:iCs w:val="0"/>
        </w:rPr>
      </w:pPr>
      <m:oMathPara>
        <m:oMath>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a</m:t>
              </m:r>
              <m:sSub>
                <m:sSubPr>
                  <m:ctrlPr>
                    <w:rPr>
                      <w:rFonts w:ascii="Cambria Math" w:hAnsi="Cambria Math"/>
                    </w:rPr>
                  </m:ctrlPr>
                </m:sSubPr>
                <m:e>
                  <m:r>
                    <w:rPr>
                      <w:rFonts w:ascii="Cambria Math" w:hAnsi="Cambria Math"/>
                    </w:rPr>
                    <m:t>R</m:t>
                  </m:r>
                </m:e>
                <m:sub>
                  <m:r>
                    <w:rPr>
                      <w:rFonts w:ascii="Cambria Math" w:hAnsi="Cambria Math"/>
                    </w:rPr>
                    <m:t>w</m:t>
                  </m:r>
                </m:sub>
              </m:sSub>
            </m:num>
            <m:den>
              <m:sSup>
                <m:sSupPr>
                  <m:ctrlPr>
                    <w:rPr>
                      <w:rFonts w:ascii="Cambria Math" w:hAnsi="Cambria Math"/>
                    </w:rPr>
                  </m:ctrlPr>
                </m:sSupPr>
                <m:e>
                  <m:r>
                    <w:rPr>
                      <w:rFonts w:ascii="Cambria Math" w:hAnsi="Cambria Math"/>
                    </w:rPr>
                    <m:t>φ</m:t>
                  </m:r>
                </m:e>
                <m:sup>
                  <m:r>
                    <w:rPr>
                      <w:rFonts w:ascii="Cambria Math" w:hAnsi="Cambria Math"/>
                    </w:rPr>
                    <m:t>m</m:t>
                  </m:r>
                </m:sup>
              </m:sSup>
              <m:sSubSup>
                <m:sSubSupPr>
                  <m:ctrlPr>
                    <w:rPr>
                      <w:rFonts w:ascii="Cambria Math" w:hAnsi="Cambria Math"/>
                    </w:rPr>
                  </m:ctrlPr>
                </m:sSubSupPr>
                <m:e>
                  <m:r>
                    <w:rPr>
                      <w:rFonts w:ascii="Cambria Math" w:hAnsi="Cambria Math"/>
                    </w:rPr>
                    <m:t>S</m:t>
                  </m:r>
                </m:e>
                <m:sub>
                  <m:r>
                    <w:rPr>
                      <w:rFonts w:ascii="Cambria Math" w:hAnsi="Cambria Math"/>
                    </w:rPr>
                    <m:t>w</m:t>
                  </m:r>
                </m:sub>
                <m:sup>
                  <m:r>
                    <w:rPr>
                      <w:rFonts w:ascii="Cambria Math" w:hAnsi="Cambria Math"/>
                    </w:rPr>
                    <m:t>n</m:t>
                  </m:r>
                </m:sup>
              </m:sSubSup>
            </m:den>
          </m:f>
          <m:r>
            <w:rPr>
              <w:rFonts w:ascii="Cambria Math" w:hAnsi="Cambria Math"/>
            </w:rPr>
            <m:t xml:space="preserve">                                                                                                                             </m:t>
          </m:r>
          <m:d>
            <m:dPr>
              <m:ctrlPr>
                <w:rPr>
                  <w:rStyle w:val="equationChar"/>
                  <w:i w:val="0"/>
                  <w:iCs w:val="0"/>
                </w:rPr>
              </m:ctrlPr>
            </m:dPr>
            <m:e>
              <m:r>
                <m:rPr>
                  <m:sty m:val="p"/>
                </m:rPr>
                <w:rPr>
                  <w:rStyle w:val="equationChar"/>
                </w:rPr>
                <m:t>B.1</m:t>
              </m:r>
            </m:e>
          </m:d>
        </m:oMath>
      </m:oMathPara>
    </w:p>
    <w:p w14:paraId="049B84C2" w14:textId="1335FB1D" w:rsidR="00CC39BF" w:rsidRDefault="00CC39BF" w:rsidP="00CC39BF">
      <w:pPr>
        <w:pStyle w:val="Text"/>
      </w:pPr>
      <w:r w:rsidRPr="004C278E">
        <w:t>where</w:t>
      </w:r>
      <m:oMath>
        <m:r>
          <w:rPr>
            <w:rFonts w:ascii="Cambria Math" w:hAnsi="Cambria Math"/>
          </w:rPr>
          <m:t xml:space="preserve"> a</m:t>
        </m:r>
      </m:oMath>
      <w:r w:rsidRPr="004C278E">
        <w:t xml:space="preserve"> is </w:t>
      </w:r>
      <w:r>
        <w:t xml:space="preserve">the </w:t>
      </w:r>
      <w:r w:rsidRPr="004C278E">
        <w:t xml:space="preserve">tortuosity factor, </w:t>
      </w:r>
      <m:oMath>
        <m:r>
          <w:rPr>
            <w:rFonts w:ascii="Cambria Math" w:hAnsi="Cambria Math"/>
          </w:rPr>
          <m:t>m</m:t>
        </m:r>
      </m:oMath>
      <w:r w:rsidRPr="004C278E">
        <w:t xml:space="preserve"> is </w:t>
      </w:r>
      <w:r>
        <w:t xml:space="preserve">the </w:t>
      </w:r>
      <w:r w:rsidRPr="004C278E">
        <w:t xml:space="preserve">cementation exponent, and </w:t>
      </w:r>
      <m:oMath>
        <m:r>
          <w:rPr>
            <w:rFonts w:ascii="Cambria Math" w:hAnsi="Cambria Math"/>
          </w:rPr>
          <m:t>n</m:t>
        </m:r>
      </m:oMath>
      <w:r w:rsidRPr="004C278E">
        <w:t xml:space="preserve"> is </w:t>
      </w:r>
      <w:r>
        <w:t xml:space="preserve">the </w:t>
      </w:r>
      <w:r w:rsidRPr="004C278E">
        <w:t xml:space="preserve">saturation </w:t>
      </w:r>
      <w:proofErr w:type="gramStart"/>
      <w:r w:rsidRPr="004C278E">
        <w:t>exponent.</w:t>
      </w:r>
      <w:proofErr w:type="gramEnd"/>
      <w:r w:rsidRPr="004C278E">
        <w:t xml:space="preserve"> Cementation exponent </w:t>
      </w:r>
      <m:oMath>
        <m:r>
          <w:rPr>
            <w:rFonts w:ascii="Cambria Math" w:hAnsi="Cambria Math"/>
          </w:rPr>
          <m:t>m</m:t>
        </m:r>
      </m:oMath>
      <w:r w:rsidRPr="004C278E">
        <w:t xml:space="preserve"> relates to the pore tortuosity</w:t>
      </w:r>
      <w:r>
        <w:t>,</w:t>
      </w:r>
      <w:r w:rsidRPr="004C278E">
        <w:t xml:space="preserve"> and saturation exponent</w:t>
      </w:r>
      <m:oMath>
        <m:r>
          <w:rPr>
            <w:rFonts w:ascii="Cambria Math" w:hAnsi="Cambria Math"/>
          </w:rPr>
          <m:t xml:space="preserve"> n</m:t>
        </m:r>
      </m:oMath>
      <w:r w:rsidRPr="004C278E">
        <w:t xml:space="preserve"> reflects the wettability of matrix and distribution of fluids within pores</w:t>
      </w:r>
      <w:r w:rsidR="00BD4005">
        <w:t xml:space="preserve"> </w:t>
      </w:r>
      <w:r w:rsidR="00BD4005" w:rsidRPr="004C278E">
        <w:rPr>
          <w:noProof/>
        </w:rPr>
        <w:t>(Tiab, 2004)</w:t>
      </w:r>
      <w:r w:rsidRPr="004C278E">
        <w:t>. Formation factor</w:t>
      </w:r>
      <m:oMath>
        <m:r>
          <w:rPr>
            <w:rFonts w:ascii="Cambria Math" w:hAnsi="Cambria Math"/>
          </w:rPr>
          <m:t xml:space="preserve"> (FF)</m:t>
        </m:r>
      </m:oMath>
      <w:r w:rsidRPr="004C278E">
        <w:t xml:space="preserve"> is denoted as the ratio of formation resistivity at 100% </w:t>
      </w:r>
      <w:r>
        <w:t xml:space="preserve">brine </w:t>
      </w:r>
      <w:r w:rsidRPr="004C278E">
        <w:t xml:space="preserve">saturated  </w:t>
      </w:r>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m:t>
        </m:r>
      </m:oMath>
      <w:r>
        <w:t xml:space="preserve"> </w:t>
      </w:r>
      <w:r w:rsidRPr="004C278E">
        <w:t>with connate water resistivity</w:t>
      </w:r>
      <m:oMath>
        <m:sSub>
          <m:sSubPr>
            <m:ctrlPr>
              <w:rPr>
                <w:rFonts w:ascii="Cambria Math" w:hAnsi="Cambria Math"/>
                <w:i/>
              </w:rPr>
            </m:ctrlPr>
          </m:sSubPr>
          <m:e>
            <m:r>
              <w:rPr>
                <w:rFonts w:ascii="Cambria Math" w:hAnsi="Cambria Math"/>
              </w:rPr>
              <m:t xml:space="preserve"> (R</m:t>
            </m:r>
          </m:e>
          <m:sub>
            <m:r>
              <w:rPr>
                <w:rFonts w:ascii="Cambria Math" w:hAnsi="Cambria Math"/>
              </w:rPr>
              <m:t>w</m:t>
            </m:r>
          </m:sub>
        </m:sSub>
        <m:r>
          <w:rPr>
            <w:rFonts w:ascii="Cambria Math" w:hAnsi="Cambria Math"/>
          </w:rPr>
          <m:t>)</m:t>
        </m:r>
      </m:oMath>
      <w:r w:rsidRPr="004C278E">
        <w:t>,</w:t>
      </w:r>
    </w:p>
    <w:p w14:paraId="5D40C258" w14:textId="600E7134" w:rsidR="00CC39BF" w:rsidRPr="004C278E" w:rsidRDefault="00CC39BF" w:rsidP="00CC39BF">
      <w:pPr>
        <w:pStyle w:val="Text"/>
        <w:rPr>
          <w:rStyle w:val="equationChar"/>
          <w:rFonts w:ascii="Times New Roman" w:hAnsi="Times New Roman"/>
        </w:rPr>
      </w:pPr>
      <m:oMathPara>
        <m:oMath>
          <m:r>
            <w:rPr>
              <w:rFonts w:ascii="Cambria Math" w:hAnsi="Cambria Math"/>
            </w:rPr>
            <m:t>FF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o</m:t>
                  </m:r>
                </m:sub>
              </m:sSub>
            </m:num>
            <m:den>
              <m:sSub>
                <m:sSubPr>
                  <m:ctrlPr>
                    <w:rPr>
                      <w:rFonts w:ascii="Cambria Math" w:hAnsi="Cambria Math"/>
                    </w:rPr>
                  </m:ctrlPr>
                </m:sSubPr>
                <m:e>
                  <m:r>
                    <w:rPr>
                      <w:rFonts w:ascii="Cambria Math" w:hAnsi="Cambria Math"/>
                    </w:rPr>
                    <m:t>R</m:t>
                  </m:r>
                </m:e>
                <m:sub>
                  <m:r>
                    <w:rPr>
                      <w:rFonts w:ascii="Cambria Math" w:hAnsi="Cambria Math"/>
                    </w:rPr>
                    <m:t>w</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φ</m:t>
                  </m:r>
                </m:e>
                <m:sup>
                  <m:r>
                    <w:rPr>
                      <w:rFonts w:ascii="Cambria Math" w:hAnsi="Cambria Math"/>
                    </w:rPr>
                    <m:t>m</m:t>
                  </m:r>
                </m:sup>
              </m:sSup>
            </m:den>
          </m:f>
          <m:r>
            <w:rPr>
              <w:rFonts w:ascii="Cambria Math" w:hAnsi="Cambria Math"/>
            </w:rPr>
            <m:t xml:space="preserve">                                                                                                                   </m:t>
          </m:r>
          <m:r>
            <m:rPr>
              <m:sty m:val="p"/>
            </m:rPr>
            <w:rPr>
              <w:rStyle w:val="equationChar"/>
            </w:rPr>
            <m:t xml:space="preserve">   (B.2)</m:t>
          </m:r>
        </m:oMath>
      </m:oMathPara>
    </w:p>
    <w:p w14:paraId="186C88D5" w14:textId="77777777" w:rsidR="00CC39BF" w:rsidRPr="004C278E" w:rsidRDefault="00CC39BF" w:rsidP="00CC39BF">
      <w:pPr>
        <w:pStyle w:val="Text"/>
      </w:pPr>
      <w:r w:rsidRPr="004C278E">
        <w:t xml:space="preserve">To estimate water saturation,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4C278E">
        <w:t xml:space="preserve"> and </w:t>
      </w:r>
      <m:oMath>
        <m:r>
          <w:rPr>
            <w:rFonts w:ascii="Cambria Math" w:hAnsi="Cambria Math"/>
          </w:rPr>
          <m:t>φ</m:t>
        </m:r>
      </m:oMath>
      <w:r w:rsidRPr="004C278E">
        <w:t xml:space="preserve"> are </w:t>
      </w:r>
      <w:r>
        <w:t xml:space="preserve">computed from or measured </w:t>
      </w:r>
      <w:proofErr w:type="gramStart"/>
      <w:r>
        <w:t xml:space="preserve">from  </w:t>
      </w:r>
      <w:r w:rsidRPr="004C278E">
        <w:t>well</w:t>
      </w:r>
      <w:proofErr w:type="gramEnd"/>
      <w:r w:rsidRPr="004C278E">
        <w:t xml:space="preserve"> logs, whereas </w:t>
      </w:r>
      <m:oMath>
        <m:r>
          <w:rPr>
            <w:rFonts w:ascii="Cambria Math" w:hAnsi="Cambria Math"/>
          </w:rPr>
          <m:t>m</m:t>
        </m:r>
      </m:oMath>
      <w:r w:rsidRPr="004C278E">
        <w:t>,</w:t>
      </w:r>
      <m:oMath>
        <m:r>
          <w:rPr>
            <w:rFonts w:ascii="Cambria Math" w:hAnsi="Cambria Math"/>
          </w:rPr>
          <m:t xml:space="preserve"> n</m:t>
        </m:r>
      </m:oMath>
      <w:r w:rsidRPr="004C278E">
        <w:t xml:space="preserve">, and </w:t>
      </w:r>
      <m:oMath>
        <m:sSub>
          <m:sSubPr>
            <m:ctrlPr>
              <w:rPr>
                <w:rFonts w:ascii="Cambria Math" w:hAnsi="Cambria Math"/>
                <w:i/>
              </w:rPr>
            </m:ctrlPr>
          </m:sSubPr>
          <m:e>
            <m:r>
              <w:rPr>
                <w:rFonts w:ascii="Cambria Math" w:hAnsi="Cambria Math"/>
              </w:rPr>
              <m:t>R</m:t>
            </m:r>
          </m:e>
          <m:sub>
            <m:r>
              <w:rPr>
                <w:rFonts w:ascii="Cambria Math" w:hAnsi="Cambria Math"/>
              </w:rPr>
              <m:t>w</m:t>
            </m:r>
          </m:sub>
        </m:sSub>
      </m:oMath>
      <w:r w:rsidRPr="004C278E">
        <w:t xml:space="preserve"> are estimated from core laboratory experiments</w:t>
      </w:r>
      <w:r>
        <w:t xml:space="preserve"> and inter-well correlation</w:t>
      </w:r>
      <w:r w:rsidRPr="004C278E">
        <w:t xml:space="preserve">. </w:t>
      </w:r>
      <w:proofErr w:type="spellStart"/>
      <w:r w:rsidRPr="004C278E">
        <w:t>Newsham</w:t>
      </w:r>
      <w:proofErr w:type="spellEnd"/>
      <w:r w:rsidRPr="004C278E">
        <w:t xml:space="preserve"> </w:t>
      </w:r>
      <w:r w:rsidRPr="004C278E">
        <w:lastRenderedPageBreak/>
        <w:t xml:space="preserve">et al. (2018) conducted a resistivity measurement workflow to determine formation factor and resistivity index in </w:t>
      </w:r>
      <w:proofErr w:type="spellStart"/>
      <w:r w:rsidRPr="004C278E">
        <w:t>Wolfcamp</w:t>
      </w:r>
      <w:proofErr w:type="spellEnd"/>
      <w:r w:rsidRPr="004C278E">
        <w:t xml:space="preserve"> and Avalon samples. Cementation exponent value was 2.08 and log based computed </w:t>
      </w:r>
      <w:r w:rsidRPr="00EB0680">
        <w:t xml:space="preserve">water saturation matched with the estimated core water saturation. </w:t>
      </w:r>
      <w:proofErr w:type="spellStart"/>
      <w:r w:rsidRPr="00EB0680">
        <w:t>Somayeh</w:t>
      </w:r>
      <w:proofErr w:type="spellEnd"/>
      <w:r w:rsidRPr="00EB0680">
        <w:t xml:space="preserve"> (2017) determined geometrical tortuosity of pore network and cementation exponent from the resistivity measurements for Middle Bakken cores to lie in the range of 12-18 and 1.92-2.17, respectively. Geometrical tortuosity is expressed as the ratio of length of flow path between two points to the straight-line distance between those two points.</w:t>
      </w:r>
    </w:p>
    <w:p w14:paraId="16CA0536" w14:textId="77777777" w:rsidR="00CC39BF" w:rsidRPr="004C278E" w:rsidRDefault="00CC39BF" w:rsidP="00CC39BF">
      <w:pPr>
        <w:pStyle w:val="Text"/>
      </w:pPr>
      <w:r w:rsidRPr="004C278E">
        <w:t xml:space="preserve">There is a need for new systematic experimental study of resistivity measurements at low frequency on shale samples with ultra-low permeability, low porosity and high clay content. Further sections highlight the electrical resistivity measurements on </w:t>
      </w:r>
      <w:proofErr w:type="spellStart"/>
      <w:r w:rsidRPr="004C278E">
        <w:t>Wolfcamp</w:t>
      </w:r>
      <w:proofErr w:type="spellEnd"/>
      <w:r w:rsidRPr="004C278E">
        <w:t xml:space="preserve"> samples.  </w:t>
      </w:r>
    </w:p>
    <w:p w14:paraId="5F369413" w14:textId="6DC64312" w:rsidR="00CC39BF" w:rsidRPr="004C278E" w:rsidRDefault="00CC39BF" w:rsidP="00B0005A">
      <w:pPr>
        <w:pStyle w:val="Style12"/>
      </w:pPr>
      <w:r w:rsidRPr="004C278E">
        <w:t>Samples Description</w:t>
      </w:r>
    </w:p>
    <w:p w14:paraId="4BDB843A" w14:textId="04467F24" w:rsidR="00CC39BF" w:rsidRPr="009501A2"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We received 5 cylindrical samples of 1.00 inch in diameter and 0.84 to 1.44 in thickness from Upper </w:t>
      </w:r>
      <w:proofErr w:type="spellStart"/>
      <w:r w:rsidRPr="004C278E">
        <w:rPr>
          <w:rFonts w:ascii="Times New Roman" w:hAnsi="Times New Roman" w:cs="Times New Roman"/>
          <w:sz w:val="24"/>
          <w:szCs w:val="24"/>
        </w:rPr>
        <w:t>Wolfcamp</w:t>
      </w:r>
      <w:proofErr w:type="spellEnd"/>
      <w:r w:rsidRPr="004C278E">
        <w:rPr>
          <w:rFonts w:ascii="Times New Roman" w:hAnsi="Times New Roman" w:cs="Times New Roman"/>
          <w:sz w:val="24"/>
          <w:szCs w:val="24"/>
        </w:rPr>
        <w:t xml:space="preserve"> in Delaware basin. </w:t>
      </w:r>
      <w:r w:rsidRPr="004C278E">
        <w:rPr>
          <w:rFonts w:ascii="Times New Roman" w:hAnsi="Times New Roman" w:cs="Times New Roman"/>
          <w:iCs/>
          <w:sz w:val="24"/>
          <w:szCs w:val="24"/>
        </w:rPr>
        <w:t xml:space="preserve">Table </w:t>
      </w:r>
      <w:r w:rsidR="005D358A">
        <w:rPr>
          <w:rFonts w:ascii="Times New Roman" w:hAnsi="Times New Roman" w:cs="Times New Roman"/>
          <w:iCs/>
          <w:sz w:val="24"/>
          <w:szCs w:val="24"/>
        </w:rPr>
        <w:t>B</w:t>
      </w:r>
      <w:r w:rsidRPr="004C278E">
        <w:rPr>
          <w:rFonts w:ascii="Times New Roman" w:hAnsi="Times New Roman" w:cs="Times New Roman"/>
          <w:iCs/>
          <w:sz w:val="24"/>
          <w:szCs w:val="24"/>
        </w:rPr>
        <w:t>.1</w:t>
      </w:r>
      <w:r w:rsidRPr="004C278E">
        <w:rPr>
          <w:rFonts w:ascii="Times New Roman" w:hAnsi="Times New Roman" w:cs="Times New Roman"/>
          <w:sz w:val="24"/>
          <w:szCs w:val="24"/>
        </w:rPr>
        <w:t xml:space="preserve"> </w:t>
      </w:r>
      <w:r>
        <w:rPr>
          <w:rFonts w:ascii="Times New Roman" w:hAnsi="Times New Roman" w:cs="Times New Roman"/>
          <w:sz w:val="24"/>
          <w:szCs w:val="24"/>
        </w:rPr>
        <w:t>gives</w:t>
      </w:r>
      <w:r w:rsidRPr="004C278E">
        <w:rPr>
          <w:rFonts w:ascii="Times New Roman" w:hAnsi="Times New Roman" w:cs="Times New Roman"/>
          <w:sz w:val="24"/>
          <w:szCs w:val="24"/>
        </w:rPr>
        <w:t xml:space="preserve"> the exact dimensions of these 5 samples. Measured </w:t>
      </w:r>
      <w:r>
        <w:rPr>
          <w:rFonts w:ascii="Times New Roman" w:hAnsi="Times New Roman" w:cs="Times New Roman"/>
          <w:sz w:val="24"/>
          <w:szCs w:val="24"/>
        </w:rPr>
        <w:t>total organic carbon (</w:t>
      </w:r>
      <w:r w:rsidRPr="004C278E">
        <w:rPr>
          <w:rFonts w:ascii="Times New Roman" w:hAnsi="Times New Roman" w:cs="Times New Roman"/>
          <w:sz w:val="24"/>
          <w:szCs w:val="24"/>
        </w:rPr>
        <w:t>TOC</w:t>
      </w:r>
      <w:r>
        <w:rPr>
          <w:rFonts w:ascii="Times New Roman" w:hAnsi="Times New Roman" w:cs="Times New Roman"/>
          <w:sz w:val="24"/>
          <w:szCs w:val="24"/>
        </w:rPr>
        <w:t>)</w:t>
      </w:r>
      <w:r w:rsidRPr="004C278E">
        <w:rPr>
          <w:rFonts w:ascii="Times New Roman" w:hAnsi="Times New Roman" w:cs="Times New Roman"/>
          <w:sz w:val="24"/>
          <w:szCs w:val="24"/>
        </w:rPr>
        <w:t xml:space="preserve"> content on these 5 samples is within a range of 1.26-8.9 </w:t>
      </w:r>
      <w:proofErr w:type="spellStart"/>
      <w:r w:rsidRPr="004C278E">
        <w:rPr>
          <w:rFonts w:ascii="Times New Roman" w:hAnsi="Times New Roman" w:cs="Times New Roman"/>
          <w:sz w:val="24"/>
          <w:szCs w:val="24"/>
        </w:rPr>
        <w:t>wt</w:t>
      </w:r>
      <w:proofErr w:type="spellEnd"/>
      <w:r w:rsidRPr="004C278E">
        <w:rPr>
          <w:rFonts w:ascii="Times New Roman" w:hAnsi="Times New Roman" w:cs="Times New Roman"/>
          <w:sz w:val="24"/>
          <w:szCs w:val="24"/>
        </w:rPr>
        <w:t xml:space="preserve">%. A low-pressure pycnometer (LPP) is used to measure absolute porosity with porosities reproducible to better than ±0.5 </w:t>
      </w:r>
      <w:proofErr w:type="spellStart"/>
      <w:r w:rsidRPr="004C278E">
        <w:rPr>
          <w:rFonts w:ascii="Times New Roman" w:hAnsi="Times New Roman" w:cs="Times New Roman"/>
          <w:sz w:val="24"/>
          <w:szCs w:val="24"/>
        </w:rPr>
        <w:t>p.u</w:t>
      </w:r>
      <w:proofErr w:type="spellEnd"/>
      <w:r w:rsidRPr="004C278E">
        <w:rPr>
          <w:rFonts w:ascii="Times New Roman" w:hAnsi="Times New Roman" w:cs="Times New Roman"/>
          <w:sz w:val="24"/>
          <w:szCs w:val="24"/>
        </w:rPr>
        <w:t>.</w:t>
      </w:r>
      <w:r w:rsidR="003354E5" w:rsidRPr="003354E5">
        <w:rPr>
          <w:rFonts w:ascii="Times New Roman" w:hAnsi="Times New Roman" w:cs="Times New Roman"/>
          <w:noProof/>
          <w:sz w:val="24"/>
          <w:szCs w:val="24"/>
        </w:rPr>
        <w:t xml:space="preserve"> </w:t>
      </w:r>
      <w:r w:rsidR="003354E5" w:rsidRPr="004C278E">
        <w:rPr>
          <w:rFonts w:ascii="Times New Roman" w:hAnsi="Times New Roman" w:cs="Times New Roman"/>
          <w:noProof/>
          <w:sz w:val="24"/>
          <w:szCs w:val="24"/>
        </w:rPr>
        <w:t>(Comisky et al., 2011)</w:t>
      </w:r>
      <w:r w:rsidR="003354E5">
        <w:rPr>
          <w:rFonts w:ascii="Times New Roman" w:hAnsi="Times New Roman" w:cs="Times New Roman"/>
          <w:noProof/>
          <w:sz w:val="24"/>
          <w:szCs w:val="24"/>
        </w:rPr>
        <w:t>.</w:t>
      </w:r>
      <w:r w:rsidR="003354E5" w:rsidRPr="004C278E">
        <w:rPr>
          <w:rFonts w:ascii="Times New Roman" w:hAnsi="Times New Roman" w:cs="Times New Roman"/>
          <w:sz w:val="24"/>
          <w:szCs w:val="24"/>
        </w:rPr>
        <w:t xml:space="preserve"> </w:t>
      </w:r>
      <w:r w:rsidRPr="004C278E">
        <w:rPr>
          <w:rFonts w:ascii="Times New Roman" w:hAnsi="Times New Roman" w:cs="Times New Roman"/>
          <w:sz w:val="24"/>
          <w:szCs w:val="24"/>
        </w:rPr>
        <w:t xml:space="preserve">The </w:t>
      </w:r>
      <w:proofErr w:type="spellStart"/>
      <w:r w:rsidRPr="004C278E">
        <w:rPr>
          <w:rFonts w:ascii="Times New Roman" w:hAnsi="Times New Roman" w:cs="Times New Roman"/>
          <w:sz w:val="24"/>
          <w:szCs w:val="24"/>
        </w:rPr>
        <w:t>AccuPyc</w:t>
      </w:r>
      <w:proofErr w:type="spellEnd"/>
      <w:r w:rsidRPr="004C278E">
        <w:rPr>
          <w:rFonts w:ascii="Times New Roman" w:hAnsi="Times New Roman" w:cs="Times New Roman"/>
          <w:sz w:val="24"/>
          <w:szCs w:val="24"/>
        </w:rPr>
        <w:t xml:space="preserve"> 1330 </w:t>
      </w:r>
      <w:r w:rsidRPr="009501A2">
        <w:rPr>
          <w:rFonts w:ascii="Times New Roman" w:hAnsi="Times New Roman" w:cs="Times New Roman"/>
          <w:sz w:val="24"/>
          <w:szCs w:val="24"/>
        </w:rPr>
        <w:t>pycnometer</w:t>
      </w:r>
      <w:r w:rsidR="00FF26EC" w:rsidRPr="009501A2">
        <w:rPr>
          <w:rFonts w:ascii="Times New Roman" w:hAnsi="Times New Roman" w:cs="Times New Roman"/>
          <w:sz w:val="24"/>
          <w:szCs w:val="24"/>
        </w:rPr>
        <w:t xml:space="preserve"> uses gas displacement method that</w:t>
      </w:r>
      <w:r w:rsidRPr="009501A2">
        <w:rPr>
          <w:rFonts w:ascii="Times New Roman" w:hAnsi="Times New Roman" w:cs="Times New Roman"/>
          <w:sz w:val="24"/>
          <w:szCs w:val="24"/>
        </w:rPr>
        <w:t xml:space="preserve"> determines the density and volume of the sample. Porosity ranges from 5.8-10.2 </w:t>
      </w:r>
      <w:proofErr w:type="spellStart"/>
      <w:r w:rsidRPr="009501A2">
        <w:rPr>
          <w:rFonts w:ascii="Times New Roman" w:hAnsi="Times New Roman" w:cs="Times New Roman"/>
          <w:sz w:val="24"/>
          <w:szCs w:val="24"/>
        </w:rPr>
        <w:t>p.u</w:t>
      </w:r>
      <w:proofErr w:type="spellEnd"/>
      <w:r w:rsidRPr="009501A2">
        <w:rPr>
          <w:rFonts w:ascii="Times New Roman" w:hAnsi="Times New Roman" w:cs="Times New Roman"/>
          <w:sz w:val="24"/>
          <w:szCs w:val="24"/>
        </w:rPr>
        <w:t xml:space="preserve">., with sample 242H having the highest porosity of 10.2 </w:t>
      </w:r>
      <w:proofErr w:type="spellStart"/>
      <w:r w:rsidRPr="009501A2">
        <w:rPr>
          <w:rFonts w:ascii="Times New Roman" w:hAnsi="Times New Roman" w:cs="Times New Roman"/>
          <w:sz w:val="24"/>
          <w:szCs w:val="24"/>
        </w:rPr>
        <w:t>p.u</w:t>
      </w:r>
      <w:proofErr w:type="spellEnd"/>
      <w:r w:rsidRPr="009501A2">
        <w:rPr>
          <w:rFonts w:ascii="Times New Roman" w:hAnsi="Times New Roman" w:cs="Times New Roman"/>
          <w:sz w:val="24"/>
          <w:szCs w:val="24"/>
        </w:rPr>
        <w:t xml:space="preserve">. </w:t>
      </w:r>
    </w:p>
    <w:p w14:paraId="3F6C916B" w14:textId="1A513484" w:rsidR="00CC39BF" w:rsidRDefault="00CC39BF" w:rsidP="00CC39BF">
      <w:pPr>
        <w:spacing w:after="0" w:line="480" w:lineRule="auto"/>
        <w:jc w:val="both"/>
        <w:textAlignment w:val="center"/>
        <w:rPr>
          <w:rFonts w:ascii="Times New Roman" w:hAnsi="Times New Roman" w:cs="Times New Roman"/>
          <w:sz w:val="24"/>
          <w:szCs w:val="24"/>
        </w:rPr>
      </w:pPr>
      <w:r w:rsidRPr="009501A2">
        <w:rPr>
          <w:rFonts w:ascii="Times New Roman" w:hAnsi="Times New Roman" w:cs="Times New Roman"/>
          <w:sz w:val="24"/>
          <w:szCs w:val="24"/>
        </w:rPr>
        <w:t xml:space="preserve">Fourier transform infrared spectroscopy (FTIR) was also performed on a portion of each sample ensuring the section was representative. All samples were analyzed with a consistent methodology and multiple runs to ensure data quality. The runs were then quality checked and processed to produce </w:t>
      </w:r>
      <w:r w:rsidR="00843DF6" w:rsidRPr="009501A2">
        <w:rPr>
          <w:rFonts w:ascii="Times New Roman" w:hAnsi="Times New Roman" w:cs="Times New Roman"/>
          <w:sz w:val="24"/>
          <w:szCs w:val="24"/>
        </w:rPr>
        <w:t>sixteen</w:t>
      </w:r>
      <w:r w:rsidRPr="009501A2">
        <w:rPr>
          <w:rFonts w:ascii="Times New Roman" w:hAnsi="Times New Roman" w:cs="Times New Roman"/>
          <w:sz w:val="24"/>
          <w:szCs w:val="24"/>
        </w:rPr>
        <w:t xml:space="preserve"> normalized mineral fractions which include quartz, </w:t>
      </w:r>
      <w:r w:rsidR="00843DF6" w:rsidRPr="009501A2">
        <w:rPr>
          <w:rFonts w:ascii="Times New Roman" w:hAnsi="Times New Roman" w:cs="Times New Roman"/>
          <w:sz w:val="24"/>
          <w:szCs w:val="24"/>
        </w:rPr>
        <w:t xml:space="preserve">orthoclase </w:t>
      </w:r>
      <w:r w:rsidRPr="009501A2">
        <w:rPr>
          <w:rFonts w:ascii="Times New Roman" w:hAnsi="Times New Roman" w:cs="Times New Roman"/>
          <w:sz w:val="24"/>
          <w:szCs w:val="24"/>
        </w:rPr>
        <w:t>feldspar,</w:t>
      </w:r>
      <w:r w:rsidR="00843DF6" w:rsidRPr="009501A2">
        <w:rPr>
          <w:rFonts w:ascii="Times New Roman" w:hAnsi="Times New Roman" w:cs="Times New Roman"/>
          <w:sz w:val="24"/>
          <w:szCs w:val="24"/>
        </w:rPr>
        <w:t xml:space="preserve"> </w:t>
      </w:r>
      <w:proofErr w:type="spellStart"/>
      <w:r w:rsidR="00843DF6" w:rsidRPr="009501A2">
        <w:rPr>
          <w:rFonts w:ascii="Times New Roman" w:hAnsi="Times New Roman" w:cs="Times New Roman"/>
          <w:sz w:val="24"/>
          <w:szCs w:val="24"/>
        </w:rPr>
        <w:t>oglioclase</w:t>
      </w:r>
      <w:proofErr w:type="spellEnd"/>
      <w:r w:rsidR="00843DF6" w:rsidRPr="009501A2">
        <w:rPr>
          <w:rFonts w:ascii="Times New Roman" w:hAnsi="Times New Roman" w:cs="Times New Roman"/>
          <w:sz w:val="24"/>
          <w:szCs w:val="24"/>
        </w:rPr>
        <w:t xml:space="preserve"> </w:t>
      </w:r>
      <w:r w:rsidR="00843DF6" w:rsidRPr="009501A2">
        <w:rPr>
          <w:rFonts w:ascii="Times New Roman" w:hAnsi="Times New Roman" w:cs="Times New Roman"/>
          <w:sz w:val="24"/>
          <w:szCs w:val="24"/>
        </w:rPr>
        <w:lastRenderedPageBreak/>
        <w:t>feldspar,</w:t>
      </w:r>
      <w:r w:rsidRPr="009501A2">
        <w:rPr>
          <w:rFonts w:ascii="Times New Roman" w:hAnsi="Times New Roman" w:cs="Times New Roman"/>
          <w:sz w:val="24"/>
          <w:szCs w:val="24"/>
        </w:rPr>
        <w:t xml:space="preserve"> calcite, dolomite, pyrite, illite,</w:t>
      </w:r>
      <w:r w:rsidR="00843DF6" w:rsidRPr="009501A2">
        <w:rPr>
          <w:rFonts w:ascii="Times New Roman" w:hAnsi="Times New Roman" w:cs="Times New Roman"/>
          <w:sz w:val="24"/>
          <w:szCs w:val="24"/>
        </w:rPr>
        <w:t xml:space="preserve"> mixed clays,</w:t>
      </w:r>
      <w:r w:rsidRPr="009501A2">
        <w:rPr>
          <w:rFonts w:ascii="Times New Roman" w:hAnsi="Times New Roman" w:cs="Times New Roman"/>
          <w:sz w:val="24"/>
          <w:szCs w:val="24"/>
        </w:rPr>
        <w:t xml:space="preserve"> chlorite, kaolinite, s</w:t>
      </w:r>
      <w:r w:rsidRPr="004C278E">
        <w:rPr>
          <w:rFonts w:ascii="Times New Roman" w:hAnsi="Times New Roman" w:cs="Times New Roman"/>
          <w:sz w:val="24"/>
          <w:szCs w:val="24"/>
        </w:rPr>
        <w:t xml:space="preserve">mectite, albite, anhydrite, siderite, apatite, and aragonite as represented in Figure </w:t>
      </w:r>
      <w:r w:rsidR="005D358A">
        <w:rPr>
          <w:rFonts w:ascii="Times New Roman" w:hAnsi="Times New Roman" w:cs="Times New Roman"/>
          <w:sz w:val="24"/>
          <w:szCs w:val="24"/>
        </w:rPr>
        <w:t>B</w:t>
      </w:r>
      <w:r w:rsidRPr="004C278E">
        <w:rPr>
          <w:rFonts w:ascii="Times New Roman" w:hAnsi="Times New Roman" w:cs="Times New Roman"/>
          <w:sz w:val="24"/>
          <w:szCs w:val="24"/>
        </w:rPr>
        <w:t>.1.</w:t>
      </w:r>
    </w:p>
    <w:p w14:paraId="4313825F" w14:textId="43FAF367" w:rsidR="00CC39BF" w:rsidRDefault="00CC39BF" w:rsidP="00CC39BF">
      <w:pPr>
        <w:pStyle w:val="Table"/>
        <w:jc w:val="center"/>
      </w:pPr>
      <w:r>
        <w:t xml:space="preserve">Table </w:t>
      </w:r>
      <w:r w:rsidR="00EC5E0E">
        <w:t>B</w:t>
      </w:r>
      <w:r w:rsidR="005D358A">
        <w:t>.</w:t>
      </w:r>
      <w:r w:rsidR="00EC5E0E">
        <w:t>1</w:t>
      </w:r>
      <w:r w:rsidRPr="004F63A5">
        <w:t xml:space="preserve"> </w:t>
      </w:r>
      <w:r w:rsidRPr="004C278E">
        <w:t xml:space="preserve">Dimensions of 5 </w:t>
      </w:r>
      <w:proofErr w:type="spellStart"/>
      <w:r w:rsidRPr="004C278E">
        <w:t>Wolfcamp</w:t>
      </w:r>
      <w:proofErr w:type="spellEnd"/>
      <w:r w:rsidRPr="004C278E">
        <w:t xml:space="preserve"> samples</w:t>
      </w:r>
    </w:p>
    <w:tbl>
      <w:tblPr>
        <w:tblStyle w:val="TableGrid"/>
        <w:tblW w:w="8524" w:type="dxa"/>
        <w:jc w:val="center"/>
        <w:tblLook w:val="04A0" w:firstRow="1" w:lastRow="0" w:firstColumn="1" w:lastColumn="0" w:noHBand="0" w:noVBand="1"/>
      </w:tblPr>
      <w:tblGrid>
        <w:gridCol w:w="1761"/>
        <w:gridCol w:w="1151"/>
        <w:gridCol w:w="1308"/>
        <w:gridCol w:w="1229"/>
        <w:gridCol w:w="1229"/>
        <w:gridCol w:w="850"/>
        <w:gridCol w:w="996"/>
      </w:tblGrid>
      <w:tr w:rsidR="00CC39BF" w:rsidRPr="004C278E" w14:paraId="1D6F1B65" w14:textId="77777777" w:rsidTr="00866B44">
        <w:trPr>
          <w:trHeight w:val="1250"/>
          <w:jc w:val="center"/>
        </w:trPr>
        <w:tc>
          <w:tcPr>
            <w:tcW w:w="1761" w:type="dxa"/>
            <w:tcBorders>
              <w:top w:val="single" w:sz="4" w:space="0" w:color="auto"/>
              <w:left w:val="single" w:sz="4" w:space="0" w:color="auto"/>
              <w:bottom w:val="single" w:sz="4" w:space="0" w:color="auto"/>
              <w:right w:val="single" w:sz="4" w:space="0" w:color="auto"/>
            </w:tcBorders>
            <w:hideMark/>
          </w:tcPr>
          <w:p w14:paraId="5E7D61CF"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Sample</w:t>
            </w:r>
          </w:p>
        </w:tc>
        <w:tc>
          <w:tcPr>
            <w:tcW w:w="1151" w:type="dxa"/>
            <w:tcBorders>
              <w:top w:val="single" w:sz="4" w:space="0" w:color="auto"/>
              <w:left w:val="single" w:sz="4" w:space="0" w:color="auto"/>
              <w:bottom w:val="single" w:sz="4" w:space="0" w:color="auto"/>
              <w:right w:val="single" w:sz="4" w:space="0" w:color="auto"/>
            </w:tcBorders>
            <w:hideMark/>
          </w:tcPr>
          <w:p w14:paraId="0B1E203D"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Diameter (inch)</w:t>
            </w:r>
          </w:p>
        </w:tc>
        <w:tc>
          <w:tcPr>
            <w:tcW w:w="1308" w:type="dxa"/>
            <w:tcBorders>
              <w:top w:val="single" w:sz="4" w:space="0" w:color="auto"/>
              <w:left w:val="single" w:sz="4" w:space="0" w:color="auto"/>
              <w:bottom w:val="single" w:sz="4" w:space="0" w:color="auto"/>
              <w:right w:val="single" w:sz="4" w:space="0" w:color="auto"/>
            </w:tcBorders>
            <w:hideMark/>
          </w:tcPr>
          <w:p w14:paraId="1DC77611"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Thickness (inch)</w:t>
            </w:r>
          </w:p>
        </w:tc>
        <w:tc>
          <w:tcPr>
            <w:tcW w:w="1229" w:type="dxa"/>
            <w:tcBorders>
              <w:top w:val="single" w:sz="4" w:space="0" w:color="auto"/>
              <w:left w:val="single" w:sz="4" w:space="0" w:color="auto"/>
              <w:bottom w:val="single" w:sz="4" w:space="0" w:color="auto"/>
              <w:right w:val="single" w:sz="4" w:space="0" w:color="auto"/>
            </w:tcBorders>
            <w:hideMark/>
          </w:tcPr>
          <w:p w14:paraId="08091C9B"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Mass before saturation (gm)</w:t>
            </w:r>
          </w:p>
        </w:tc>
        <w:tc>
          <w:tcPr>
            <w:tcW w:w="1229" w:type="dxa"/>
            <w:tcBorders>
              <w:top w:val="single" w:sz="4" w:space="0" w:color="auto"/>
              <w:left w:val="single" w:sz="4" w:space="0" w:color="auto"/>
              <w:bottom w:val="single" w:sz="4" w:space="0" w:color="auto"/>
              <w:right w:val="single" w:sz="4" w:space="0" w:color="auto"/>
            </w:tcBorders>
            <w:hideMark/>
          </w:tcPr>
          <w:p w14:paraId="609B2326"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Mass after saturation (gm)</w:t>
            </w:r>
          </w:p>
        </w:tc>
        <w:tc>
          <w:tcPr>
            <w:tcW w:w="850" w:type="dxa"/>
            <w:tcBorders>
              <w:top w:val="single" w:sz="4" w:space="0" w:color="auto"/>
              <w:left w:val="single" w:sz="4" w:space="0" w:color="auto"/>
              <w:bottom w:val="single" w:sz="4" w:space="0" w:color="auto"/>
              <w:right w:val="single" w:sz="4" w:space="0" w:color="auto"/>
            </w:tcBorders>
          </w:tcPr>
          <w:p w14:paraId="3AA05587"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TOC</w:t>
            </w:r>
          </w:p>
          <w:p w14:paraId="33FDE506"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w:t>
            </w:r>
            <w:proofErr w:type="spellStart"/>
            <w:r w:rsidRPr="004C278E">
              <w:rPr>
                <w:rFonts w:ascii="Times New Roman" w:hAnsi="Times New Roman" w:cs="Times New Roman"/>
                <w:bCs/>
                <w:sz w:val="24"/>
                <w:szCs w:val="24"/>
              </w:rPr>
              <w:t>wt</w:t>
            </w:r>
            <w:proofErr w:type="spellEnd"/>
            <w:r w:rsidRPr="004C278E">
              <w:rPr>
                <w:rFonts w:ascii="Times New Roman" w:hAnsi="Times New Roman" w:cs="Times New Roman"/>
                <w:bCs/>
                <w:sz w:val="24"/>
                <w:szCs w:val="24"/>
              </w:rPr>
              <w:t>%)</w:t>
            </w:r>
          </w:p>
        </w:tc>
        <w:tc>
          <w:tcPr>
            <w:tcW w:w="996" w:type="dxa"/>
            <w:tcBorders>
              <w:top w:val="single" w:sz="4" w:space="0" w:color="auto"/>
              <w:left w:val="single" w:sz="4" w:space="0" w:color="auto"/>
              <w:bottom w:val="single" w:sz="4" w:space="0" w:color="auto"/>
              <w:right w:val="single" w:sz="4" w:space="0" w:color="auto"/>
            </w:tcBorders>
          </w:tcPr>
          <w:p w14:paraId="2E47EDE0"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LPP</w:t>
            </w:r>
          </w:p>
          <w:p w14:paraId="187D63EC" w14:textId="77777777" w:rsidR="00CC39BF" w:rsidRPr="004C278E" w:rsidRDefault="00CC39BF" w:rsidP="00866B44">
            <w:pPr>
              <w:spacing w:before="120"/>
              <w:jc w:val="center"/>
              <w:textAlignment w:val="center"/>
              <w:rPr>
                <w:rFonts w:ascii="Times New Roman" w:hAnsi="Times New Roman" w:cs="Times New Roman"/>
                <w:bCs/>
                <w:sz w:val="24"/>
                <w:szCs w:val="24"/>
              </w:rPr>
            </w:pPr>
            <w:r w:rsidRPr="004C278E">
              <w:rPr>
                <w:rFonts w:ascii="Times New Roman" w:hAnsi="Times New Roman" w:cs="Times New Roman"/>
                <w:bCs/>
                <w:sz w:val="24"/>
                <w:szCs w:val="24"/>
              </w:rPr>
              <w:t>(</w:t>
            </w:r>
            <w:proofErr w:type="spellStart"/>
            <w:r w:rsidRPr="004C278E">
              <w:rPr>
                <w:rFonts w:ascii="Times New Roman" w:hAnsi="Times New Roman" w:cs="Times New Roman"/>
                <w:bCs/>
                <w:sz w:val="24"/>
                <w:szCs w:val="24"/>
              </w:rPr>
              <w:t>p.u</w:t>
            </w:r>
            <w:proofErr w:type="spellEnd"/>
            <w:r w:rsidRPr="004C278E">
              <w:rPr>
                <w:rFonts w:ascii="Times New Roman" w:hAnsi="Times New Roman" w:cs="Times New Roman"/>
                <w:bCs/>
                <w:sz w:val="24"/>
                <w:szCs w:val="24"/>
              </w:rPr>
              <w:t>.)</w:t>
            </w:r>
          </w:p>
        </w:tc>
      </w:tr>
      <w:tr w:rsidR="00CC39BF" w:rsidRPr="006178C9" w14:paraId="61784AA1" w14:textId="77777777" w:rsidTr="00866B44">
        <w:trPr>
          <w:trHeight w:val="312"/>
          <w:jc w:val="center"/>
        </w:trPr>
        <w:tc>
          <w:tcPr>
            <w:tcW w:w="1761" w:type="dxa"/>
            <w:tcBorders>
              <w:top w:val="single" w:sz="4" w:space="0" w:color="auto"/>
              <w:left w:val="single" w:sz="4" w:space="0" w:color="auto"/>
              <w:bottom w:val="single" w:sz="4" w:space="0" w:color="auto"/>
              <w:right w:val="single" w:sz="4" w:space="0" w:color="auto"/>
            </w:tcBorders>
            <w:hideMark/>
          </w:tcPr>
          <w:p w14:paraId="4A7AB02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242H</w:t>
            </w:r>
          </w:p>
        </w:tc>
        <w:tc>
          <w:tcPr>
            <w:tcW w:w="1151" w:type="dxa"/>
            <w:tcBorders>
              <w:top w:val="single" w:sz="4" w:space="0" w:color="auto"/>
              <w:left w:val="single" w:sz="4" w:space="0" w:color="auto"/>
              <w:bottom w:val="single" w:sz="4" w:space="0" w:color="auto"/>
              <w:right w:val="single" w:sz="4" w:space="0" w:color="auto"/>
            </w:tcBorders>
            <w:hideMark/>
          </w:tcPr>
          <w:p w14:paraId="5FC5C148"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hideMark/>
          </w:tcPr>
          <w:p w14:paraId="4094C89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0.84±0.001</w:t>
            </w:r>
          </w:p>
        </w:tc>
        <w:tc>
          <w:tcPr>
            <w:tcW w:w="1229" w:type="dxa"/>
            <w:tcBorders>
              <w:top w:val="single" w:sz="4" w:space="0" w:color="auto"/>
              <w:left w:val="single" w:sz="4" w:space="0" w:color="auto"/>
              <w:bottom w:val="single" w:sz="4" w:space="0" w:color="auto"/>
              <w:right w:val="single" w:sz="4" w:space="0" w:color="auto"/>
            </w:tcBorders>
            <w:vAlign w:val="bottom"/>
            <w:hideMark/>
          </w:tcPr>
          <w:p w14:paraId="26DF1B4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25.78</w:t>
            </w:r>
          </w:p>
        </w:tc>
        <w:tc>
          <w:tcPr>
            <w:tcW w:w="1229" w:type="dxa"/>
            <w:tcBorders>
              <w:top w:val="single" w:sz="4" w:space="0" w:color="auto"/>
              <w:left w:val="single" w:sz="4" w:space="0" w:color="auto"/>
              <w:bottom w:val="single" w:sz="4" w:space="0" w:color="auto"/>
              <w:right w:val="single" w:sz="4" w:space="0" w:color="auto"/>
            </w:tcBorders>
            <w:vAlign w:val="bottom"/>
            <w:hideMark/>
          </w:tcPr>
          <w:p w14:paraId="58251F0B"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26.78</w:t>
            </w:r>
          </w:p>
        </w:tc>
        <w:tc>
          <w:tcPr>
            <w:tcW w:w="850" w:type="dxa"/>
            <w:tcBorders>
              <w:top w:val="single" w:sz="4" w:space="0" w:color="auto"/>
              <w:left w:val="single" w:sz="4" w:space="0" w:color="auto"/>
              <w:bottom w:val="single" w:sz="4" w:space="0" w:color="auto"/>
              <w:right w:val="single" w:sz="4" w:space="0" w:color="auto"/>
            </w:tcBorders>
          </w:tcPr>
          <w:p w14:paraId="2324DD1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1.26</w:t>
            </w:r>
          </w:p>
        </w:tc>
        <w:tc>
          <w:tcPr>
            <w:tcW w:w="996" w:type="dxa"/>
            <w:tcBorders>
              <w:top w:val="single" w:sz="4" w:space="0" w:color="auto"/>
              <w:left w:val="single" w:sz="4" w:space="0" w:color="auto"/>
              <w:bottom w:val="single" w:sz="4" w:space="0" w:color="auto"/>
              <w:right w:val="single" w:sz="4" w:space="0" w:color="auto"/>
            </w:tcBorders>
            <w:vAlign w:val="bottom"/>
          </w:tcPr>
          <w:p w14:paraId="58417026" w14:textId="77777777" w:rsidR="00CC39BF" w:rsidRPr="004C278E" w:rsidRDefault="00CC39BF" w:rsidP="00866B44">
            <w:pPr>
              <w:jc w:val="center"/>
              <w:textAlignment w:val="center"/>
              <w:rPr>
                <w:rFonts w:ascii="Times New Roman" w:hAnsi="Times New Roman" w:cs="Times New Roman"/>
                <w:sz w:val="24"/>
                <w:szCs w:val="24"/>
              </w:rPr>
            </w:pPr>
            <w:r w:rsidRPr="006178C9">
              <w:rPr>
                <w:rFonts w:ascii="Times New Roman" w:hAnsi="Times New Roman" w:cs="Times New Roman"/>
                <w:sz w:val="24"/>
                <w:szCs w:val="24"/>
              </w:rPr>
              <w:t>10.23</w:t>
            </w:r>
          </w:p>
        </w:tc>
      </w:tr>
      <w:tr w:rsidR="00CC39BF" w:rsidRPr="006178C9" w14:paraId="2954951F" w14:textId="77777777" w:rsidTr="00866B44">
        <w:trPr>
          <w:trHeight w:val="312"/>
          <w:jc w:val="center"/>
        </w:trPr>
        <w:tc>
          <w:tcPr>
            <w:tcW w:w="1761" w:type="dxa"/>
            <w:tcBorders>
              <w:top w:val="single" w:sz="4" w:space="0" w:color="auto"/>
              <w:left w:val="single" w:sz="4" w:space="0" w:color="auto"/>
              <w:bottom w:val="single" w:sz="4" w:space="0" w:color="auto"/>
              <w:right w:val="single" w:sz="4" w:space="0" w:color="auto"/>
            </w:tcBorders>
            <w:hideMark/>
          </w:tcPr>
          <w:p w14:paraId="5ED3E0BF"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245H</w:t>
            </w:r>
          </w:p>
        </w:tc>
        <w:tc>
          <w:tcPr>
            <w:tcW w:w="1151" w:type="dxa"/>
            <w:tcBorders>
              <w:top w:val="single" w:sz="4" w:space="0" w:color="auto"/>
              <w:left w:val="single" w:sz="4" w:space="0" w:color="auto"/>
              <w:bottom w:val="single" w:sz="4" w:space="0" w:color="auto"/>
              <w:right w:val="single" w:sz="4" w:space="0" w:color="auto"/>
            </w:tcBorders>
            <w:hideMark/>
          </w:tcPr>
          <w:p w14:paraId="0161EC9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hideMark/>
          </w:tcPr>
          <w:p w14:paraId="24BCF66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1.4±0.001</w:t>
            </w:r>
          </w:p>
        </w:tc>
        <w:tc>
          <w:tcPr>
            <w:tcW w:w="1229" w:type="dxa"/>
            <w:tcBorders>
              <w:top w:val="single" w:sz="4" w:space="0" w:color="auto"/>
              <w:left w:val="single" w:sz="4" w:space="0" w:color="auto"/>
              <w:bottom w:val="single" w:sz="4" w:space="0" w:color="auto"/>
              <w:right w:val="single" w:sz="4" w:space="0" w:color="auto"/>
            </w:tcBorders>
            <w:vAlign w:val="bottom"/>
            <w:hideMark/>
          </w:tcPr>
          <w:p w14:paraId="0044A53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45.28</w:t>
            </w:r>
          </w:p>
        </w:tc>
        <w:tc>
          <w:tcPr>
            <w:tcW w:w="1229" w:type="dxa"/>
            <w:tcBorders>
              <w:top w:val="single" w:sz="4" w:space="0" w:color="auto"/>
              <w:left w:val="single" w:sz="4" w:space="0" w:color="auto"/>
              <w:bottom w:val="single" w:sz="4" w:space="0" w:color="auto"/>
              <w:right w:val="single" w:sz="4" w:space="0" w:color="auto"/>
            </w:tcBorders>
            <w:vAlign w:val="bottom"/>
            <w:hideMark/>
          </w:tcPr>
          <w:p w14:paraId="6482A98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46.44</w:t>
            </w:r>
          </w:p>
        </w:tc>
        <w:tc>
          <w:tcPr>
            <w:tcW w:w="850" w:type="dxa"/>
            <w:tcBorders>
              <w:top w:val="single" w:sz="4" w:space="0" w:color="auto"/>
              <w:left w:val="single" w:sz="4" w:space="0" w:color="auto"/>
              <w:bottom w:val="single" w:sz="4" w:space="0" w:color="auto"/>
              <w:right w:val="single" w:sz="4" w:space="0" w:color="auto"/>
            </w:tcBorders>
          </w:tcPr>
          <w:p w14:paraId="03AF4667"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5.21</w:t>
            </w:r>
          </w:p>
        </w:tc>
        <w:tc>
          <w:tcPr>
            <w:tcW w:w="996" w:type="dxa"/>
            <w:tcBorders>
              <w:top w:val="single" w:sz="4" w:space="0" w:color="auto"/>
              <w:left w:val="single" w:sz="4" w:space="0" w:color="auto"/>
              <w:bottom w:val="single" w:sz="4" w:space="0" w:color="auto"/>
              <w:right w:val="single" w:sz="4" w:space="0" w:color="auto"/>
            </w:tcBorders>
            <w:vAlign w:val="bottom"/>
          </w:tcPr>
          <w:p w14:paraId="762CA220" w14:textId="77777777" w:rsidR="00CC39BF" w:rsidRPr="004C278E" w:rsidRDefault="00CC39BF" w:rsidP="00866B44">
            <w:pPr>
              <w:jc w:val="center"/>
              <w:textAlignment w:val="center"/>
              <w:rPr>
                <w:rFonts w:ascii="Times New Roman" w:hAnsi="Times New Roman" w:cs="Times New Roman"/>
                <w:sz w:val="24"/>
                <w:szCs w:val="24"/>
              </w:rPr>
            </w:pPr>
            <w:r w:rsidRPr="006178C9">
              <w:rPr>
                <w:rFonts w:ascii="Times New Roman" w:hAnsi="Times New Roman" w:cs="Times New Roman"/>
                <w:sz w:val="24"/>
                <w:szCs w:val="24"/>
              </w:rPr>
              <w:t>8.07</w:t>
            </w:r>
          </w:p>
        </w:tc>
      </w:tr>
      <w:tr w:rsidR="00CC39BF" w:rsidRPr="006178C9" w14:paraId="71F9C1D5" w14:textId="77777777" w:rsidTr="00866B44">
        <w:trPr>
          <w:trHeight w:val="312"/>
          <w:jc w:val="center"/>
        </w:trPr>
        <w:tc>
          <w:tcPr>
            <w:tcW w:w="1761" w:type="dxa"/>
            <w:tcBorders>
              <w:top w:val="single" w:sz="4" w:space="0" w:color="auto"/>
              <w:left w:val="single" w:sz="4" w:space="0" w:color="auto"/>
              <w:bottom w:val="single" w:sz="4" w:space="0" w:color="auto"/>
              <w:right w:val="single" w:sz="4" w:space="0" w:color="auto"/>
            </w:tcBorders>
            <w:vAlign w:val="bottom"/>
            <w:hideMark/>
          </w:tcPr>
          <w:p w14:paraId="2CE98487"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252H</w:t>
            </w:r>
          </w:p>
        </w:tc>
        <w:tc>
          <w:tcPr>
            <w:tcW w:w="1151" w:type="dxa"/>
            <w:tcBorders>
              <w:top w:val="single" w:sz="4" w:space="0" w:color="auto"/>
              <w:left w:val="single" w:sz="4" w:space="0" w:color="auto"/>
              <w:bottom w:val="single" w:sz="4" w:space="0" w:color="auto"/>
              <w:right w:val="single" w:sz="4" w:space="0" w:color="auto"/>
            </w:tcBorders>
            <w:hideMark/>
          </w:tcPr>
          <w:p w14:paraId="158E06B6"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hideMark/>
          </w:tcPr>
          <w:p w14:paraId="04A43B87"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0.99±0.002</w:t>
            </w:r>
          </w:p>
        </w:tc>
        <w:tc>
          <w:tcPr>
            <w:tcW w:w="1229" w:type="dxa"/>
            <w:tcBorders>
              <w:top w:val="single" w:sz="4" w:space="0" w:color="auto"/>
              <w:left w:val="single" w:sz="4" w:space="0" w:color="auto"/>
              <w:bottom w:val="single" w:sz="4" w:space="0" w:color="auto"/>
              <w:right w:val="single" w:sz="4" w:space="0" w:color="auto"/>
            </w:tcBorders>
            <w:vAlign w:val="bottom"/>
            <w:hideMark/>
          </w:tcPr>
          <w:p w14:paraId="2B8C617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31.42</w:t>
            </w:r>
          </w:p>
        </w:tc>
        <w:tc>
          <w:tcPr>
            <w:tcW w:w="1229" w:type="dxa"/>
            <w:tcBorders>
              <w:top w:val="single" w:sz="4" w:space="0" w:color="auto"/>
              <w:left w:val="single" w:sz="4" w:space="0" w:color="auto"/>
              <w:bottom w:val="single" w:sz="4" w:space="0" w:color="auto"/>
              <w:right w:val="single" w:sz="4" w:space="0" w:color="auto"/>
            </w:tcBorders>
            <w:vAlign w:val="bottom"/>
            <w:hideMark/>
          </w:tcPr>
          <w:p w14:paraId="4384E222"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31.97</w:t>
            </w:r>
          </w:p>
        </w:tc>
        <w:tc>
          <w:tcPr>
            <w:tcW w:w="850" w:type="dxa"/>
            <w:tcBorders>
              <w:top w:val="single" w:sz="4" w:space="0" w:color="auto"/>
              <w:left w:val="single" w:sz="4" w:space="0" w:color="auto"/>
              <w:bottom w:val="single" w:sz="4" w:space="0" w:color="auto"/>
              <w:right w:val="single" w:sz="4" w:space="0" w:color="auto"/>
            </w:tcBorders>
          </w:tcPr>
          <w:p w14:paraId="5BE4178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5.22</w:t>
            </w:r>
          </w:p>
        </w:tc>
        <w:tc>
          <w:tcPr>
            <w:tcW w:w="996" w:type="dxa"/>
            <w:tcBorders>
              <w:top w:val="single" w:sz="4" w:space="0" w:color="auto"/>
              <w:left w:val="single" w:sz="4" w:space="0" w:color="auto"/>
              <w:bottom w:val="single" w:sz="4" w:space="0" w:color="auto"/>
              <w:right w:val="single" w:sz="4" w:space="0" w:color="auto"/>
            </w:tcBorders>
            <w:vAlign w:val="bottom"/>
          </w:tcPr>
          <w:p w14:paraId="586691F1" w14:textId="77777777" w:rsidR="00CC39BF" w:rsidRPr="004C278E" w:rsidRDefault="00CC39BF" w:rsidP="00866B44">
            <w:pPr>
              <w:jc w:val="center"/>
              <w:textAlignment w:val="center"/>
              <w:rPr>
                <w:rFonts w:ascii="Times New Roman" w:hAnsi="Times New Roman" w:cs="Times New Roman"/>
                <w:sz w:val="24"/>
                <w:szCs w:val="24"/>
              </w:rPr>
            </w:pPr>
            <w:r w:rsidRPr="006178C9">
              <w:rPr>
                <w:rFonts w:ascii="Times New Roman" w:hAnsi="Times New Roman" w:cs="Times New Roman"/>
                <w:sz w:val="24"/>
                <w:szCs w:val="24"/>
              </w:rPr>
              <w:t>7.84</w:t>
            </w:r>
          </w:p>
        </w:tc>
      </w:tr>
      <w:tr w:rsidR="00CC39BF" w:rsidRPr="006178C9" w14:paraId="6337EDE3" w14:textId="77777777" w:rsidTr="00866B44">
        <w:trPr>
          <w:trHeight w:val="312"/>
          <w:jc w:val="center"/>
        </w:trPr>
        <w:tc>
          <w:tcPr>
            <w:tcW w:w="1761" w:type="dxa"/>
            <w:tcBorders>
              <w:top w:val="single" w:sz="4" w:space="0" w:color="auto"/>
              <w:left w:val="single" w:sz="4" w:space="0" w:color="auto"/>
              <w:bottom w:val="single" w:sz="4" w:space="0" w:color="auto"/>
              <w:right w:val="single" w:sz="4" w:space="0" w:color="auto"/>
            </w:tcBorders>
            <w:vAlign w:val="bottom"/>
            <w:hideMark/>
          </w:tcPr>
          <w:p w14:paraId="158E0F2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256H</w:t>
            </w:r>
          </w:p>
        </w:tc>
        <w:tc>
          <w:tcPr>
            <w:tcW w:w="1151" w:type="dxa"/>
            <w:tcBorders>
              <w:top w:val="single" w:sz="4" w:space="0" w:color="auto"/>
              <w:left w:val="single" w:sz="4" w:space="0" w:color="auto"/>
              <w:bottom w:val="single" w:sz="4" w:space="0" w:color="auto"/>
              <w:right w:val="single" w:sz="4" w:space="0" w:color="auto"/>
            </w:tcBorders>
            <w:hideMark/>
          </w:tcPr>
          <w:p w14:paraId="05E9028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hideMark/>
          </w:tcPr>
          <w:p w14:paraId="5711911C"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0.89±0.001</w:t>
            </w:r>
          </w:p>
        </w:tc>
        <w:tc>
          <w:tcPr>
            <w:tcW w:w="1229" w:type="dxa"/>
            <w:tcBorders>
              <w:top w:val="single" w:sz="4" w:space="0" w:color="auto"/>
              <w:left w:val="single" w:sz="4" w:space="0" w:color="auto"/>
              <w:bottom w:val="single" w:sz="4" w:space="0" w:color="auto"/>
              <w:right w:val="single" w:sz="4" w:space="0" w:color="auto"/>
            </w:tcBorders>
            <w:vAlign w:val="bottom"/>
            <w:hideMark/>
          </w:tcPr>
          <w:p w14:paraId="57F8CA3E"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29.3</w:t>
            </w:r>
          </w:p>
        </w:tc>
        <w:tc>
          <w:tcPr>
            <w:tcW w:w="1229" w:type="dxa"/>
            <w:tcBorders>
              <w:top w:val="single" w:sz="4" w:space="0" w:color="auto"/>
              <w:left w:val="single" w:sz="4" w:space="0" w:color="auto"/>
              <w:bottom w:val="single" w:sz="4" w:space="0" w:color="auto"/>
              <w:right w:val="single" w:sz="4" w:space="0" w:color="auto"/>
            </w:tcBorders>
            <w:vAlign w:val="bottom"/>
            <w:hideMark/>
          </w:tcPr>
          <w:p w14:paraId="7E739C03"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29.78</w:t>
            </w:r>
          </w:p>
        </w:tc>
        <w:tc>
          <w:tcPr>
            <w:tcW w:w="850" w:type="dxa"/>
            <w:tcBorders>
              <w:top w:val="single" w:sz="4" w:space="0" w:color="auto"/>
              <w:left w:val="single" w:sz="4" w:space="0" w:color="auto"/>
              <w:bottom w:val="single" w:sz="4" w:space="0" w:color="auto"/>
              <w:right w:val="single" w:sz="4" w:space="0" w:color="auto"/>
            </w:tcBorders>
          </w:tcPr>
          <w:p w14:paraId="34352A1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8.92</w:t>
            </w:r>
          </w:p>
        </w:tc>
        <w:tc>
          <w:tcPr>
            <w:tcW w:w="996" w:type="dxa"/>
            <w:tcBorders>
              <w:top w:val="single" w:sz="4" w:space="0" w:color="auto"/>
              <w:left w:val="single" w:sz="4" w:space="0" w:color="auto"/>
              <w:bottom w:val="single" w:sz="4" w:space="0" w:color="auto"/>
              <w:right w:val="single" w:sz="4" w:space="0" w:color="auto"/>
            </w:tcBorders>
            <w:vAlign w:val="bottom"/>
          </w:tcPr>
          <w:p w14:paraId="769C3F5E" w14:textId="77777777" w:rsidR="00CC39BF" w:rsidRPr="004C278E" w:rsidRDefault="00CC39BF" w:rsidP="00866B44">
            <w:pPr>
              <w:jc w:val="center"/>
              <w:textAlignment w:val="center"/>
              <w:rPr>
                <w:rFonts w:ascii="Times New Roman" w:hAnsi="Times New Roman" w:cs="Times New Roman"/>
                <w:sz w:val="24"/>
                <w:szCs w:val="24"/>
              </w:rPr>
            </w:pPr>
            <w:r w:rsidRPr="006178C9">
              <w:rPr>
                <w:rFonts w:ascii="Times New Roman" w:hAnsi="Times New Roman" w:cs="Times New Roman"/>
                <w:sz w:val="24"/>
                <w:szCs w:val="24"/>
              </w:rPr>
              <w:t>5.8</w:t>
            </w:r>
            <w:r>
              <w:rPr>
                <w:rFonts w:ascii="Times New Roman" w:hAnsi="Times New Roman" w:cs="Times New Roman"/>
                <w:sz w:val="24"/>
                <w:szCs w:val="24"/>
              </w:rPr>
              <w:t>8</w:t>
            </w:r>
          </w:p>
        </w:tc>
      </w:tr>
      <w:tr w:rsidR="00CC39BF" w:rsidRPr="006178C9" w14:paraId="1F80B9C5" w14:textId="77777777" w:rsidTr="00866B44">
        <w:trPr>
          <w:trHeight w:val="312"/>
          <w:jc w:val="center"/>
        </w:trPr>
        <w:tc>
          <w:tcPr>
            <w:tcW w:w="1761" w:type="dxa"/>
            <w:tcBorders>
              <w:top w:val="single" w:sz="4" w:space="0" w:color="auto"/>
              <w:left w:val="single" w:sz="4" w:space="0" w:color="auto"/>
              <w:bottom w:val="single" w:sz="4" w:space="0" w:color="auto"/>
              <w:right w:val="single" w:sz="4" w:space="0" w:color="auto"/>
            </w:tcBorders>
            <w:vAlign w:val="bottom"/>
            <w:hideMark/>
          </w:tcPr>
          <w:p w14:paraId="73ADF74D"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259H</w:t>
            </w:r>
          </w:p>
        </w:tc>
        <w:tc>
          <w:tcPr>
            <w:tcW w:w="1151" w:type="dxa"/>
            <w:tcBorders>
              <w:top w:val="single" w:sz="4" w:space="0" w:color="auto"/>
              <w:left w:val="single" w:sz="4" w:space="0" w:color="auto"/>
              <w:bottom w:val="single" w:sz="4" w:space="0" w:color="auto"/>
              <w:right w:val="single" w:sz="4" w:space="0" w:color="auto"/>
            </w:tcBorders>
            <w:hideMark/>
          </w:tcPr>
          <w:p w14:paraId="73F53D01"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hideMark/>
          </w:tcPr>
          <w:p w14:paraId="22324F45"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0.88±0.001</w:t>
            </w:r>
          </w:p>
        </w:tc>
        <w:tc>
          <w:tcPr>
            <w:tcW w:w="1229" w:type="dxa"/>
            <w:tcBorders>
              <w:top w:val="single" w:sz="4" w:space="0" w:color="auto"/>
              <w:left w:val="single" w:sz="4" w:space="0" w:color="auto"/>
              <w:bottom w:val="single" w:sz="4" w:space="0" w:color="auto"/>
              <w:right w:val="single" w:sz="4" w:space="0" w:color="auto"/>
            </w:tcBorders>
            <w:vAlign w:val="bottom"/>
            <w:hideMark/>
          </w:tcPr>
          <w:p w14:paraId="7F17BFF0"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24.92</w:t>
            </w:r>
          </w:p>
        </w:tc>
        <w:tc>
          <w:tcPr>
            <w:tcW w:w="1229" w:type="dxa"/>
            <w:tcBorders>
              <w:top w:val="single" w:sz="4" w:space="0" w:color="auto"/>
              <w:left w:val="single" w:sz="4" w:space="0" w:color="auto"/>
              <w:bottom w:val="single" w:sz="4" w:space="0" w:color="auto"/>
              <w:right w:val="single" w:sz="4" w:space="0" w:color="auto"/>
            </w:tcBorders>
            <w:vAlign w:val="bottom"/>
            <w:hideMark/>
          </w:tcPr>
          <w:p w14:paraId="4D2B4B07"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25.64</w:t>
            </w:r>
          </w:p>
        </w:tc>
        <w:tc>
          <w:tcPr>
            <w:tcW w:w="850" w:type="dxa"/>
            <w:tcBorders>
              <w:top w:val="single" w:sz="4" w:space="0" w:color="auto"/>
              <w:left w:val="single" w:sz="4" w:space="0" w:color="auto"/>
              <w:bottom w:val="single" w:sz="4" w:space="0" w:color="auto"/>
              <w:right w:val="single" w:sz="4" w:space="0" w:color="auto"/>
            </w:tcBorders>
          </w:tcPr>
          <w:p w14:paraId="10EA3AAA" w14:textId="77777777" w:rsidR="00CC39BF" w:rsidRPr="004C278E" w:rsidRDefault="00CC39BF" w:rsidP="00866B44">
            <w:pPr>
              <w:jc w:val="center"/>
              <w:textAlignment w:val="center"/>
              <w:rPr>
                <w:rFonts w:ascii="Times New Roman" w:hAnsi="Times New Roman" w:cs="Times New Roman"/>
                <w:sz w:val="24"/>
                <w:szCs w:val="24"/>
              </w:rPr>
            </w:pPr>
            <w:r w:rsidRPr="004C278E">
              <w:rPr>
                <w:rFonts w:ascii="Times New Roman" w:hAnsi="Times New Roman" w:cs="Times New Roman"/>
                <w:sz w:val="24"/>
                <w:szCs w:val="24"/>
              </w:rPr>
              <w:t>3.19</w:t>
            </w:r>
          </w:p>
        </w:tc>
        <w:tc>
          <w:tcPr>
            <w:tcW w:w="996" w:type="dxa"/>
            <w:tcBorders>
              <w:top w:val="single" w:sz="4" w:space="0" w:color="auto"/>
              <w:left w:val="single" w:sz="4" w:space="0" w:color="auto"/>
              <w:bottom w:val="single" w:sz="4" w:space="0" w:color="auto"/>
              <w:right w:val="single" w:sz="4" w:space="0" w:color="auto"/>
            </w:tcBorders>
            <w:vAlign w:val="bottom"/>
          </w:tcPr>
          <w:p w14:paraId="04D94D8C" w14:textId="77777777" w:rsidR="00CC39BF" w:rsidRPr="004C278E" w:rsidRDefault="00CC39BF" w:rsidP="00866B44">
            <w:pPr>
              <w:jc w:val="center"/>
              <w:textAlignment w:val="center"/>
              <w:rPr>
                <w:rFonts w:ascii="Times New Roman" w:hAnsi="Times New Roman" w:cs="Times New Roman"/>
                <w:sz w:val="24"/>
                <w:szCs w:val="24"/>
              </w:rPr>
            </w:pPr>
            <w:r w:rsidRPr="006178C9">
              <w:rPr>
                <w:rFonts w:ascii="Times New Roman" w:hAnsi="Times New Roman" w:cs="Times New Roman"/>
                <w:sz w:val="24"/>
                <w:szCs w:val="24"/>
              </w:rPr>
              <w:t>9.82</w:t>
            </w:r>
          </w:p>
        </w:tc>
      </w:tr>
    </w:tbl>
    <w:p w14:paraId="2863801A" w14:textId="77777777" w:rsidR="00CC39BF" w:rsidRPr="006178C9" w:rsidRDefault="00CC39BF" w:rsidP="00CC39BF">
      <w:pPr>
        <w:spacing w:after="0" w:line="240" w:lineRule="auto"/>
        <w:jc w:val="center"/>
        <w:textAlignment w:val="center"/>
        <w:rPr>
          <w:rFonts w:ascii="Times New Roman" w:hAnsi="Times New Roman" w:cs="Times New Roman"/>
          <w:sz w:val="24"/>
          <w:szCs w:val="24"/>
        </w:rPr>
      </w:pPr>
    </w:p>
    <w:p w14:paraId="0C362E81" w14:textId="77777777" w:rsidR="00CC39BF" w:rsidRPr="004C278E" w:rsidRDefault="00CC39BF" w:rsidP="00CC39BF">
      <w:pPr>
        <w:rPr>
          <w:rFonts w:ascii="Times New Roman" w:hAnsi="Times New Roman" w:cs="Times New Roman"/>
        </w:rPr>
      </w:pPr>
    </w:p>
    <w:p w14:paraId="15A2C22A" w14:textId="4E9C5B72" w:rsidR="00CC39BF" w:rsidRPr="004C278E" w:rsidRDefault="00602744" w:rsidP="00CC39BF">
      <w:pPr>
        <w:pStyle w:val="Figures"/>
        <w:keepNext/>
        <w:jc w:val="center"/>
      </w:pPr>
      <w:r>
        <w:rPr>
          <w:noProof/>
        </w:rPr>
        <w:drawing>
          <wp:inline distT="0" distB="0" distL="0" distR="0" wp14:anchorId="4DDAF368" wp14:editId="3124B73F">
            <wp:extent cx="5274860" cy="2584864"/>
            <wp:effectExtent l="0" t="0" r="254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0445" cy="2592501"/>
                    </a:xfrm>
                    <a:prstGeom prst="rect">
                      <a:avLst/>
                    </a:prstGeom>
                    <a:noFill/>
                  </pic:spPr>
                </pic:pic>
              </a:graphicData>
            </a:graphic>
          </wp:inline>
        </w:drawing>
      </w:r>
    </w:p>
    <w:p w14:paraId="1FFF7AAF" w14:textId="1E66ADB3" w:rsidR="00CC39BF" w:rsidRPr="004C278E" w:rsidRDefault="00CC39BF" w:rsidP="00CC39BF">
      <w:pPr>
        <w:pStyle w:val="Figures"/>
      </w:pPr>
      <w:bookmarkStart w:id="334" w:name="_Toc530920914"/>
      <w:r w:rsidRPr="004C278E">
        <w:t xml:space="preserve">Figure </w:t>
      </w:r>
      <w:r w:rsidR="00EC5E0E">
        <w:rPr>
          <w:noProof/>
        </w:rPr>
        <w:t>B</w:t>
      </w:r>
      <w:r w:rsidR="001C77DB">
        <w:t>.</w:t>
      </w:r>
      <w:r w:rsidR="001C77DB">
        <w:rPr>
          <w:noProof/>
        </w:rPr>
        <w:t>1</w:t>
      </w:r>
      <w:r w:rsidRPr="004C278E">
        <w:t xml:space="preserve"> </w:t>
      </w:r>
      <w:r w:rsidRPr="004C278E">
        <w:rPr>
          <w:color w:val="auto"/>
        </w:rPr>
        <w:t xml:space="preserve">FTIR Mineralogy of </w:t>
      </w:r>
      <w:proofErr w:type="spellStart"/>
      <w:r w:rsidRPr="004C278E">
        <w:rPr>
          <w:color w:val="auto"/>
        </w:rPr>
        <w:t>Wolfcamp</w:t>
      </w:r>
      <w:proofErr w:type="spellEnd"/>
      <w:r w:rsidRPr="004C278E">
        <w:rPr>
          <w:color w:val="auto"/>
        </w:rPr>
        <w:t xml:space="preserve"> samples</w:t>
      </w:r>
      <w:bookmarkEnd w:id="334"/>
    </w:p>
    <w:p w14:paraId="2712529C" w14:textId="77777777" w:rsidR="00CC39BF" w:rsidRPr="004C278E" w:rsidRDefault="00CC39BF" w:rsidP="00B0005A">
      <w:pPr>
        <w:pStyle w:val="Style12"/>
      </w:pPr>
      <w:r w:rsidRPr="004C278E">
        <w:t>Measurements on saturated samples</w:t>
      </w:r>
    </w:p>
    <w:p w14:paraId="04F7E5A5" w14:textId="77777777" w:rsidR="00CC39BF" w:rsidRPr="00B0005A" w:rsidRDefault="00CC39BF" w:rsidP="00B0005A">
      <w:pPr>
        <w:pStyle w:val="Text"/>
        <w:spacing w:after="0"/>
        <w:rPr>
          <w:b/>
        </w:rPr>
      </w:pPr>
      <w:r w:rsidRPr="00B0005A">
        <w:rPr>
          <w:b/>
        </w:rPr>
        <w:t>Saturation and NMR</w:t>
      </w:r>
    </w:p>
    <w:p w14:paraId="35319C8C" w14:textId="6A5E5135" w:rsidR="00CC39BF" w:rsidRPr="004C278E"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hAnsi="Times New Roman" w:cs="Times New Roman"/>
          <w:sz w:val="24"/>
          <w:szCs w:val="24"/>
        </w:rPr>
        <w:t xml:space="preserve">We used standard saturation core holder, syringe pump (Teledyne ISCO), vacuum pump, and pump controller (Model 65D) for saturating </w:t>
      </w:r>
      <w:proofErr w:type="spellStart"/>
      <w:r w:rsidRPr="004C278E">
        <w:rPr>
          <w:rFonts w:ascii="Times New Roman" w:hAnsi="Times New Roman" w:cs="Times New Roman"/>
          <w:sz w:val="24"/>
          <w:szCs w:val="24"/>
        </w:rPr>
        <w:t>Wolfcamp</w:t>
      </w:r>
      <w:proofErr w:type="spellEnd"/>
      <w:r w:rsidRPr="004C278E">
        <w:rPr>
          <w:rFonts w:ascii="Times New Roman" w:hAnsi="Times New Roman" w:cs="Times New Roman"/>
          <w:sz w:val="24"/>
          <w:szCs w:val="24"/>
        </w:rPr>
        <w:t xml:space="preserve"> samples. We fully saturated the 5 samples with deionized (DI) water of conductivity 2S/m at 7000psi for 48 hours. After saturation, samples </w:t>
      </w:r>
      <w:r w:rsidRPr="004C278E">
        <w:rPr>
          <w:rFonts w:ascii="Times New Roman" w:hAnsi="Times New Roman" w:cs="Times New Roman"/>
          <w:sz w:val="24"/>
          <w:szCs w:val="24"/>
        </w:rPr>
        <w:lastRenderedPageBreak/>
        <w:t xml:space="preserve">are stored in a container filled with DI-water at ambient conditions. </w:t>
      </w:r>
      <w:r w:rsidRPr="004C278E">
        <w:rPr>
          <w:rFonts w:ascii="Times New Roman" w:hAnsi="Times New Roman" w:cs="Times New Roman"/>
          <w:iCs/>
          <w:sz w:val="24"/>
          <w:szCs w:val="24"/>
        </w:rPr>
        <w:t xml:space="preserve">Table </w:t>
      </w:r>
      <w:r w:rsidR="005D358A">
        <w:rPr>
          <w:rFonts w:ascii="Times New Roman" w:hAnsi="Times New Roman" w:cs="Times New Roman"/>
          <w:iCs/>
          <w:sz w:val="24"/>
          <w:szCs w:val="24"/>
        </w:rPr>
        <w:t>B</w:t>
      </w:r>
      <w:r w:rsidRPr="004C278E">
        <w:rPr>
          <w:rFonts w:ascii="Times New Roman" w:hAnsi="Times New Roman" w:cs="Times New Roman"/>
          <w:iCs/>
          <w:sz w:val="24"/>
          <w:szCs w:val="24"/>
        </w:rPr>
        <w:t>.1</w:t>
      </w:r>
      <w:r w:rsidRPr="004C278E">
        <w:rPr>
          <w:rFonts w:ascii="Times New Roman" w:hAnsi="Times New Roman" w:cs="Times New Roman"/>
          <w:sz w:val="24"/>
          <w:szCs w:val="24"/>
        </w:rPr>
        <w:t xml:space="preserve"> mentions the mass of the samples measured before and after saturating with brine.</w:t>
      </w:r>
    </w:p>
    <w:p w14:paraId="4B4F63C7" w14:textId="68D943AE" w:rsidR="00CC39BF" w:rsidRPr="004C278E" w:rsidRDefault="00CC39BF" w:rsidP="00CC39BF">
      <w:pPr>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 xml:space="preserve">Water-filled porosity and water-filled pore-size distribution of the samples </w:t>
      </w:r>
      <w:proofErr w:type="gramStart"/>
      <w:r w:rsidRPr="004C278E">
        <w:rPr>
          <w:rFonts w:ascii="Times New Roman" w:eastAsiaTheme="minorEastAsia" w:hAnsi="Times New Roman" w:cs="Times New Roman"/>
          <w:sz w:val="24"/>
          <w:szCs w:val="24"/>
        </w:rPr>
        <w:t>were</w:t>
      </w:r>
      <w:proofErr w:type="gramEnd"/>
      <w:r w:rsidRPr="004C278E">
        <w:rPr>
          <w:rFonts w:ascii="Times New Roman" w:eastAsiaTheme="minorEastAsia" w:hAnsi="Times New Roman" w:cs="Times New Roman"/>
          <w:sz w:val="24"/>
          <w:szCs w:val="24"/>
        </w:rPr>
        <w:t xml:space="preserve"> measured using 12 MHz Oxford </w:t>
      </w:r>
      <w:proofErr w:type="spellStart"/>
      <w:r w:rsidRPr="004C278E">
        <w:rPr>
          <w:rFonts w:ascii="Times New Roman" w:eastAsiaTheme="minorEastAsia" w:hAnsi="Times New Roman" w:cs="Times New Roman"/>
          <w:sz w:val="24"/>
          <w:szCs w:val="24"/>
        </w:rPr>
        <w:t>Geospec</w:t>
      </w:r>
      <w:proofErr w:type="spellEnd"/>
      <w:r w:rsidRPr="004C278E">
        <w:rPr>
          <w:rFonts w:ascii="Times New Roman" w:eastAsiaTheme="minorEastAsia" w:hAnsi="Times New Roman" w:cs="Times New Roman"/>
          <w:sz w:val="24"/>
          <w:szCs w:val="24"/>
        </w:rPr>
        <w:t xml:space="preserve"> </w:t>
      </w:r>
      <w:r w:rsidRPr="007E4527">
        <w:rPr>
          <w:rFonts w:ascii="Times New Roman" w:eastAsiaTheme="minorEastAsia" w:hAnsi="Times New Roman" w:cs="Times New Roman"/>
          <w:sz w:val="24"/>
          <w:szCs w:val="24"/>
        </w:rPr>
        <w:t xml:space="preserve">Nuclear Magnetic Resonance </w:t>
      </w:r>
      <w:r>
        <w:rPr>
          <w:rFonts w:ascii="Times New Roman" w:eastAsiaTheme="minorEastAsia" w:hAnsi="Times New Roman" w:cs="Times New Roman"/>
          <w:sz w:val="24"/>
          <w:szCs w:val="24"/>
        </w:rPr>
        <w:t>(</w:t>
      </w:r>
      <w:r w:rsidRPr="004C278E">
        <w:rPr>
          <w:rFonts w:ascii="Times New Roman" w:eastAsiaTheme="minorEastAsia" w:hAnsi="Times New Roman" w:cs="Times New Roman"/>
          <w:sz w:val="24"/>
          <w:szCs w:val="24"/>
        </w:rPr>
        <w:t>NMR</w:t>
      </w:r>
      <w:r>
        <w:rPr>
          <w:rFonts w:ascii="Times New Roman" w:eastAsiaTheme="minorEastAsia" w:hAnsi="Times New Roman" w:cs="Times New Roman"/>
          <w:sz w:val="24"/>
          <w:szCs w:val="24"/>
        </w:rPr>
        <w:t>)</w:t>
      </w:r>
      <w:r w:rsidRPr="004C278E">
        <w:rPr>
          <w:rFonts w:ascii="Times New Roman" w:eastAsiaTheme="minorEastAsia" w:hAnsi="Times New Roman" w:cs="Times New Roman"/>
          <w:sz w:val="24"/>
          <w:szCs w:val="24"/>
        </w:rPr>
        <w:t xml:space="preserve"> spectrometers. NMR measurements were calibrated based on the known pore volume response of 2% NaCl. Samples saturated with brine were precisely placed in the portion of homogeneous magnetic field. The initial parameters assumed for </w:t>
      </w:r>
      <w:proofErr w:type="spellStart"/>
      <w:r w:rsidRPr="004C278E">
        <w:rPr>
          <w:rFonts w:ascii="Times New Roman" w:eastAsiaTheme="minorEastAsia" w:hAnsi="Times New Roman" w:cs="Times New Roman"/>
          <w:sz w:val="24"/>
          <w:szCs w:val="24"/>
        </w:rPr>
        <w:t>Wolfcamp</w:t>
      </w:r>
      <w:proofErr w:type="spellEnd"/>
      <w:r w:rsidRPr="004C278E">
        <w:rPr>
          <w:rFonts w:ascii="Times New Roman" w:eastAsiaTheme="minorEastAsia" w:hAnsi="Times New Roman" w:cs="Times New Roman"/>
          <w:sz w:val="24"/>
          <w:szCs w:val="24"/>
        </w:rPr>
        <w:t xml:space="preserve"> samples include: </w:t>
      </w:r>
      <w:r w:rsidRPr="009501A2">
        <w:rPr>
          <w:rFonts w:ascii="Times New Roman" w:eastAsiaTheme="minorEastAsia" w:hAnsi="Times New Roman" w:cs="Times New Roman"/>
          <w:sz w:val="24"/>
          <w:szCs w:val="24"/>
        </w:rPr>
        <w:t xml:space="preserve">(a) </w:t>
      </w:r>
      <w:r w:rsidR="00637EA4" w:rsidRPr="009501A2">
        <w:rPr>
          <w:rFonts w:ascii="Times New Roman" w:eastAsiaTheme="minorEastAsia" w:hAnsi="Times New Roman" w:cs="Times New Roman"/>
          <w:sz w:val="24"/>
          <w:szCs w:val="24"/>
        </w:rPr>
        <w:t>Signal</w:t>
      </w:r>
      <w:r w:rsidRPr="009501A2">
        <w:rPr>
          <w:rFonts w:ascii="Times New Roman" w:eastAsiaTheme="minorEastAsia" w:hAnsi="Times New Roman" w:cs="Times New Roman"/>
          <w:sz w:val="24"/>
          <w:szCs w:val="24"/>
        </w:rPr>
        <w:t>-to-Noise</w:t>
      </w:r>
      <w:r w:rsidRPr="004C278E">
        <w:rPr>
          <w:rFonts w:ascii="Times New Roman" w:eastAsiaTheme="minorEastAsia" w:hAnsi="Times New Roman" w:cs="Times New Roman"/>
          <w:sz w:val="24"/>
          <w:szCs w:val="24"/>
        </w:rPr>
        <w:t xml:space="preserve"> Ratio of 50, (b) τ (time between 90 and 180 pulses in a CPMG sequence) of 57 µs, and (c) T2 relaxation time of 300 </w:t>
      </w:r>
      <w:proofErr w:type="spellStart"/>
      <w:r w:rsidRPr="004C278E">
        <w:rPr>
          <w:rFonts w:ascii="Times New Roman" w:eastAsiaTheme="minorEastAsia" w:hAnsi="Times New Roman" w:cs="Times New Roman"/>
          <w:sz w:val="24"/>
          <w:szCs w:val="24"/>
        </w:rPr>
        <w:t>ms.</w:t>
      </w:r>
      <w:proofErr w:type="spellEnd"/>
      <w:r w:rsidRPr="004C278E">
        <w:rPr>
          <w:rFonts w:ascii="Times New Roman" w:eastAsiaTheme="minorEastAsia" w:hAnsi="Times New Roman" w:cs="Times New Roman"/>
          <w:sz w:val="24"/>
          <w:szCs w:val="24"/>
        </w:rPr>
        <w:t xml:space="preserve"> </w:t>
      </w:r>
    </w:p>
    <w:p w14:paraId="3FB3969F" w14:textId="77777777" w:rsidR="00CC39BF" w:rsidRPr="00B0005A" w:rsidRDefault="00CC39BF" w:rsidP="00B0005A">
      <w:pPr>
        <w:pStyle w:val="Text"/>
        <w:spacing w:after="0"/>
        <w:rPr>
          <w:b/>
        </w:rPr>
      </w:pPr>
      <w:r w:rsidRPr="00B0005A">
        <w:rPr>
          <w:b/>
        </w:rPr>
        <w:t>Resistivity Measurement</w:t>
      </w:r>
    </w:p>
    <w:p w14:paraId="67A6169E" w14:textId="6896B8E9" w:rsidR="00CC39BF" w:rsidRPr="004C278E" w:rsidRDefault="00CC39BF" w:rsidP="00CC39BF">
      <w:pPr>
        <w:spacing w:after="0" w:line="480" w:lineRule="auto"/>
        <w:jc w:val="both"/>
        <w:textAlignment w:val="center"/>
        <w:rPr>
          <w:rFonts w:ascii="Times New Roman" w:eastAsiaTheme="minorEastAsia" w:hAnsi="Times New Roman" w:cs="Times New Roman"/>
          <w:sz w:val="24"/>
          <w:szCs w:val="24"/>
        </w:rPr>
      </w:pPr>
      <w:r w:rsidRPr="004C278E">
        <w:rPr>
          <w:rFonts w:ascii="Times New Roman" w:eastAsiaTheme="minorEastAsia" w:hAnsi="Times New Roman" w:cs="Times New Roman"/>
          <w:sz w:val="24"/>
          <w:szCs w:val="24"/>
        </w:rPr>
        <w:t xml:space="preserve">Resistivity of </w:t>
      </w:r>
      <w:proofErr w:type="spellStart"/>
      <w:r w:rsidRPr="004C278E">
        <w:rPr>
          <w:rFonts w:ascii="Times New Roman" w:eastAsiaTheme="minorEastAsia" w:hAnsi="Times New Roman" w:cs="Times New Roman"/>
          <w:sz w:val="24"/>
          <w:szCs w:val="24"/>
        </w:rPr>
        <w:t>Wolfcamp</w:t>
      </w:r>
      <w:proofErr w:type="spellEnd"/>
      <w:r w:rsidRPr="004C278E">
        <w:rPr>
          <w:rFonts w:ascii="Times New Roman" w:eastAsiaTheme="minorEastAsia" w:hAnsi="Times New Roman" w:cs="Times New Roman"/>
          <w:sz w:val="24"/>
          <w:szCs w:val="24"/>
        </w:rPr>
        <w:t xml:space="preserve"> samples were measured using NER </w:t>
      </w:r>
      <w:proofErr w:type="spellStart"/>
      <w:r w:rsidRPr="004C278E">
        <w:rPr>
          <w:rFonts w:ascii="Times New Roman" w:eastAsiaTheme="minorEastAsia" w:hAnsi="Times New Roman" w:cs="Times New Roman"/>
          <w:sz w:val="24"/>
          <w:szCs w:val="24"/>
        </w:rPr>
        <w:t>Autolab</w:t>
      </w:r>
      <w:proofErr w:type="spellEnd"/>
      <w:r w:rsidRPr="004C278E">
        <w:rPr>
          <w:rFonts w:ascii="Times New Roman" w:eastAsiaTheme="minorEastAsia" w:hAnsi="Times New Roman" w:cs="Times New Roman"/>
          <w:sz w:val="24"/>
          <w:szCs w:val="24"/>
        </w:rPr>
        <w:t xml:space="preserve"> resistivity cell in the frequency range of 20 Hz to 200 kHz. Filler papers are placed across the sample to prevent contact with oil, which provides uniform confining pressure around the sample. The resistivity measurements were performed at confining pressure of 3500-4500 psi. Extreme caution must be taken while handling the sensitive sample holder, as the electrodes are sensitive. Electrode polarization and electromagnetic coupling can cause significant error in this two-electrode measurement.</w:t>
      </w:r>
    </w:p>
    <w:p w14:paraId="69BEA8D4" w14:textId="77777777" w:rsidR="00CC39BF" w:rsidRPr="004C278E" w:rsidRDefault="00CC39BF" w:rsidP="00B0005A">
      <w:pPr>
        <w:pStyle w:val="Style12"/>
      </w:pPr>
      <w:r w:rsidRPr="004C278E">
        <w:t>Experiment Results</w:t>
      </w:r>
    </w:p>
    <w:p w14:paraId="525FA967" w14:textId="77777777" w:rsidR="00CC39BF" w:rsidRPr="00B0005A" w:rsidRDefault="00CC39BF" w:rsidP="00B0005A">
      <w:pPr>
        <w:pStyle w:val="Text"/>
        <w:spacing w:after="0"/>
        <w:rPr>
          <w:b/>
        </w:rPr>
      </w:pPr>
      <w:r w:rsidRPr="00B0005A">
        <w:rPr>
          <w:b/>
        </w:rPr>
        <w:t>Effect of confining pressure and equilibrium time</w:t>
      </w:r>
    </w:p>
    <w:p w14:paraId="3AF2ACD6" w14:textId="3C3D38A9" w:rsidR="00CC39BF" w:rsidRPr="004C278E" w:rsidRDefault="00CC39BF" w:rsidP="00CC39BF">
      <w:pPr>
        <w:spacing w:line="480" w:lineRule="auto"/>
        <w:jc w:val="both"/>
        <w:rPr>
          <w:rFonts w:ascii="Times New Roman" w:eastAsiaTheme="minorEastAsia" w:hAnsi="Times New Roman" w:cs="Times New Roman"/>
          <w:sz w:val="24"/>
          <w:szCs w:val="24"/>
        </w:rPr>
      </w:pPr>
      <w:r w:rsidRPr="004C278E">
        <w:rPr>
          <w:rFonts w:ascii="Times New Roman" w:eastAsiaTheme="majorEastAsia" w:hAnsi="Times New Roman" w:cs="Times New Roman"/>
          <w:iCs/>
          <w:color w:val="000000" w:themeColor="text1"/>
          <w:sz w:val="24"/>
          <w:szCs w:val="24"/>
          <w:lang w:val="en-IN" w:bidi="en-US"/>
        </w:rPr>
        <w:t xml:space="preserve">Figure </w:t>
      </w:r>
      <w:r w:rsidR="005D358A">
        <w:rPr>
          <w:rFonts w:ascii="Times New Roman" w:eastAsiaTheme="majorEastAsia" w:hAnsi="Times New Roman" w:cs="Times New Roman"/>
          <w:iCs/>
          <w:noProof/>
          <w:color w:val="000000" w:themeColor="text1"/>
          <w:sz w:val="24"/>
          <w:szCs w:val="24"/>
          <w:lang w:val="en-IN" w:bidi="en-US"/>
        </w:rPr>
        <w:t>B</w:t>
      </w:r>
      <w:r w:rsidRPr="004C278E">
        <w:rPr>
          <w:rFonts w:ascii="Times New Roman" w:eastAsiaTheme="majorEastAsia" w:hAnsi="Times New Roman" w:cs="Times New Roman"/>
          <w:iCs/>
          <w:color w:val="000000" w:themeColor="text1"/>
          <w:sz w:val="24"/>
          <w:szCs w:val="24"/>
          <w:lang w:val="en-IN" w:bidi="en-US"/>
        </w:rPr>
        <w:t>.</w:t>
      </w:r>
      <w:r w:rsidRPr="004C278E">
        <w:rPr>
          <w:rFonts w:ascii="Times New Roman" w:eastAsiaTheme="majorEastAsia" w:hAnsi="Times New Roman" w:cs="Times New Roman"/>
          <w:iCs/>
          <w:noProof/>
          <w:color w:val="000000" w:themeColor="text1"/>
          <w:sz w:val="24"/>
          <w:szCs w:val="24"/>
          <w:lang w:val="en-IN" w:bidi="en-US"/>
        </w:rPr>
        <w:t>2</w:t>
      </w:r>
      <w:r w:rsidRPr="004C278E">
        <w:rPr>
          <w:rFonts w:ascii="Times New Roman" w:eastAsiaTheme="minorEastAsia" w:hAnsi="Times New Roman" w:cs="Times New Roman"/>
          <w:sz w:val="24"/>
          <w:szCs w:val="24"/>
        </w:rPr>
        <w:t xml:space="preserve"> represents magnitude of resistivity for 100% saturated samples. Resistivity dispersion was observed, with resistivity decreasing with increase in frequency. All rocks showed increase in resistivity with increase in confining pressure and increase in equilibrium time. This has been noted by researchers in sandstone samples. </w:t>
      </w:r>
      <w:sdt>
        <w:sdtPr>
          <w:rPr>
            <w:rFonts w:ascii="Times New Roman" w:eastAsiaTheme="minorEastAsia" w:hAnsi="Times New Roman" w:cs="Times New Roman"/>
            <w:sz w:val="24"/>
            <w:szCs w:val="24"/>
          </w:rPr>
          <w:id w:val="343985530"/>
          <w:citation/>
        </w:sdtPr>
        <w:sdtContent>
          <w:r w:rsidRPr="004C278E">
            <w:rPr>
              <w:rFonts w:ascii="Times New Roman" w:eastAsiaTheme="minorEastAsia" w:hAnsi="Times New Roman" w:cs="Times New Roman"/>
              <w:sz w:val="24"/>
              <w:szCs w:val="24"/>
            </w:rPr>
            <w:fldChar w:fldCharType="begin"/>
          </w:r>
          <w:r w:rsidRPr="004C278E">
            <w:rPr>
              <w:rFonts w:ascii="Times New Roman" w:eastAsiaTheme="minorEastAsia" w:hAnsi="Times New Roman" w:cs="Times New Roman"/>
              <w:sz w:val="24"/>
              <w:szCs w:val="24"/>
            </w:rPr>
            <w:instrText xml:space="preserve">CITATION Glover \l 1033 </w:instrText>
          </w:r>
          <w:r w:rsidRPr="004C278E">
            <w:rPr>
              <w:rFonts w:ascii="Times New Roman" w:eastAsiaTheme="minorEastAsia" w:hAnsi="Times New Roman" w:cs="Times New Roman"/>
              <w:sz w:val="24"/>
              <w:szCs w:val="24"/>
            </w:rPr>
            <w:fldChar w:fldCharType="separate"/>
          </w:r>
          <w:r w:rsidRPr="004C278E">
            <w:rPr>
              <w:rFonts w:ascii="Times New Roman" w:eastAsiaTheme="minorEastAsia" w:hAnsi="Times New Roman" w:cs="Times New Roman"/>
              <w:noProof/>
              <w:sz w:val="24"/>
              <w:szCs w:val="24"/>
            </w:rPr>
            <w:t>(Glover et al., 2000)</w:t>
          </w:r>
          <w:r w:rsidRPr="004C278E">
            <w:rPr>
              <w:rFonts w:ascii="Times New Roman" w:eastAsiaTheme="minorEastAsia" w:hAnsi="Times New Roman" w:cs="Times New Roman"/>
              <w:sz w:val="24"/>
              <w:szCs w:val="24"/>
            </w:rPr>
            <w:fldChar w:fldCharType="end"/>
          </w:r>
        </w:sdtContent>
      </w:sdt>
      <w:r w:rsidRPr="004C278E">
        <w:rPr>
          <w:rFonts w:ascii="Times New Roman" w:eastAsiaTheme="minorEastAsia" w:hAnsi="Times New Roman" w:cs="Times New Roman"/>
          <w:sz w:val="24"/>
          <w:szCs w:val="24"/>
        </w:rPr>
        <w:t xml:space="preserve"> suggested that clay-rich sandstones </w:t>
      </w:r>
      <w:r w:rsidRPr="004C278E">
        <w:rPr>
          <w:rFonts w:ascii="Times New Roman" w:eastAsiaTheme="minorEastAsia" w:hAnsi="Times New Roman" w:cs="Times New Roman"/>
          <w:sz w:val="24"/>
          <w:szCs w:val="24"/>
        </w:rPr>
        <w:lastRenderedPageBreak/>
        <w:t xml:space="preserve">showed greater pressure sensitivity than clean rich sandstones due to the closure of low aspect ratio pores located at grain contacts and associated with clay minerals.  </w:t>
      </w:r>
      <w:r w:rsidRPr="0076035D">
        <w:rPr>
          <w:rStyle w:val="FiguresChar"/>
          <w:b w:val="0"/>
        </w:rPr>
        <w:t xml:space="preserve">Figure </w:t>
      </w:r>
      <w:r w:rsidR="005D358A">
        <w:rPr>
          <w:rStyle w:val="FiguresChar"/>
          <w:b w:val="0"/>
        </w:rPr>
        <w:t>B</w:t>
      </w:r>
      <w:r w:rsidRPr="0076035D">
        <w:rPr>
          <w:rStyle w:val="FiguresChar"/>
          <w:b w:val="0"/>
        </w:rPr>
        <w:t>.3</w:t>
      </w:r>
      <w:r w:rsidRPr="004C278E">
        <w:rPr>
          <w:rFonts w:ascii="Times New Roman" w:eastAsiaTheme="minorEastAsia" w:hAnsi="Times New Roman" w:cs="Times New Roman"/>
          <w:sz w:val="24"/>
          <w:szCs w:val="24"/>
        </w:rPr>
        <w:t xml:space="preserve"> represents relative resistivity change for sample 242H, which has 14% clay content and sample 252H that has 27% clay content. Resistivity change has been calculated as the ratio of resistivity in the initial state to resistivity in the </w:t>
      </w:r>
      <w:r w:rsidRPr="009501A2">
        <w:rPr>
          <w:rFonts w:ascii="Times New Roman" w:eastAsiaTheme="minorEastAsia" w:hAnsi="Times New Roman" w:cs="Times New Roman"/>
          <w:sz w:val="24"/>
          <w:szCs w:val="24"/>
        </w:rPr>
        <w:t>final sta</w:t>
      </w:r>
      <w:r w:rsidR="005118FC" w:rsidRPr="009501A2">
        <w:rPr>
          <w:rFonts w:ascii="Times New Roman" w:eastAsiaTheme="minorEastAsia" w:hAnsi="Times New Roman" w:cs="Times New Roman"/>
          <w:sz w:val="24"/>
          <w:szCs w:val="24"/>
        </w:rPr>
        <w:t>te</w:t>
      </w:r>
      <w:r w:rsidRPr="009501A2">
        <w:rPr>
          <w:rFonts w:ascii="Times New Roman" w:eastAsiaTheme="minorEastAsia" w:hAnsi="Times New Roman" w:cs="Times New Roman"/>
          <w:sz w:val="24"/>
          <w:szCs w:val="24"/>
        </w:rPr>
        <w:t>. Final sta</w:t>
      </w:r>
      <w:r w:rsidR="005118FC" w:rsidRPr="009501A2">
        <w:rPr>
          <w:rFonts w:ascii="Times New Roman" w:eastAsiaTheme="minorEastAsia" w:hAnsi="Times New Roman" w:cs="Times New Roman"/>
          <w:sz w:val="24"/>
          <w:szCs w:val="24"/>
        </w:rPr>
        <w:t>te</w:t>
      </w:r>
      <w:r w:rsidRPr="009501A2">
        <w:rPr>
          <w:rFonts w:ascii="Times New Roman" w:eastAsiaTheme="minorEastAsia" w:hAnsi="Times New Roman" w:cs="Times New Roman"/>
          <w:sz w:val="24"/>
          <w:szCs w:val="24"/>
        </w:rPr>
        <w:t xml:space="preserve"> for sample 242H</w:t>
      </w:r>
      <w:r w:rsidRPr="004C278E">
        <w:rPr>
          <w:rFonts w:ascii="Times New Roman" w:eastAsiaTheme="minorEastAsia" w:hAnsi="Times New Roman" w:cs="Times New Roman"/>
          <w:sz w:val="24"/>
          <w:szCs w:val="24"/>
        </w:rPr>
        <w:t xml:space="preserve"> is noted at 3500psi confining pressure after 2 hours and for sample 252H at 4500psi confining pressure after 2 hours. Sample 242H has decrease in relative resistivity change with increase in frequency, while for 252H there is </w:t>
      </w:r>
      <w:r>
        <w:rPr>
          <w:rFonts w:ascii="Times New Roman" w:eastAsiaTheme="minorEastAsia" w:hAnsi="Times New Roman" w:cs="Times New Roman"/>
          <w:sz w:val="24"/>
          <w:szCs w:val="24"/>
        </w:rPr>
        <w:t xml:space="preserve">an </w:t>
      </w:r>
      <w:r w:rsidRPr="004C278E">
        <w:rPr>
          <w:rFonts w:ascii="Times New Roman" w:eastAsiaTheme="minorEastAsia" w:hAnsi="Times New Roman" w:cs="Times New Roman"/>
          <w:sz w:val="24"/>
          <w:szCs w:val="24"/>
        </w:rPr>
        <w:t xml:space="preserve">initial increase in relative resistivity change with increase in frequency till 10kHz. </w:t>
      </w:r>
    </w:p>
    <w:p w14:paraId="0ADD4E1C" w14:textId="77777777" w:rsidR="00CC39BF" w:rsidRDefault="00CC39BF" w:rsidP="00CC39BF">
      <w:pPr>
        <w:keepNext/>
        <w:spacing w:after="0" w:line="480" w:lineRule="auto"/>
        <w:jc w:val="center"/>
        <w:textAlignment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BA227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70A3CC5" w14:textId="77777777" w:rsidR="00CC39BF" w:rsidRPr="004C278E" w:rsidRDefault="00CC39BF" w:rsidP="00CC39BF">
      <w:pPr>
        <w:keepNext/>
        <w:spacing w:after="0" w:line="480" w:lineRule="auto"/>
        <w:jc w:val="center"/>
        <w:textAlignment w:val="center"/>
        <w:rPr>
          <w:rFonts w:ascii="Times New Roman" w:hAnsi="Times New Roman" w:cs="Times New Roman"/>
        </w:rPr>
      </w:pPr>
      <w:r w:rsidRPr="00E67CBF">
        <w:rPr>
          <w:rFonts w:ascii="Times New Roman" w:hAnsi="Times New Roman" w:cs="Times New Roman"/>
          <w:noProof/>
        </w:rPr>
        <w:drawing>
          <wp:inline distT="0" distB="0" distL="0" distR="0" wp14:anchorId="2ACEF393" wp14:editId="6063282A">
            <wp:extent cx="4535424" cy="2551176"/>
            <wp:effectExtent l="0" t="0" r="0" b="1905"/>
            <wp:docPr id="36" name="Picture 36" descr="C:\Users\tath8174\Dropbox\Matlab\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th8174\Dropbox\Matlab\res.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5424" cy="2551176"/>
                    </a:xfrm>
                    <a:prstGeom prst="rect">
                      <a:avLst/>
                    </a:prstGeom>
                    <a:noFill/>
                    <a:ln>
                      <a:noFill/>
                    </a:ln>
                  </pic:spPr>
                </pic:pic>
              </a:graphicData>
            </a:graphic>
          </wp:inline>
        </w:drawing>
      </w:r>
    </w:p>
    <w:p w14:paraId="0ECA3F0A" w14:textId="299714A3" w:rsidR="00CC39BF" w:rsidRPr="004C278E" w:rsidRDefault="00CC39BF" w:rsidP="00CC39BF">
      <w:pPr>
        <w:pStyle w:val="Figures"/>
        <w:rPr>
          <w:lang w:val="en-IN" w:bidi="en-US"/>
        </w:rPr>
      </w:pPr>
      <w:bookmarkStart w:id="335" w:name="_Toc530920915"/>
      <w:r w:rsidRPr="004C278E">
        <w:rPr>
          <w:lang w:val="en-IN" w:bidi="en-US"/>
        </w:rPr>
        <w:t xml:space="preserve">Figure </w:t>
      </w:r>
      <w:r w:rsidR="005D358A">
        <w:rPr>
          <w:lang w:val="en-IN" w:bidi="en-US"/>
        </w:rPr>
        <w:t>B</w:t>
      </w:r>
      <w:r w:rsidR="001C77DB">
        <w:rPr>
          <w:lang w:val="en-IN" w:bidi="en-US"/>
        </w:rPr>
        <w:t>.</w:t>
      </w:r>
      <w:r w:rsidR="001C77DB">
        <w:rPr>
          <w:noProof/>
          <w:lang w:val="en-IN" w:bidi="en-US"/>
        </w:rPr>
        <w:t>2</w:t>
      </w:r>
      <w:r w:rsidRPr="004C278E">
        <w:rPr>
          <w:lang w:val="en-IN" w:bidi="en-US"/>
        </w:rPr>
        <w:t xml:space="preserve"> (a) Real part of resistivity (b) Imaginary part of resistivity for samples 242H, 245H, 252H, 256H and 259H</w:t>
      </w:r>
      <w:bookmarkEnd w:id="335"/>
    </w:p>
    <w:p w14:paraId="7FE12491" w14:textId="77777777" w:rsidR="00CC39BF" w:rsidRPr="004C278E" w:rsidRDefault="00CC39BF" w:rsidP="00CC39BF">
      <w:pPr>
        <w:keepNext/>
        <w:spacing w:after="0" w:line="480" w:lineRule="auto"/>
        <w:jc w:val="center"/>
        <w:textAlignment w:val="center"/>
        <w:rPr>
          <w:rFonts w:ascii="Times New Roman" w:hAnsi="Times New Roman" w:cs="Times New Roman"/>
        </w:rPr>
      </w:pPr>
      <w:r w:rsidRPr="004C278E">
        <w:rPr>
          <w:rFonts w:ascii="Times New Roman" w:eastAsiaTheme="minorEastAsia" w:hAnsi="Times New Roman" w:cs="Times New Roman"/>
          <w:noProof/>
          <w:sz w:val="24"/>
          <w:szCs w:val="24"/>
        </w:rPr>
        <w:lastRenderedPageBreak/>
        <w:drawing>
          <wp:inline distT="0" distB="0" distL="0" distR="0" wp14:anchorId="5708C453" wp14:editId="066081AB">
            <wp:extent cx="4599432" cy="2587752"/>
            <wp:effectExtent l="0" t="0" r="0" b="3175"/>
            <wp:docPr id="38" name="Picture 38" descr="C:\Users\tath8174\Dropbox\Matlab\relativ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th8174\Dropbox\Matlab\relative.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9432" cy="2587752"/>
                    </a:xfrm>
                    <a:prstGeom prst="rect">
                      <a:avLst/>
                    </a:prstGeom>
                    <a:noFill/>
                    <a:ln>
                      <a:noFill/>
                    </a:ln>
                  </pic:spPr>
                </pic:pic>
              </a:graphicData>
            </a:graphic>
          </wp:inline>
        </w:drawing>
      </w:r>
    </w:p>
    <w:p w14:paraId="7B44C8E1" w14:textId="30DA56B7" w:rsidR="00CC39BF" w:rsidRPr="004C278E" w:rsidRDefault="00CC39BF" w:rsidP="00CC39BF">
      <w:pPr>
        <w:pStyle w:val="Figures"/>
        <w:rPr>
          <w:lang w:val="en-IN" w:bidi="en-US"/>
        </w:rPr>
      </w:pPr>
      <w:bookmarkStart w:id="336" w:name="_Toc530920916"/>
      <w:r w:rsidRPr="004C278E">
        <w:rPr>
          <w:lang w:val="en-IN" w:bidi="en-US"/>
        </w:rPr>
        <w:t xml:space="preserve">Figure </w:t>
      </w:r>
      <w:r w:rsidR="005D358A">
        <w:rPr>
          <w:lang w:val="en-IN" w:bidi="en-US"/>
        </w:rPr>
        <w:t>B</w:t>
      </w:r>
      <w:r w:rsidR="001C77DB">
        <w:rPr>
          <w:lang w:val="en-IN" w:bidi="en-US"/>
        </w:rPr>
        <w:t>.</w:t>
      </w:r>
      <w:r w:rsidR="001C77DB">
        <w:rPr>
          <w:noProof/>
          <w:lang w:val="en-IN" w:bidi="en-US"/>
        </w:rPr>
        <w:t>3</w:t>
      </w:r>
      <w:r w:rsidRPr="004C278E">
        <w:rPr>
          <w:lang w:val="en-IN" w:bidi="en-US"/>
        </w:rPr>
        <w:t xml:space="preserve"> Relative resistivity changes with frequency for (a) sample 242H at 3500psi confining pressure and (b) sample 252H at 4500psi confining pressure and 2 hours of equilibrium time.</w:t>
      </w:r>
      <w:bookmarkEnd w:id="336"/>
    </w:p>
    <w:p w14:paraId="18DB69D5" w14:textId="77777777" w:rsidR="00CC39BF" w:rsidRPr="00B0005A" w:rsidRDefault="00CC39BF" w:rsidP="00B0005A">
      <w:pPr>
        <w:pStyle w:val="Text"/>
        <w:spacing w:after="0"/>
        <w:rPr>
          <w:b/>
        </w:rPr>
      </w:pPr>
      <w:r w:rsidRPr="00B0005A">
        <w:rPr>
          <w:b/>
        </w:rPr>
        <w:t>Resistivity and porosity</w:t>
      </w:r>
    </w:p>
    <w:p w14:paraId="3477E13A" w14:textId="46113826" w:rsidR="00CC39BF" w:rsidRPr="007E5FD4" w:rsidRDefault="00CC39BF" w:rsidP="00CC39BF">
      <w:pPr>
        <w:spacing w:after="0" w:line="480" w:lineRule="auto"/>
        <w:jc w:val="both"/>
        <w:textAlignment w:val="center"/>
        <w:rPr>
          <w:rFonts w:ascii="Times New Roman" w:hAnsi="Times New Roman" w:cs="Times New Roman"/>
          <w:sz w:val="24"/>
          <w:szCs w:val="24"/>
        </w:rPr>
      </w:pPr>
      <w:r w:rsidRPr="004C278E">
        <w:rPr>
          <w:rFonts w:ascii="Times New Roman" w:eastAsiaTheme="majorEastAsia" w:hAnsi="Times New Roman" w:cs="Times New Roman"/>
          <w:iCs/>
          <w:color w:val="000000" w:themeColor="text1"/>
          <w:sz w:val="24"/>
          <w:szCs w:val="24"/>
          <w:lang w:val="en-IN" w:bidi="en-US"/>
        </w:rPr>
        <w:t xml:space="preserve">Figure </w:t>
      </w:r>
      <w:r w:rsidR="005D358A">
        <w:rPr>
          <w:rFonts w:ascii="Times New Roman" w:eastAsiaTheme="majorEastAsia" w:hAnsi="Times New Roman" w:cs="Times New Roman"/>
          <w:iCs/>
          <w:noProof/>
          <w:color w:val="000000" w:themeColor="text1"/>
          <w:sz w:val="24"/>
          <w:szCs w:val="24"/>
          <w:lang w:val="en-IN" w:bidi="en-US"/>
        </w:rPr>
        <w:t>B</w:t>
      </w:r>
      <w:r w:rsidRPr="004C278E">
        <w:rPr>
          <w:rFonts w:ascii="Times New Roman" w:eastAsiaTheme="majorEastAsia" w:hAnsi="Times New Roman" w:cs="Times New Roman"/>
          <w:iCs/>
          <w:color w:val="000000" w:themeColor="text1"/>
          <w:sz w:val="24"/>
          <w:szCs w:val="24"/>
          <w:lang w:val="en-IN" w:bidi="en-US"/>
        </w:rPr>
        <w:t>.</w:t>
      </w:r>
      <w:r w:rsidRPr="004C278E">
        <w:rPr>
          <w:rFonts w:ascii="Times New Roman" w:eastAsiaTheme="majorEastAsia" w:hAnsi="Times New Roman" w:cs="Times New Roman"/>
          <w:iCs/>
          <w:noProof/>
          <w:color w:val="000000" w:themeColor="text1"/>
          <w:sz w:val="24"/>
          <w:szCs w:val="24"/>
          <w:lang w:val="en-IN" w:bidi="en-US"/>
        </w:rPr>
        <w:t>4</w:t>
      </w:r>
      <w:r w:rsidRPr="004C278E">
        <w:rPr>
          <w:rFonts w:ascii="Times New Roman" w:hAnsi="Times New Roman" w:cs="Times New Roman"/>
          <w:sz w:val="24"/>
          <w:szCs w:val="24"/>
        </w:rPr>
        <w:t xml:space="preserve"> shows a cross-plot of resistivity and formation factor with porosity for </w:t>
      </w:r>
      <w:proofErr w:type="spellStart"/>
      <w:r w:rsidRPr="004C278E">
        <w:rPr>
          <w:rFonts w:ascii="Times New Roman" w:hAnsi="Times New Roman" w:cs="Times New Roman"/>
          <w:sz w:val="24"/>
          <w:szCs w:val="24"/>
        </w:rPr>
        <w:t>Wolfcamp</w:t>
      </w:r>
      <w:proofErr w:type="spellEnd"/>
      <w:r w:rsidRPr="004C278E">
        <w:rPr>
          <w:rFonts w:ascii="Times New Roman" w:hAnsi="Times New Roman" w:cs="Times New Roman"/>
          <w:sz w:val="24"/>
          <w:szCs w:val="24"/>
        </w:rPr>
        <w:t xml:space="preserve"> samples. </w:t>
      </w:r>
      <w:r>
        <w:rPr>
          <w:rFonts w:ascii="Times New Roman" w:hAnsi="Times New Roman" w:cs="Times New Roman"/>
          <w:sz w:val="24"/>
          <w:szCs w:val="24"/>
        </w:rPr>
        <w:t xml:space="preserve">Formation resistivity factor is a function of several physical parameters and lithological attributes (Salem, 2001). </w:t>
      </w:r>
      <w:r w:rsidRPr="004C278E">
        <w:rPr>
          <w:rFonts w:ascii="Times New Roman" w:hAnsi="Times New Roman" w:cs="Times New Roman"/>
          <w:sz w:val="24"/>
          <w:szCs w:val="24"/>
        </w:rPr>
        <w:t xml:space="preserve">The </w:t>
      </w:r>
      <w:r w:rsidRPr="007E5FD4">
        <w:rPr>
          <w:rFonts w:ascii="Times New Roman" w:hAnsi="Times New Roman" w:cs="Times New Roman"/>
          <w:sz w:val="24"/>
          <w:szCs w:val="24"/>
        </w:rPr>
        <w:t xml:space="preserve">ratio of formation resistivity factor </w:t>
      </w:r>
      <m:oMath>
        <m:r>
          <w:rPr>
            <w:rFonts w:ascii="Cambria Math" w:hAnsi="Cambria Math" w:cs="Times New Roman"/>
            <w:sz w:val="24"/>
            <w:szCs w:val="24"/>
          </w:rPr>
          <m:t>F</m:t>
        </m:r>
      </m:oMath>
      <w:r w:rsidRPr="007E5FD4">
        <w:rPr>
          <w:rFonts w:ascii="Times New Roman" w:eastAsiaTheme="minorEastAsia" w:hAnsi="Times New Roman" w:cs="Times New Roman"/>
          <w:sz w:val="24"/>
          <w:szCs w:val="24"/>
        </w:rPr>
        <w:t xml:space="preserve"> as represented in Equation 3.2 and log of porosity, </w:t>
      </w:r>
      <m:oMath>
        <m:r>
          <m:rPr>
            <m:sty m:val="p"/>
          </m:rPr>
          <w:rPr>
            <w:rFonts w:ascii="Cambria Math" w:eastAsiaTheme="minorEastAsia" w:hAnsi="Cambria Math" w:cs="Times New Roman"/>
            <w:sz w:val="24"/>
            <w:szCs w:val="24"/>
          </w:rPr>
          <m:t>log⁡</m:t>
        </m:r>
        <m:r>
          <w:rPr>
            <w:rFonts w:ascii="Cambria Math" w:eastAsiaTheme="minorEastAsia" w:hAnsi="Cambria Math" w:cs="Times New Roman"/>
            <w:sz w:val="24"/>
            <w:szCs w:val="24"/>
          </w:rPr>
          <m:t>(φ)</m:t>
        </m:r>
      </m:oMath>
      <w:r w:rsidRPr="007E5FD4">
        <w:rPr>
          <w:rFonts w:ascii="Times New Roman" w:eastAsiaTheme="minorEastAsia" w:hAnsi="Times New Roman" w:cs="Times New Roman"/>
          <w:sz w:val="24"/>
          <w:szCs w:val="24"/>
        </w:rPr>
        <w:t>,</w:t>
      </w:r>
      <w:r w:rsidRPr="004C278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is the</w:t>
      </w:r>
      <w:r w:rsidRPr="004C278E">
        <w:rPr>
          <w:rFonts w:ascii="Times New Roman" w:eastAsiaTheme="minorEastAsia" w:hAnsi="Times New Roman" w:cs="Times New Roman"/>
          <w:sz w:val="24"/>
          <w:szCs w:val="24"/>
        </w:rPr>
        <w:t xml:space="preserve"> Archie porosity exponent, </w:t>
      </w:r>
      <m:oMath>
        <m:r>
          <w:rPr>
            <w:rFonts w:ascii="Cambria Math" w:hAnsi="Cambria Math" w:cs="Times New Roman"/>
            <w:sz w:val="24"/>
            <w:szCs w:val="24"/>
          </w:rPr>
          <m:t>m</m:t>
        </m:r>
      </m:oMath>
      <w:r w:rsidRPr="004C278E">
        <w:rPr>
          <w:rFonts w:ascii="Times New Roman" w:eastAsiaTheme="minorEastAsia" w:hAnsi="Times New Roman" w:cs="Times New Roman"/>
          <w:sz w:val="24"/>
          <w:szCs w:val="24"/>
        </w:rPr>
        <w:t xml:space="preserve">. These porosity exponent values assume an Archie intercept, </w:t>
      </w:r>
      <w:r w:rsidRPr="00E70A52">
        <w:rPr>
          <w:rFonts w:ascii="Times New Roman" w:eastAsiaTheme="minorEastAsia" w:hAnsi="Times New Roman" w:cs="Times New Roman"/>
          <w:i/>
          <w:sz w:val="24"/>
          <w:szCs w:val="24"/>
        </w:rPr>
        <w:t>a</w:t>
      </w:r>
      <w:r>
        <w:rPr>
          <w:rFonts w:ascii="Times New Roman" w:eastAsiaTheme="minorEastAsia" w:hAnsi="Times New Roman" w:cs="Times New Roman"/>
          <w:i/>
          <w:sz w:val="24"/>
          <w:szCs w:val="24"/>
        </w:rPr>
        <w:t xml:space="preserve"> </w:t>
      </w:r>
      <w:r w:rsidRPr="004C278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4C278E">
        <w:rPr>
          <w:rFonts w:ascii="Times New Roman" w:eastAsiaTheme="minorEastAsia" w:hAnsi="Times New Roman" w:cs="Times New Roman"/>
          <w:sz w:val="24"/>
          <w:szCs w:val="24"/>
        </w:rPr>
        <w:t>1.</w:t>
      </w:r>
      <w:r w:rsidRPr="004C278E">
        <w:rPr>
          <w:rFonts w:ascii="Times New Roman" w:hAnsi="Times New Roman" w:cs="Times New Roman"/>
          <w:sz w:val="24"/>
          <w:szCs w:val="24"/>
        </w:rPr>
        <w:t xml:space="preserve"> It turns out to be a good correlation with R</w:t>
      </w:r>
      <w:r w:rsidRPr="004C278E">
        <w:rPr>
          <w:rFonts w:ascii="Times New Roman" w:hAnsi="Times New Roman" w:cs="Times New Roman"/>
          <w:sz w:val="24"/>
          <w:szCs w:val="24"/>
          <w:vertAlign w:val="superscript"/>
        </w:rPr>
        <w:t xml:space="preserve">2 </w:t>
      </w:r>
      <w:r w:rsidRPr="004C278E">
        <w:rPr>
          <w:rFonts w:ascii="Times New Roman" w:hAnsi="Times New Roman" w:cs="Times New Roman"/>
          <w:sz w:val="24"/>
          <w:szCs w:val="24"/>
        </w:rPr>
        <w:t>=0.81 from linear least square regression.</w:t>
      </w:r>
      <w:r>
        <w:rPr>
          <w:rFonts w:ascii="Times New Roman" w:hAnsi="Times New Roman" w:cs="Times New Roman"/>
          <w:sz w:val="24"/>
          <w:szCs w:val="24"/>
        </w:rPr>
        <w:t xml:space="preserve"> The cross-plot computes cementation exponent which reflects influence of pore geometry on </w:t>
      </w:r>
      <w:r w:rsidRPr="007E5FD4">
        <w:rPr>
          <w:rFonts w:ascii="Times New Roman" w:hAnsi="Times New Roman" w:cs="Times New Roman"/>
          <w:sz w:val="24"/>
          <w:szCs w:val="24"/>
        </w:rPr>
        <w:t>resistiv</w:t>
      </w:r>
      <w:r>
        <w:rPr>
          <w:rFonts w:ascii="Times New Roman" w:hAnsi="Times New Roman" w:cs="Times New Roman"/>
          <w:sz w:val="24"/>
          <w:szCs w:val="24"/>
        </w:rPr>
        <w:t>i</w:t>
      </w:r>
      <w:r w:rsidRPr="007E5FD4">
        <w:rPr>
          <w:rFonts w:ascii="Times New Roman" w:hAnsi="Times New Roman" w:cs="Times New Roman"/>
          <w:sz w:val="24"/>
          <w:szCs w:val="24"/>
        </w:rPr>
        <w:t xml:space="preserve">ty. </w:t>
      </w:r>
    </w:p>
    <w:p w14:paraId="76084788" w14:textId="7B4ADCD1" w:rsidR="00CC39BF" w:rsidRDefault="00CC39BF" w:rsidP="00CC39BF">
      <w:pPr>
        <w:spacing w:after="0" w:line="480" w:lineRule="auto"/>
        <w:jc w:val="both"/>
        <w:textAlignment w:val="center"/>
        <w:rPr>
          <w:rFonts w:ascii="Times New Roman" w:hAnsi="Times New Roman" w:cs="Times New Roman"/>
          <w:sz w:val="24"/>
          <w:szCs w:val="24"/>
          <w:highlight w:val="yellow"/>
        </w:rPr>
      </w:pPr>
      <w:r w:rsidRPr="007E5FD4">
        <w:rPr>
          <w:rFonts w:ascii="Times New Roman" w:hAnsi="Times New Roman" w:cs="Times New Roman"/>
          <w:sz w:val="24"/>
          <w:szCs w:val="24"/>
        </w:rPr>
        <w:t xml:space="preserve">Water saturation can be influenced by the existence of TOC, and hence it plays and important role in calculation of shale reservoir (Zhang and Xu, 2016). </w:t>
      </w:r>
      <w:r w:rsidRPr="007E5FD4">
        <w:rPr>
          <w:rFonts w:ascii="Times New Roman" w:hAnsi="Times New Roman" w:cs="Times New Roman"/>
          <w:iCs/>
          <w:color w:val="000000" w:themeColor="text1"/>
          <w:sz w:val="24"/>
          <w:szCs w:val="24"/>
          <w:lang w:val="en-IN" w:bidi="en-US"/>
        </w:rPr>
        <w:t xml:space="preserve">Figure </w:t>
      </w:r>
      <w:r w:rsidR="00E46B11">
        <w:rPr>
          <w:rFonts w:ascii="Times New Roman" w:hAnsi="Times New Roman" w:cs="Times New Roman"/>
          <w:iCs/>
          <w:noProof/>
          <w:color w:val="000000" w:themeColor="text1"/>
          <w:sz w:val="24"/>
          <w:szCs w:val="24"/>
          <w:lang w:val="en-IN" w:bidi="en-US"/>
        </w:rPr>
        <w:t>B</w:t>
      </w:r>
      <w:r w:rsidRPr="007E5FD4">
        <w:rPr>
          <w:rFonts w:ascii="Times New Roman" w:hAnsi="Times New Roman" w:cs="Times New Roman"/>
          <w:iCs/>
          <w:color w:val="000000" w:themeColor="text1"/>
          <w:sz w:val="24"/>
          <w:szCs w:val="24"/>
          <w:lang w:val="en-IN" w:bidi="en-US"/>
        </w:rPr>
        <w:t>.</w:t>
      </w:r>
      <w:r w:rsidRPr="007E5FD4">
        <w:rPr>
          <w:rFonts w:ascii="Times New Roman" w:hAnsi="Times New Roman" w:cs="Times New Roman"/>
          <w:iCs/>
          <w:noProof/>
          <w:color w:val="000000" w:themeColor="text1"/>
          <w:sz w:val="24"/>
          <w:szCs w:val="24"/>
          <w:lang w:val="en-IN" w:bidi="en-US"/>
        </w:rPr>
        <w:t>5</w:t>
      </w:r>
      <w:r w:rsidRPr="007E5FD4">
        <w:rPr>
          <w:rFonts w:ascii="Times New Roman" w:hAnsi="Times New Roman" w:cs="Times New Roman"/>
          <w:sz w:val="24"/>
          <w:szCs w:val="24"/>
        </w:rPr>
        <w:t xml:space="preserve"> shows a cross-plot of porosity and TOC with cementation exponent for </w:t>
      </w:r>
      <w:proofErr w:type="spellStart"/>
      <w:r w:rsidRPr="007E5FD4">
        <w:rPr>
          <w:rFonts w:ascii="Times New Roman" w:hAnsi="Times New Roman" w:cs="Times New Roman"/>
          <w:sz w:val="24"/>
          <w:szCs w:val="24"/>
        </w:rPr>
        <w:t>Wolfcamp</w:t>
      </w:r>
      <w:proofErr w:type="spellEnd"/>
      <w:r w:rsidRPr="007E5FD4">
        <w:rPr>
          <w:rFonts w:ascii="Times New Roman" w:hAnsi="Times New Roman" w:cs="Times New Roman"/>
          <w:sz w:val="24"/>
          <w:szCs w:val="24"/>
        </w:rPr>
        <w:t xml:space="preserve"> samples.</w:t>
      </w:r>
      <w:r>
        <w:rPr>
          <w:rFonts w:ascii="Times New Roman" w:hAnsi="Times New Roman" w:cs="Times New Roman"/>
          <w:sz w:val="24"/>
          <w:szCs w:val="24"/>
        </w:rPr>
        <w:t xml:space="preserve"> Cementation exponent decreases as the porosity increases, whereas higher TOC samples show higher cementation factor. This tendency has been observed in carbonates as the tendency of kerogen developed </w:t>
      </w:r>
      <w:proofErr w:type="spellStart"/>
      <w:r>
        <w:rPr>
          <w:rFonts w:ascii="Times New Roman" w:hAnsi="Times New Roman" w:cs="Times New Roman"/>
          <w:sz w:val="24"/>
          <w:szCs w:val="24"/>
        </w:rPr>
        <w:t>nano-vugs</w:t>
      </w:r>
      <w:proofErr w:type="spellEnd"/>
      <w:r>
        <w:rPr>
          <w:rFonts w:ascii="Times New Roman" w:hAnsi="Times New Roman" w:cs="Times New Roman"/>
          <w:sz w:val="24"/>
          <w:szCs w:val="24"/>
        </w:rPr>
        <w:t xml:space="preserve"> when maturity increased (</w:t>
      </w:r>
      <w:proofErr w:type="spellStart"/>
      <w:r>
        <w:rPr>
          <w:rFonts w:ascii="Times New Roman" w:hAnsi="Times New Roman" w:cs="Times New Roman"/>
          <w:sz w:val="24"/>
          <w:szCs w:val="24"/>
        </w:rPr>
        <w:t>Norbisrath</w:t>
      </w:r>
      <w:proofErr w:type="spellEnd"/>
      <w:r>
        <w:rPr>
          <w:rFonts w:ascii="Times New Roman" w:hAnsi="Times New Roman" w:cs="Times New Roman"/>
          <w:sz w:val="24"/>
          <w:szCs w:val="24"/>
        </w:rPr>
        <w:t>, 2016).</w:t>
      </w:r>
    </w:p>
    <w:p w14:paraId="36AD27F7" w14:textId="603741CF" w:rsidR="00CC39BF" w:rsidRPr="004C278E" w:rsidRDefault="0063161F" w:rsidP="00CC39BF">
      <w:pPr>
        <w:spacing w:after="0" w:line="480" w:lineRule="auto"/>
        <w:jc w:val="center"/>
        <w:textAlignment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9200" behindDoc="0" locked="0" layoutInCell="1" allowOverlap="1" wp14:anchorId="42E48182" wp14:editId="0E174EF6">
                <wp:simplePos x="0" y="0"/>
                <wp:positionH relativeFrom="column">
                  <wp:posOffset>3745319</wp:posOffset>
                </wp:positionH>
                <wp:positionV relativeFrom="paragraph">
                  <wp:posOffset>335531</wp:posOffset>
                </wp:positionV>
                <wp:extent cx="524539" cy="1098698"/>
                <wp:effectExtent l="0" t="0" r="27940" b="25400"/>
                <wp:wrapNone/>
                <wp:docPr id="42" name="Straight Connector 42"/>
                <wp:cNvGraphicFramePr/>
                <a:graphic xmlns:a="http://schemas.openxmlformats.org/drawingml/2006/main">
                  <a:graphicData uri="http://schemas.microsoft.com/office/word/2010/wordprocessingShape">
                    <wps:wsp>
                      <wps:cNvCnPr/>
                      <wps:spPr>
                        <a:xfrm>
                          <a:off x="0" y="0"/>
                          <a:ext cx="524539" cy="109869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7F7F86A" id="Straight Connector 42"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94.9pt,26.4pt" to="336.2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" strokecolor="black [3200]">
                <v:stroke dashstyle="dash"/>
              </v:line>
            </w:pict>
          </mc:Fallback>
        </mc:AlternateContent>
      </w:r>
      <w:r w:rsidR="00CC39BF" w:rsidRPr="004C278E">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F5B249C" wp14:editId="269843F3">
                <wp:simplePos x="0" y="0"/>
                <wp:positionH relativeFrom="column">
                  <wp:posOffset>3010978</wp:posOffset>
                </wp:positionH>
                <wp:positionV relativeFrom="paragraph">
                  <wp:posOffset>1428430</wp:posOffset>
                </wp:positionV>
                <wp:extent cx="1924334" cy="955287"/>
                <wp:effectExtent l="0" t="0" r="0" b="0"/>
                <wp:wrapNone/>
                <wp:docPr id="18" name="Oval 18"/>
                <wp:cNvGraphicFramePr/>
                <a:graphic xmlns:a="http://schemas.openxmlformats.org/drawingml/2006/main">
                  <a:graphicData uri="http://schemas.microsoft.com/office/word/2010/wordprocessingShape">
                    <wps:wsp>
                      <wps:cNvSpPr/>
                      <wps:spPr>
                        <a:xfrm>
                          <a:off x="0" y="0"/>
                          <a:ext cx="1924334" cy="955287"/>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2691D3" w14:textId="77777777" w:rsidR="00C139E2" w:rsidRPr="00BA38BF" w:rsidRDefault="00C139E2" w:rsidP="00CC39BF">
                            <w:pPr>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38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 -4113.3x + 434.4</w:t>
                            </w:r>
                            <w:r w:rsidRPr="00BA38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R² = 0.8116</w:t>
                            </w:r>
                          </w:p>
                          <w:p w14:paraId="08B53CA6" w14:textId="77777777" w:rsidR="00C139E2" w:rsidRPr="00BA38BF" w:rsidRDefault="00C139E2" w:rsidP="00CC39BF">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B249C" id="Oval 18" o:spid="_x0000_s1029" style="position:absolute;left:0;text-align:left;margin-left:237.1pt;margin-top:112.45pt;width:151.5pt;height:7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" filled="f" stroked="f" strokeweight="1pt">
                <v:stroke joinstyle="miter"/>
                <v:textbox>
                  <w:txbxContent>
                    <w:p w14:paraId="5E2691D3" w14:textId="77777777" w:rsidR="00C139E2" w:rsidRPr="00BA38BF" w:rsidRDefault="00C139E2" w:rsidP="00CC39BF">
                      <w:pPr>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38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 -4113.3x + 434.4</w:t>
                      </w:r>
                      <w:r w:rsidRPr="00BA38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R² = 0.8116</w:t>
                      </w:r>
                    </w:p>
                    <w:p w14:paraId="08B53CA6" w14:textId="77777777" w:rsidR="00C139E2" w:rsidRPr="00BA38BF" w:rsidRDefault="00C139E2" w:rsidP="00CC39BF">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sidR="00CC39BF" w:rsidRPr="007B4C05">
        <w:rPr>
          <w:rFonts w:ascii="Times New Roman" w:hAnsi="Times New Roman" w:cs="Times New Roman"/>
          <w:noProof/>
          <w:sz w:val="24"/>
          <w:szCs w:val="24"/>
        </w:rPr>
        <w:drawing>
          <wp:inline distT="0" distB="0" distL="0" distR="0" wp14:anchorId="1D6DEF92" wp14:editId="21D0616D">
            <wp:extent cx="4535424" cy="2551176"/>
            <wp:effectExtent l="0" t="0" r="0" b="1905"/>
            <wp:docPr id="40" name="Picture 40" descr="C:\Users\tath8174\Dropbox\Matlab\resvspor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h8174\Dropbox\Matlab\resvspor3.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5424" cy="2551176"/>
                    </a:xfrm>
                    <a:prstGeom prst="rect">
                      <a:avLst/>
                    </a:prstGeom>
                    <a:noFill/>
                    <a:ln>
                      <a:noFill/>
                    </a:ln>
                  </pic:spPr>
                </pic:pic>
              </a:graphicData>
            </a:graphic>
          </wp:inline>
        </w:drawing>
      </w:r>
    </w:p>
    <w:p w14:paraId="2BE2F670" w14:textId="3C5CAEC9" w:rsidR="00CC39BF" w:rsidRDefault="00CC39BF" w:rsidP="00CC39BF">
      <w:pPr>
        <w:pStyle w:val="Figures"/>
        <w:rPr>
          <w:lang w:val="en-IN" w:bidi="en-US"/>
        </w:rPr>
      </w:pPr>
      <w:r w:rsidRPr="00463F87">
        <w:rPr>
          <w:rFonts w:eastAsia="Times New Roman"/>
          <w:snapToGrid w:val="0"/>
          <w:color w:val="000000"/>
          <w:w w:val="0"/>
          <w:sz w:val="0"/>
          <w:szCs w:val="0"/>
          <w:u w:color="000000"/>
          <w:bdr w:val="none" w:sz="0" w:space="0" w:color="000000"/>
          <w:shd w:val="clear" w:color="000000" w:fill="000000"/>
          <w:lang w:eastAsia="x-none"/>
        </w:rPr>
        <w:t xml:space="preserve"> </w:t>
      </w:r>
      <w:bookmarkStart w:id="337" w:name="_Toc530920917"/>
      <w:r w:rsidRPr="004C278E">
        <w:rPr>
          <w:lang w:val="en-IN" w:bidi="en-US"/>
        </w:rPr>
        <w:t xml:space="preserve">Figure </w:t>
      </w:r>
      <w:r w:rsidR="005D358A">
        <w:rPr>
          <w:lang w:val="en-IN" w:bidi="en-US"/>
        </w:rPr>
        <w:t>B</w:t>
      </w:r>
      <w:r w:rsidR="001C77DB">
        <w:rPr>
          <w:lang w:val="en-IN" w:bidi="en-US"/>
        </w:rPr>
        <w:t>.</w:t>
      </w:r>
      <w:r w:rsidR="001C77DB">
        <w:rPr>
          <w:noProof/>
          <w:lang w:val="en-IN" w:bidi="en-US"/>
        </w:rPr>
        <w:t>4</w:t>
      </w:r>
      <w:r w:rsidRPr="004C278E">
        <w:rPr>
          <w:lang w:val="en-IN" w:bidi="en-US"/>
        </w:rPr>
        <w:t xml:space="preserve"> Cross-plot of (a) resistivity and porosity for </w:t>
      </w:r>
      <w:proofErr w:type="spellStart"/>
      <w:r w:rsidRPr="004C278E">
        <w:rPr>
          <w:lang w:val="en-IN" w:bidi="en-US"/>
        </w:rPr>
        <w:t>Wolfcamp</w:t>
      </w:r>
      <w:proofErr w:type="spellEnd"/>
      <w:r w:rsidRPr="004C278E">
        <w:rPr>
          <w:lang w:val="en-IN" w:bidi="en-US"/>
        </w:rPr>
        <w:t xml:space="preserve"> samples at 1000Hz frequency (b) formation factor and porosity on log-log scale at 1000Hz frequency</w:t>
      </w:r>
      <w:bookmarkEnd w:id="337"/>
    </w:p>
    <w:p w14:paraId="3D14FA02" w14:textId="77777777" w:rsidR="00CC39BF" w:rsidRDefault="00CC39BF" w:rsidP="00CC39BF">
      <w:pPr>
        <w:pStyle w:val="Figures"/>
        <w:rPr>
          <w:lang w:val="en-IN" w:bidi="en-US"/>
        </w:rPr>
      </w:pPr>
    </w:p>
    <w:p w14:paraId="68C7F7F7" w14:textId="77777777" w:rsidR="00CC39BF" w:rsidRDefault="00CC39BF" w:rsidP="00CC39BF">
      <w:pPr>
        <w:pStyle w:val="Figures"/>
        <w:rPr>
          <w:lang w:val="en-IN" w:bidi="en-US"/>
        </w:rPr>
      </w:pPr>
    </w:p>
    <w:p w14:paraId="5A80A562" w14:textId="66FFF642" w:rsidR="00CC39BF" w:rsidRPr="0076035D" w:rsidRDefault="00CC39BF" w:rsidP="00CC39BF">
      <w:pPr>
        <w:pStyle w:val="Table"/>
        <w:jc w:val="center"/>
      </w:pPr>
    </w:p>
    <w:p w14:paraId="719F2E2F" w14:textId="77777777" w:rsidR="00CC39BF" w:rsidRDefault="00CC39BF" w:rsidP="00CC39BF">
      <w:pPr>
        <w:spacing w:after="0" w:line="240" w:lineRule="auto"/>
        <w:jc w:val="center"/>
        <w:textAlignment w:val="center"/>
        <w:rPr>
          <w:rFonts w:ascii="Times New Roman" w:hAnsi="Times New Roman" w:cs="Times New Roman"/>
          <w:sz w:val="24"/>
          <w:szCs w:val="24"/>
        </w:rPr>
      </w:pPr>
    </w:p>
    <w:p w14:paraId="02BBA46F" w14:textId="77777777" w:rsidR="00CC39BF" w:rsidRDefault="00CC39BF" w:rsidP="00CC39BF">
      <w:pPr>
        <w:keepNext/>
        <w:jc w:val="center"/>
      </w:pPr>
      <w:r w:rsidRPr="004C278E">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1BEDE59" wp14:editId="0264B728">
                <wp:simplePos x="0" y="0"/>
                <wp:positionH relativeFrom="column">
                  <wp:posOffset>2970834</wp:posOffset>
                </wp:positionH>
                <wp:positionV relativeFrom="paragraph">
                  <wp:posOffset>276625</wp:posOffset>
                </wp:positionV>
                <wp:extent cx="1924334" cy="955287"/>
                <wp:effectExtent l="0" t="0" r="0" b="0"/>
                <wp:wrapNone/>
                <wp:docPr id="27" name="Oval 27"/>
                <wp:cNvGraphicFramePr/>
                <a:graphic xmlns:a="http://schemas.openxmlformats.org/drawingml/2006/main">
                  <a:graphicData uri="http://schemas.microsoft.com/office/word/2010/wordprocessingShape">
                    <wps:wsp>
                      <wps:cNvSpPr/>
                      <wps:spPr>
                        <a:xfrm>
                          <a:off x="0" y="0"/>
                          <a:ext cx="1924334" cy="955287"/>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BCD304" w14:textId="77777777" w:rsidR="00C139E2" w:rsidRPr="00E67CBF" w:rsidRDefault="00C139E2" w:rsidP="00CC39BF">
                            <w:pPr>
                              <w:jc w:val="center"/>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C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 0.2058x + 1.0853</w:t>
                            </w:r>
                            <w:r w:rsidRPr="00E67C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R² = 0.9101</w:t>
                            </w:r>
                          </w:p>
                          <w:p w14:paraId="50F835B7" w14:textId="77777777" w:rsidR="00C139E2" w:rsidRPr="00BA38BF" w:rsidRDefault="00C139E2" w:rsidP="00CC39BF">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BEDE59" id="Oval 27" o:spid="_x0000_s1030" style="position:absolute;left:0;text-align:left;margin-left:233.9pt;margin-top:21.8pt;width:151.5pt;height:7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" filled="f" stroked="f" strokeweight="1pt">
                <v:stroke joinstyle="miter"/>
                <v:textbox>
                  <w:txbxContent>
                    <w:p w14:paraId="72BCD304" w14:textId="77777777" w:rsidR="00C139E2" w:rsidRPr="00E67CBF" w:rsidRDefault="00C139E2" w:rsidP="00CC39BF">
                      <w:pPr>
                        <w:jc w:val="center"/>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C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 0.2058x + 1.0853</w:t>
                      </w:r>
                      <w:r w:rsidRPr="00E67CBF">
                        <w:rPr>
                          <w:rFonts w:ascii="Cambria Math" w:hAnsi="Cambria Math"/>
                          <w:color w:val="000000" w:themeColor="text1"/>
                          <w:sz w:val="18"/>
                          <w:szCs w:val="18"/>
                          <w:lang w:bidi="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R² = 0.9101</w:t>
                      </w:r>
                    </w:p>
                    <w:p w14:paraId="50F835B7" w14:textId="77777777" w:rsidR="00C139E2" w:rsidRPr="00BA38BF" w:rsidRDefault="00C139E2" w:rsidP="00CC39BF">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CD31D32" wp14:editId="7A13F2AF">
                <wp:simplePos x="0" y="0"/>
                <wp:positionH relativeFrom="column">
                  <wp:posOffset>3270517</wp:posOffset>
                </wp:positionH>
                <wp:positionV relativeFrom="paragraph">
                  <wp:posOffset>845243</wp:posOffset>
                </wp:positionV>
                <wp:extent cx="1221761" cy="1044831"/>
                <wp:effectExtent l="0" t="0" r="35560" b="22225"/>
                <wp:wrapNone/>
                <wp:docPr id="28" name="Straight Connector 28"/>
                <wp:cNvGraphicFramePr/>
                <a:graphic xmlns:a="http://schemas.openxmlformats.org/drawingml/2006/main">
                  <a:graphicData uri="http://schemas.microsoft.com/office/word/2010/wordprocessingShape">
                    <wps:wsp>
                      <wps:cNvCnPr/>
                      <wps:spPr>
                        <a:xfrm flipV="1">
                          <a:off x="0" y="0"/>
                          <a:ext cx="1221761" cy="1044831"/>
                        </a:xfrm>
                        <a:prstGeom prst="line">
                          <a:avLst/>
                        </a:prstGeom>
                        <a:ln w="9525">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19F60" id="Straight Connector 28"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5pt,66.55pt" to="353.7pt,1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" strokecolor="black [3213]">
                <v:stroke dashstyle="3 1" joinstyle="miter"/>
              </v:line>
            </w:pict>
          </mc:Fallback>
        </mc:AlternateContent>
      </w:r>
      <w:r w:rsidRPr="000B3C83">
        <w:rPr>
          <w:rFonts w:ascii="Times New Roman" w:hAnsi="Times New Roman" w:cs="Times New Roman"/>
          <w:noProof/>
          <w:sz w:val="24"/>
          <w:szCs w:val="24"/>
        </w:rPr>
        <w:drawing>
          <wp:inline distT="0" distB="0" distL="0" distR="0" wp14:anchorId="6A522D84" wp14:editId="6DA90A3A">
            <wp:extent cx="4535424" cy="2551176"/>
            <wp:effectExtent l="0" t="0" r="0" b="1905"/>
            <wp:docPr id="41" name="Picture 41" descr="C:\Users\tath8174\Dropbox\Matlab\cement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h8174\Dropbox\Matlab\cementation.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5424" cy="2551176"/>
                    </a:xfrm>
                    <a:prstGeom prst="rect">
                      <a:avLst/>
                    </a:prstGeom>
                    <a:noFill/>
                    <a:ln>
                      <a:noFill/>
                    </a:ln>
                  </pic:spPr>
                </pic:pic>
              </a:graphicData>
            </a:graphic>
          </wp:inline>
        </w:drawing>
      </w:r>
      <w:r w:rsidRPr="000B3C83">
        <w:rPr>
          <w:rFonts w:ascii="Times New Roman" w:hAnsi="Times New Roman" w:cs="Times New Roman"/>
          <w:noProof/>
          <w:sz w:val="24"/>
          <w:szCs w:val="24"/>
        </w:rPr>
        <w:t xml:space="preserve"> </w:t>
      </w:r>
    </w:p>
    <w:p w14:paraId="739FE467" w14:textId="2E1FE0F8" w:rsidR="00CC39BF" w:rsidRPr="004A2306" w:rsidRDefault="00CC39BF" w:rsidP="00CC39BF">
      <w:pPr>
        <w:pStyle w:val="Caption"/>
        <w:jc w:val="both"/>
        <w:rPr>
          <w:rFonts w:ascii="Times New Roman" w:hAnsi="Times New Roman" w:cs="Times New Roman"/>
          <w:b/>
          <w:i w:val="0"/>
          <w:iCs w:val="0"/>
          <w:color w:val="000000" w:themeColor="text1"/>
          <w:sz w:val="24"/>
          <w:szCs w:val="24"/>
          <w:lang w:val="en-IN" w:bidi="en-US"/>
        </w:rPr>
      </w:pPr>
      <w:bookmarkStart w:id="338" w:name="_Toc530920918"/>
      <w:r w:rsidRPr="004A2306">
        <w:rPr>
          <w:rFonts w:ascii="Times New Roman" w:hAnsi="Times New Roman" w:cs="Times New Roman"/>
          <w:b/>
          <w:i w:val="0"/>
          <w:iCs w:val="0"/>
          <w:color w:val="000000" w:themeColor="text1"/>
          <w:sz w:val="24"/>
          <w:szCs w:val="24"/>
          <w:lang w:val="en-IN" w:bidi="en-US"/>
        </w:rPr>
        <w:t xml:space="preserve">Figure </w:t>
      </w:r>
      <w:r w:rsidR="005D358A">
        <w:rPr>
          <w:rFonts w:ascii="Times New Roman" w:hAnsi="Times New Roman" w:cs="Times New Roman"/>
          <w:b/>
          <w:i w:val="0"/>
          <w:iCs w:val="0"/>
          <w:color w:val="000000" w:themeColor="text1"/>
          <w:sz w:val="24"/>
          <w:szCs w:val="24"/>
          <w:lang w:val="en-IN" w:bidi="en-US"/>
        </w:rPr>
        <w:t>B</w:t>
      </w:r>
      <w:r w:rsidR="001C77DB">
        <w:rPr>
          <w:rFonts w:ascii="Times New Roman" w:hAnsi="Times New Roman" w:cs="Times New Roman"/>
          <w:b/>
          <w:i w:val="0"/>
          <w:iCs w:val="0"/>
          <w:color w:val="000000" w:themeColor="text1"/>
          <w:sz w:val="24"/>
          <w:szCs w:val="24"/>
          <w:lang w:val="en-IN" w:bidi="en-US"/>
        </w:rPr>
        <w:t>.</w:t>
      </w:r>
      <w:r w:rsidR="001C77DB">
        <w:rPr>
          <w:rFonts w:ascii="Times New Roman" w:hAnsi="Times New Roman" w:cs="Times New Roman"/>
          <w:b/>
          <w:i w:val="0"/>
          <w:iCs w:val="0"/>
          <w:noProof/>
          <w:color w:val="000000" w:themeColor="text1"/>
          <w:sz w:val="24"/>
          <w:szCs w:val="24"/>
          <w:lang w:val="en-IN" w:bidi="en-US"/>
        </w:rPr>
        <w:t>5</w:t>
      </w:r>
      <w:r w:rsidRPr="004C278E">
        <w:rPr>
          <w:lang w:val="en-IN" w:bidi="en-US"/>
        </w:rPr>
        <w:t xml:space="preserve"> </w:t>
      </w:r>
      <w:r w:rsidRPr="004A2306">
        <w:rPr>
          <w:rFonts w:ascii="Times New Roman" w:hAnsi="Times New Roman" w:cs="Times New Roman"/>
          <w:b/>
          <w:i w:val="0"/>
          <w:iCs w:val="0"/>
          <w:color w:val="000000" w:themeColor="text1"/>
          <w:sz w:val="24"/>
          <w:szCs w:val="24"/>
          <w:lang w:val="en-IN" w:bidi="en-US"/>
        </w:rPr>
        <w:t>Cross-plot of (a)</w:t>
      </w:r>
      <w:r>
        <w:rPr>
          <w:rFonts w:ascii="Times New Roman" w:hAnsi="Times New Roman" w:cs="Times New Roman"/>
          <w:b/>
          <w:i w:val="0"/>
          <w:iCs w:val="0"/>
          <w:color w:val="000000" w:themeColor="text1"/>
          <w:sz w:val="24"/>
          <w:szCs w:val="24"/>
          <w:lang w:val="en-IN" w:bidi="en-US"/>
        </w:rPr>
        <w:t xml:space="preserve"> cementation exponent</w:t>
      </w:r>
      <w:r w:rsidRPr="004A2306">
        <w:rPr>
          <w:rFonts w:ascii="Times New Roman" w:hAnsi="Times New Roman" w:cs="Times New Roman"/>
          <w:b/>
          <w:i w:val="0"/>
          <w:iCs w:val="0"/>
          <w:color w:val="000000" w:themeColor="text1"/>
          <w:sz w:val="24"/>
          <w:szCs w:val="24"/>
          <w:lang w:val="en-IN" w:bidi="en-US"/>
        </w:rPr>
        <w:t xml:space="preserve"> and porosity for </w:t>
      </w:r>
      <w:proofErr w:type="spellStart"/>
      <w:r w:rsidRPr="004A2306">
        <w:rPr>
          <w:rFonts w:ascii="Times New Roman" w:hAnsi="Times New Roman" w:cs="Times New Roman"/>
          <w:b/>
          <w:i w:val="0"/>
          <w:iCs w:val="0"/>
          <w:color w:val="000000" w:themeColor="text1"/>
          <w:sz w:val="24"/>
          <w:szCs w:val="24"/>
          <w:lang w:val="en-IN" w:bidi="en-US"/>
        </w:rPr>
        <w:t>Wolfcamp</w:t>
      </w:r>
      <w:proofErr w:type="spellEnd"/>
      <w:r w:rsidRPr="004A2306">
        <w:rPr>
          <w:rFonts w:ascii="Times New Roman" w:hAnsi="Times New Roman" w:cs="Times New Roman"/>
          <w:b/>
          <w:i w:val="0"/>
          <w:iCs w:val="0"/>
          <w:color w:val="000000" w:themeColor="text1"/>
          <w:sz w:val="24"/>
          <w:szCs w:val="24"/>
          <w:lang w:val="en-IN" w:bidi="en-US"/>
        </w:rPr>
        <w:t xml:space="preserve"> samples (b) </w:t>
      </w:r>
      <w:r>
        <w:rPr>
          <w:rFonts w:ascii="Times New Roman" w:hAnsi="Times New Roman" w:cs="Times New Roman"/>
          <w:b/>
          <w:i w:val="0"/>
          <w:iCs w:val="0"/>
          <w:color w:val="000000" w:themeColor="text1"/>
          <w:sz w:val="24"/>
          <w:szCs w:val="24"/>
          <w:lang w:val="en-IN" w:bidi="en-US"/>
        </w:rPr>
        <w:t>cementation exponent</w:t>
      </w:r>
      <w:r w:rsidRPr="004A2306">
        <w:rPr>
          <w:rFonts w:ascii="Times New Roman" w:hAnsi="Times New Roman" w:cs="Times New Roman"/>
          <w:b/>
          <w:i w:val="0"/>
          <w:iCs w:val="0"/>
          <w:color w:val="000000" w:themeColor="text1"/>
          <w:sz w:val="24"/>
          <w:szCs w:val="24"/>
          <w:lang w:val="en-IN" w:bidi="en-US"/>
        </w:rPr>
        <w:t xml:space="preserve"> and </w:t>
      </w:r>
      <w:r>
        <w:rPr>
          <w:rFonts w:ascii="Times New Roman" w:hAnsi="Times New Roman" w:cs="Times New Roman"/>
          <w:b/>
          <w:i w:val="0"/>
          <w:iCs w:val="0"/>
          <w:color w:val="000000" w:themeColor="text1"/>
          <w:sz w:val="24"/>
          <w:szCs w:val="24"/>
          <w:lang w:val="en-IN" w:bidi="en-US"/>
        </w:rPr>
        <w:t>total organic carbon</w:t>
      </w:r>
      <w:bookmarkEnd w:id="338"/>
    </w:p>
    <w:p w14:paraId="580A3875" w14:textId="77777777" w:rsidR="00CC39BF" w:rsidRDefault="00CC39BF" w:rsidP="00B0005A">
      <w:pPr>
        <w:pStyle w:val="Style12"/>
        <w:rPr>
          <w:rFonts w:eastAsiaTheme="minorEastAsia"/>
        </w:rPr>
      </w:pPr>
      <w:r>
        <w:rPr>
          <w:rFonts w:eastAsiaTheme="minorEastAsia"/>
        </w:rPr>
        <w:t>Conclusion</w:t>
      </w:r>
    </w:p>
    <w:p w14:paraId="1B24C6C9" w14:textId="385D0132" w:rsidR="00CC39BF" w:rsidRDefault="00CC39BF" w:rsidP="00CC39BF">
      <w:pPr>
        <w:pStyle w:val="Text"/>
      </w:pPr>
      <w:r>
        <w:t xml:space="preserve">We measured electrical resistivity of </w:t>
      </w:r>
      <w:proofErr w:type="spellStart"/>
      <w:r>
        <w:t>Wolfcamp</w:t>
      </w:r>
      <w:proofErr w:type="spellEnd"/>
      <w:r>
        <w:t xml:space="preserve"> samples from 20 Hz to 200 kHz. </w:t>
      </w:r>
      <w:r w:rsidRPr="00EA3029">
        <w:t xml:space="preserve">Resistivity dispersion was observed in saturated samples, with magnitude of resistivity decreasing as </w:t>
      </w:r>
      <w:r w:rsidRPr="00EA3029">
        <w:lastRenderedPageBreak/>
        <w:t>frequency increased. With increase in confining pressure and time, increase in resistivity was observed.</w:t>
      </w:r>
      <w:r w:rsidRPr="00EA3029">
        <w:rPr>
          <w:rFonts w:eastAsiaTheme="minorEastAsia"/>
        </w:rPr>
        <w:t xml:space="preserve"> Sample 242H showed decrease in relative resistivity change with increase in frequency, while 252H showed initial increase in relative resistivity change with increase in frequency till 10kHz.</w:t>
      </w:r>
      <w:r w:rsidRPr="00EA3029">
        <w:t xml:space="preserve"> Our results provide empirical relationship between formation factor and porosity. </w:t>
      </w:r>
    </w:p>
    <w:p w14:paraId="6CEABE2C" w14:textId="2FDF4733" w:rsidR="00CC39BF" w:rsidRDefault="00CC39BF" w:rsidP="00CC39BF">
      <w:pPr>
        <w:rPr>
          <w:rFonts w:ascii="Times New Roman" w:hAnsi="Times New Roman" w:cs="Times New Roman"/>
          <w:sz w:val="24"/>
          <w:szCs w:val="24"/>
        </w:rPr>
      </w:pPr>
    </w:p>
    <w:sectPr w:rsidR="00CC39BF" w:rsidSect="00E17E3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1A297" w14:textId="77777777" w:rsidR="00460A2C" w:rsidRDefault="00460A2C" w:rsidP="00A30F37">
      <w:pPr>
        <w:spacing w:after="0" w:line="240" w:lineRule="auto"/>
      </w:pPr>
      <w:r>
        <w:separator/>
      </w:r>
    </w:p>
  </w:endnote>
  <w:endnote w:type="continuationSeparator" w:id="0">
    <w:p w14:paraId="500DD9DF" w14:textId="77777777" w:rsidR="00460A2C" w:rsidRDefault="00460A2C" w:rsidP="00A30F37">
      <w:pPr>
        <w:spacing w:after="0" w:line="240" w:lineRule="auto"/>
      </w:pPr>
      <w:r>
        <w:continuationSeparator/>
      </w:r>
    </w:p>
  </w:endnote>
  <w:endnote w:type="continuationNotice" w:id="1">
    <w:p w14:paraId="5741EE2C" w14:textId="77777777" w:rsidR="00460A2C" w:rsidRDefault="00460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4776" w14:textId="77777777" w:rsidR="00C139E2" w:rsidRPr="00946ED7" w:rsidRDefault="00C139E2" w:rsidP="00946ED7">
    <w:pPr>
      <w:pStyle w:val="Footer"/>
      <w:jc w:val="center"/>
      <w:rPr>
        <w:lang w:val="en-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658183"/>
      <w:docPartObj>
        <w:docPartGallery w:val="Page Numbers (Bottom of Page)"/>
        <w:docPartUnique/>
      </w:docPartObj>
    </w:sdtPr>
    <w:sdtEndPr>
      <w:rPr>
        <w:noProof/>
      </w:rPr>
    </w:sdtEndPr>
    <w:sdtContent>
      <w:p w14:paraId="33C3D408" w14:textId="77777777" w:rsidR="00C139E2" w:rsidRDefault="00C139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AA0ECB" w14:textId="77777777" w:rsidR="00C139E2" w:rsidRPr="00946ED7" w:rsidRDefault="00C139E2" w:rsidP="00946ED7">
    <w:pPr>
      <w:pStyle w:val="Footer"/>
      <w:jc w:val="center"/>
      <w:rPr>
        <w:lang w:val="en-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096171"/>
      <w:docPartObj>
        <w:docPartGallery w:val="Page Numbers (Bottom of Page)"/>
        <w:docPartUnique/>
      </w:docPartObj>
    </w:sdtPr>
    <w:sdtEndPr>
      <w:rPr>
        <w:noProof/>
        <w:sz w:val="24"/>
        <w:szCs w:val="24"/>
      </w:rPr>
    </w:sdtEndPr>
    <w:sdtContent>
      <w:p w14:paraId="7332EDEE" w14:textId="0F9E5534" w:rsidR="00C139E2" w:rsidRPr="001E39DB" w:rsidRDefault="00C139E2">
        <w:pPr>
          <w:pStyle w:val="Footer"/>
          <w:jc w:val="center"/>
          <w:rPr>
            <w:sz w:val="24"/>
            <w:szCs w:val="24"/>
          </w:rPr>
        </w:pPr>
        <w:r w:rsidRPr="001E39DB">
          <w:rPr>
            <w:sz w:val="24"/>
            <w:szCs w:val="24"/>
          </w:rPr>
          <w:fldChar w:fldCharType="begin"/>
        </w:r>
        <w:r w:rsidRPr="001E39DB">
          <w:rPr>
            <w:sz w:val="24"/>
            <w:szCs w:val="24"/>
          </w:rPr>
          <w:instrText xml:space="preserve"> PAGE   \* MERGEFORMAT </w:instrText>
        </w:r>
        <w:r w:rsidRPr="001E39DB">
          <w:rPr>
            <w:sz w:val="24"/>
            <w:szCs w:val="24"/>
          </w:rPr>
          <w:fldChar w:fldCharType="separate"/>
        </w:r>
        <w:r w:rsidRPr="001E39DB">
          <w:rPr>
            <w:noProof/>
            <w:sz w:val="24"/>
            <w:szCs w:val="24"/>
          </w:rPr>
          <w:t>2</w:t>
        </w:r>
        <w:r w:rsidRPr="001E39DB">
          <w:rPr>
            <w:noProof/>
            <w:sz w:val="24"/>
            <w:szCs w:val="24"/>
          </w:rPr>
          <w:fldChar w:fldCharType="end"/>
        </w:r>
      </w:p>
    </w:sdtContent>
  </w:sdt>
  <w:p w14:paraId="22B06A13" w14:textId="77777777" w:rsidR="00C139E2" w:rsidRDefault="00C139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CFE3E" w14:textId="77777777" w:rsidR="00460A2C" w:rsidRDefault="00460A2C" w:rsidP="00A30F37">
      <w:pPr>
        <w:spacing w:after="0" w:line="240" w:lineRule="auto"/>
      </w:pPr>
      <w:r>
        <w:separator/>
      </w:r>
    </w:p>
  </w:footnote>
  <w:footnote w:type="continuationSeparator" w:id="0">
    <w:p w14:paraId="0A75B79E" w14:textId="77777777" w:rsidR="00460A2C" w:rsidRDefault="00460A2C" w:rsidP="00A30F37">
      <w:pPr>
        <w:spacing w:after="0" w:line="240" w:lineRule="auto"/>
      </w:pPr>
      <w:r>
        <w:continuationSeparator/>
      </w:r>
    </w:p>
  </w:footnote>
  <w:footnote w:type="continuationNotice" w:id="1">
    <w:p w14:paraId="087A0C07" w14:textId="77777777" w:rsidR="00460A2C" w:rsidRDefault="00460A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ED1"/>
    <w:multiLevelType w:val="multilevel"/>
    <w:tmpl w:val="53F2CAB6"/>
    <w:styleLink w:val="Style1"/>
    <w:lvl w:ilvl="0">
      <w:start w:val="1"/>
      <w:numFmt w:val="none"/>
      <w:suff w:val="space"/>
      <w:lvlText w:val="2"/>
      <w:lvlJc w:val="left"/>
      <w:pPr>
        <w:ind w:left="1440" w:hanging="1440"/>
      </w:pPr>
      <w:rPr>
        <w:rFonts w:ascii="Times New Roman" w:hAnsi="Times New Roman" w:hint="default"/>
        <w:color w:val="auto"/>
      </w:rPr>
    </w:lvl>
    <w:lvl w:ilvl="1">
      <w:start w:val="1"/>
      <w:numFmt w:val="none"/>
      <w:lvlText w:val="1.2"/>
      <w:lvlJc w:val="left"/>
      <w:pPr>
        <w:tabs>
          <w:tab w:val="num" w:pos="720"/>
        </w:tabs>
        <w:ind w:left="-360" w:firstLine="0"/>
      </w:pPr>
      <w:rPr>
        <w:rFonts w:hint="default"/>
      </w:rPr>
    </w:lvl>
    <w:lvl w:ilvl="2">
      <w:start w:val="1"/>
      <w:numFmt w:val="decimal"/>
      <w:lvlText w:val="1.%3"/>
      <w:lvlJc w:val="left"/>
      <w:pPr>
        <w:ind w:left="-360" w:firstLine="0"/>
      </w:pPr>
      <w:rPr>
        <w:rFonts w:hint="default"/>
      </w:rPr>
    </w:lvl>
    <w:lvl w:ilvl="3">
      <w:start w:val="1"/>
      <w:numFmt w:val="decimal"/>
      <w:lvlText w:val="%1.%2.%3.%4"/>
      <w:lvlJc w:val="left"/>
      <w:pPr>
        <w:ind w:left="-360" w:firstLine="0"/>
      </w:pPr>
      <w:rPr>
        <w:rFonts w:hint="default"/>
      </w:rPr>
    </w:lvl>
    <w:lvl w:ilvl="4">
      <w:start w:val="1"/>
      <w:numFmt w:val="decimal"/>
      <w:lvlText w:val="%1.%2.%3.%4.%5"/>
      <w:lvlJc w:val="left"/>
      <w:pPr>
        <w:ind w:left="-360" w:firstLine="0"/>
      </w:pPr>
      <w:rPr>
        <w:rFonts w:hint="default"/>
      </w:rPr>
    </w:lvl>
    <w:lvl w:ilvl="5">
      <w:start w:val="1"/>
      <w:numFmt w:val="decimal"/>
      <w:lvlText w:val="%1.%2.%3.%4.%5.%6"/>
      <w:lvlJc w:val="left"/>
      <w:pPr>
        <w:ind w:left="-360" w:firstLine="0"/>
      </w:pPr>
      <w:rPr>
        <w:rFonts w:hint="default"/>
      </w:rPr>
    </w:lvl>
    <w:lvl w:ilvl="6">
      <w:start w:val="1"/>
      <w:numFmt w:val="decimal"/>
      <w:lvlText w:val="%1.%2.%3.%4.%5.%6.%7"/>
      <w:lvlJc w:val="left"/>
      <w:pPr>
        <w:ind w:left="-360" w:firstLine="0"/>
      </w:pPr>
      <w:rPr>
        <w:rFonts w:hint="default"/>
      </w:rPr>
    </w:lvl>
    <w:lvl w:ilvl="7">
      <w:start w:val="1"/>
      <w:numFmt w:val="decimal"/>
      <w:lvlText w:val="%1.%2.%3.%4.%5.%6.%7.%8"/>
      <w:lvlJc w:val="left"/>
      <w:pPr>
        <w:ind w:left="-360" w:firstLine="0"/>
      </w:pPr>
      <w:rPr>
        <w:rFonts w:hint="default"/>
      </w:rPr>
    </w:lvl>
    <w:lvl w:ilvl="8">
      <w:start w:val="1"/>
      <w:numFmt w:val="decimal"/>
      <w:lvlText w:val="%1.%2.%3.%4.%5.%6.%7.%8.%9"/>
      <w:lvlJc w:val="left"/>
      <w:pPr>
        <w:ind w:left="-360" w:firstLine="0"/>
      </w:pPr>
      <w:rPr>
        <w:rFonts w:hint="default"/>
      </w:rPr>
    </w:lvl>
  </w:abstractNum>
  <w:abstractNum w:abstractNumId="1" w15:restartNumberingAfterBreak="0">
    <w:nsid w:val="06495B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A12647"/>
    <w:multiLevelType w:val="hybridMultilevel"/>
    <w:tmpl w:val="4E3E19C4"/>
    <w:lvl w:ilvl="0" w:tplc="FEE6688C">
      <w:start w:val="1"/>
      <w:numFmt w:val="decimal"/>
      <w:pStyle w:val="Heading5"/>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479DD"/>
    <w:multiLevelType w:val="multilevel"/>
    <w:tmpl w:val="DD6AB7B6"/>
    <w:styleLink w:val="thesis"/>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1AA5395"/>
    <w:multiLevelType w:val="hybridMultilevel"/>
    <w:tmpl w:val="5A40CD10"/>
    <w:lvl w:ilvl="0" w:tplc="83CCC07C">
      <w:start w:val="1"/>
      <w:numFmt w:val="decimal"/>
      <w:pStyle w:val="Style2"/>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07991"/>
    <w:multiLevelType w:val="multilevel"/>
    <w:tmpl w:val="DD302A4A"/>
    <w:lvl w:ilvl="0">
      <w:start w:val="1"/>
      <w:numFmt w:val="decimal"/>
      <w:suff w:val="space"/>
      <w:lvlText w:val="%1"/>
      <w:lvlJc w:val="left"/>
      <w:pPr>
        <w:ind w:left="360" w:hanging="360"/>
      </w:pPr>
      <w:rPr>
        <w:rFonts w:hint="default"/>
      </w:rPr>
    </w:lvl>
    <w:lvl w:ilvl="1">
      <w:start w:val="1"/>
      <w:numFmt w:val="none"/>
      <w:suff w:val="space"/>
      <w:lvlText w:val="1.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6" w15:restartNumberingAfterBreak="0">
    <w:nsid w:val="14CE4FED"/>
    <w:multiLevelType w:val="hybridMultilevel"/>
    <w:tmpl w:val="3AC2A9A4"/>
    <w:lvl w:ilvl="0" w:tplc="6EBE0C9E">
      <w:start w:val="1"/>
      <w:numFmt w:val="decimal"/>
      <w:pStyle w:val="Heading4"/>
      <w:lvlText w:val="2.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7B663FA"/>
    <w:multiLevelType w:val="hybridMultilevel"/>
    <w:tmpl w:val="4DCE6C0A"/>
    <w:lvl w:ilvl="0" w:tplc="3E967B48">
      <w:start w:val="1"/>
      <w:numFmt w:val="decimal"/>
      <w:lvlText w:val="%1."/>
      <w:lvlJc w:val="left"/>
      <w:pPr>
        <w:ind w:left="720" w:hanging="360"/>
      </w:pPr>
      <w:rPr>
        <w:rFonts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A141C"/>
    <w:multiLevelType w:val="hybridMultilevel"/>
    <w:tmpl w:val="697058A4"/>
    <w:lvl w:ilvl="0" w:tplc="1408DF04">
      <w:start w:val="1"/>
      <w:numFmt w:val="decimal"/>
      <w:pStyle w:val="Subhead1"/>
      <w:lvlText w:val="2.%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9C01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D20541"/>
    <w:multiLevelType w:val="hybridMultilevel"/>
    <w:tmpl w:val="68480952"/>
    <w:lvl w:ilvl="0" w:tplc="07F49D3A">
      <w:start w:val="1"/>
      <w:numFmt w:val="decimal"/>
      <w:pStyle w:val="Style4"/>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1447B"/>
    <w:multiLevelType w:val="multilevel"/>
    <w:tmpl w:val="CC4E611C"/>
    <w:lvl w:ilvl="0">
      <w:start w:val="1"/>
      <w:numFmt w:val="decimal"/>
      <w:lvlText w:val="%1."/>
      <w:lvlJc w:val="left"/>
      <w:pPr>
        <w:ind w:left="360" w:hanging="360"/>
      </w:pPr>
      <w:rPr>
        <w:rFonts w:ascii="Times New Roman" w:hAnsi="Times New Roman" w:hint="default"/>
        <w:b/>
        <w:i w:val="0"/>
        <w:sz w:val="28"/>
      </w:rPr>
    </w:lvl>
    <w:lvl w:ilvl="1">
      <w:start w:val="1"/>
      <w:numFmt w:val="decimal"/>
      <w:lvlText w:val="B.%2"/>
      <w:lvlJc w:val="left"/>
      <w:pPr>
        <w:ind w:left="720" w:hanging="360"/>
      </w:pPr>
      <w:rPr>
        <w:rFonts w:hint="default"/>
        <w:b/>
        <w:i w:val="0"/>
        <w:sz w:val="24"/>
      </w:rPr>
    </w:lvl>
    <w:lvl w:ilvl="2">
      <w:start w:val="1"/>
      <w:numFmt w:val="decimal"/>
      <w:lvlText w:val="%1.%2.%3"/>
      <w:lvlJc w:val="left"/>
      <w:pPr>
        <w:ind w:left="1080" w:hanging="36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D439AE"/>
    <w:multiLevelType w:val="multilevel"/>
    <w:tmpl w:val="7190169C"/>
    <w:styleLink w:val="thesisfinal"/>
    <w:lvl w:ilvl="0">
      <w:start w:val="1"/>
      <w:numFmt w:val="decimal"/>
      <w:pStyle w:val="Heading1"/>
      <w:lvlText w:val="%1."/>
      <w:lvlJc w:val="left"/>
      <w:pPr>
        <w:ind w:left="360" w:hanging="360"/>
      </w:pPr>
      <w:rPr>
        <w:rFonts w:ascii="Times New Roman" w:hAnsi="Times New Roman" w:hint="default"/>
        <w:b/>
        <w:i w:val="0"/>
        <w:sz w:val="28"/>
      </w:rPr>
    </w:lvl>
    <w:lvl w:ilvl="1">
      <w:start w:val="1"/>
      <w:numFmt w:val="decimal"/>
      <w:pStyle w:val="Heading2"/>
      <w:lvlText w:val="%1.%2"/>
      <w:lvlJc w:val="left"/>
      <w:pPr>
        <w:ind w:left="720" w:hanging="360"/>
      </w:pPr>
      <w:rPr>
        <w:rFonts w:ascii="Times New Roman" w:hAnsi="Times New Roman" w:hint="default"/>
        <w:b/>
        <w:i w:val="0"/>
        <w:sz w:val="24"/>
      </w:rPr>
    </w:lvl>
    <w:lvl w:ilvl="2">
      <w:start w:val="1"/>
      <w:numFmt w:val="decimal"/>
      <w:pStyle w:val="Heading3"/>
      <w:lvlText w:val="%1.%2.%3"/>
      <w:lvlJc w:val="left"/>
      <w:pPr>
        <w:ind w:left="1080" w:hanging="36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DB436A"/>
    <w:multiLevelType w:val="hybridMultilevel"/>
    <w:tmpl w:val="3D2045F0"/>
    <w:lvl w:ilvl="0" w:tplc="5950CA62">
      <w:start w:val="1"/>
      <w:numFmt w:val="decimal"/>
      <w:pStyle w:val="Style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10304"/>
    <w:multiLevelType w:val="multilevel"/>
    <w:tmpl w:val="6890CB52"/>
    <w:lvl w:ilvl="0">
      <w:start w:val="1"/>
      <w:numFmt w:val="decimal"/>
      <w:pStyle w:val="appendix"/>
      <w:lvlText w:val="A.%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563399E"/>
    <w:multiLevelType w:val="multilevel"/>
    <w:tmpl w:val="1108BBD0"/>
    <w:lvl w:ilvl="0">
      <w:start w:val="1"/>
      <w:numFmt w:val="decimal"/>
      <w:lvlText w:val="%1."/>
      <w:lvlJc w:val="left"/>
      <w:pPr>
        <w:ind w:left="360" w:hanging="360"/>
      </w:pPr>
      <w:rPr>
        <w:rFonts w:ascii="Times New Roman" w:hAnsi="Times New Roman" w:hint="default"/>
        <w:b/>
        <w:i w:val="0"/>
        <w:sz w:val="28"/>
      </w:rPr>
    </w:lvl>
    <w:lvl w:ilvl="1">
      <w:start w:val="1"/>
      <w:numFmt w:val="decimal"/>
      <w:pStyle w:val="ChapterHeading"/>
      <w:lvlText w:val="%1.%2"/>
      <w:lvlJc w:val="left"/>
      <w:pPr>
        <w:ind w:left="576" w:hanging="576"/>
      </w:pPr>
      <w:rPr>
        <w:rFonts w:ascii="Times New Roman" w:hAnsi="Times New Roman" w:hint="default"/>
        <w:b/>
        <w:i w:val="0"/>
        <w:sz w:val="24"/>
      </w:rPr>
    </w:lvl>
    <w:lvl w:ilvl="2">
      <w:start w:val="1"/>
      <w:numFmt w:val="decimal"/>
      <w:lvlText w:val="%1.%2.%3"/>
      <w:lvlJc w:val="left"/>
      <w:pPr>
        <w:ind w:left="720" w:hanging="720"/>
      </w:pPr>
      <w:rPr>
        <w:rFonts w:ascii="Times New Roman" w:hAnsi="Times New Roman"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911D7B"/>
    <w:multiLevelType w:val="multilevel"/>
    <w:tmpl w:val="005C1A10"/>
    <w:lvl w:ilvl="0">
      <w:start w:val="1"/>
      <w:numFmt w:val="decimal"/>
      <w:lvlText w:val="%1."/>
      <w:lvlJc w:val="left"/>
      <w:pPr>
        <w:ind w:left="360" w:hanging="360"/>
      </w:pPr>
      <w:rPr>
        <w:rFonts w:ascii="Times New Roman" w:hAnsi="Times New Roman" w:hint="default"/>
        <w:b/>
        <w:i w:val="0"/>
        <w:sz w:val="28"/>
      </w:rPr>
    </w:lvl>
    <w:lvl w:ilvl="1">
      <w:start w:val="1"/>
      <w:numFmt w:val="upperLetter"/>
      <w:lvlText w:val="%2.1"/>
      <w:lvlJc w:val="left"/>
      <w:pPr>
        <w:ind w:left="720" w:hanging="360"/>
      </w:pPr>
      <w:rPr>
        <w:rFonts w:hint="default"/>
        <w:b/>
        <w:i w:val="0"/>
        <w:sz w:val="24"/>
      </w:rPr>
    </w:lvl>
    <w:lvl w:ilvl="2">
      <w:start w:val="1"/>
      <w:numFmt w:val="decimal"/>
      <w:lvlText w:val="%1.%2.%3"/>
      <w:lvlJc w:val="left"/>
      <w:pPr>
        <w:ind w:left="1080" w:hanging="36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C3236C"/>
    <w:multiLevelType w:val="multilevel"/>
    <w:tmpl w:val="BD10862A"/>
    <w:lvl w:ilvl="0">
      <w:start w:val="1"/>
      <w:numFmt w:val="decimal"/>
      <w:lvlText w:val="%1."/>
      <w:lvlJc w:val="left"/>
      <w:pPr>
        <w:ind w:left="360" w:hanging="360"/>
      </w:pPr>
      <w:rPr>
        <w:rFonts w:ascii="Times New Roman" w:hAnsi="Times New Roman" w:hint="default"/>
        <w:b/>
        <w:i w:val="0"/>
        <w:sz w:val="28"/>
      </w:rPr>
    </w:lvl>
    <w:lvl w:ilvl="1">
      <w:start w:val="1"/>
      <w:numFmt w:val="decimal"/>
      <w:pStyle w:val="Style12"/>
      <w:lvlText w:val="B.%2"/>
      <w:lvlJc w:val="left"/>
      <w:pPr>
        <w:ind w:left="720" w:hanging="360"/>
      </w:pPr>
      <w:rPr>
        <w:rFonts w:hint="default"/>
        <w:b/>
        <w:i w:val="0"/>
        <w:sz w:val="24"/>
      </w:rPr>
    </w:lvl>
    <w:lvl w:ilvl="2">
      <w:start w:val="1"/>
      <w:numFmt w:val="decimal"/>
      <w:lvlText w:val="%1.%2.%3"/>
      <w:lvlJc w:val="left"/>
      <w:pPr>
        <w:ind w:left="1080" w:hanging="36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8FF1E1D"/>
    <w:multiLevelType w:val="hybridMultilevel"/>
    <w:tmpl w:val="27D8F254"/>
    <w:lvl w:ilvl="0" w:tplc="FC48E90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D5A54"/>
    <w:multiLevelType w:val="hybridMultilevel"/>
    <w:tmpl w:val="BF6C3DE8"/>
    <w:lvl w:ilvl="0" w:tplc="B2808894">
      <w:start w:val="1"/>
      <w:numFmt w:val="upperLetter"/>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A25F50"/>
    <w:multiLevelType w:val="hybridMultilevel"/>
    <w:tmpl w:val="9D182D54"/>
    <w:lvl w:ilvl="0" w:tplc="8618C406">
      <w:start w:val="1"/>
      <w:numFmt w:val="decimal"/>
      <w:pStyle w:val="Style3"/>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41FC7"/>
    <w:multiLevelType w:val="hybridMultilevel"/>
    <w:tmpl w:val="AD6C93EE"/>
    <w:lvl w:ilvl="0" w:tplc="7690F906">
      <w:start w:val="1"/>
      <w:numFmt w:val="decimal"/>
      <w:lvlText w:val="%1."/>
      <w:lvlJc w:val="left"/>
      <w:pPr>
        <w:ind w:left="720" w:hanging="360"/>
      </w:pPr>
      <w:rPr>
        <w:rFonts w:ascii="Times New Roman" w:hAnsi="Times New Roman" w:hint="default"/>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E83C05"/>
    <w:multiLevelType w:val="hybridMultilevel"/>
    <w:tmpl w:val="13482652"/>
    <w:lvl w:ilvl="0" w:tplc="2DAA2B0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EF4850"/>
    <w:multiLevelType w:val="multilevel"/>
    <w:tmpl w:val="DAA46A9E"/>
    <w:lvl w:ilvl="0">
      <w:start w:val="1"/>
      <w:numFmt w:val="decimal"/>
      <w:pStyle w:val="Chapter"/>
      <w:lvlText w:val="%1."/>
      <w:lvlJc w:val="left"/>
      <w:pPr>
        <w:ind w:left="360" w:hanging="360"/>
      </w:pPr>
      <w:rPr>
        <w:rFonts w:ascii="Times New Roman" w:hAnsi="Times New Roman" w:hint="default"/>
        <w:b/>
        <w:i w:val="0"/>
        <w:color w:val="000000" w:themeColor="text1"/>
        <w:sz w:val="28"/>
        <w:u w:val="none"/>
      </w:rPr>
    </w:lvl>
    <w:lvl w:ilvl="1">
      <w:start w:val="1"/>
      <w:numFmt w:val="decimal"/>
      <w:lvlText w:val="%1.%2"/>
      <w:lvlJc w:val="left"/>
      <w:pPr>
        <w:ind w:left="576" w:hanging="576"/>
      </w:pPr>
      <w:rPr>
        <w:rFonts w:ascii="Times New Roman" w:hAnsi="Times New Roman" w:hint="default"/>
        <w:b/>
        <w:i w:val="0"/>
        <w:sz w:val="24"/>
      </w:rPr>
    </w:lvl>
    <w:lvl w:ilvl="2">
      <w:start w:val="1"/>
      <w:numFmt w:val="decimal"/>
      <w:lvlText w:val="%1.%2.%3"/>
      <w:lvlJc w:val="left"/>
      <w:pPr>
        <w:ind w:left="720" w:hanging="720"/>
      </w:pPr>
      <w:rPr>
        <w:rFonts w:ascii="Times New Roman" w:hAnsi="Times New Roman"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3A867C1"/>
    <w:multiLevelType w:val="multilevel"/>
    <w:tmpl w:val="7190169C"/>
    <w:numStyleLink w:val="thesisfinal"/>
  </w:abstractNum>
  <w:abstractNum w:abstractNumId="26" w15:restartNumberingAfterBreak="0">
    <w:nsid w:val="6B8F1502"/>
    <w:multiLevelType w:val="hybridMultilevel"/>
    <w:tmpl w:val="C9C2AC8E"/>
    <w:lvl w:ilvl="0" w:tplc="62168024">
      <w:start w:val="1"/>
      <w:numFmt w:val="decimal"/>
      <w:pStyle w:val="Style5"/>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A079BF"/>
    <w:multiLevelType w:val="hybridMultilevel"/>
    <w:tmpl w:val="2EA02918"/>
    <w:lvl w:ilvl="0" w:tplc="D0E22EC0">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F60A36"/>
    <w:multiLevelType w:val="hybridMultilevel"/>
    <w:tmpl w:val="840AFE76"/>
    <w:lvl w:ilvl="0" w:tplc="A47E1BDE">
      <w:start w:val="1"/>
      <w:numFmt w:val="decimal"/>
      <w:pStyle w:val="Style7"/>
      <w:lvlText w:val="6.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C7737A"/>
    <w:multiLevelType w:val="hybridMultilevel"/>
    <w:tmpl w:val="B68225D4"/>
    <w:lvl w:ilvl="0" w:tplc="3C64539C">
      <w:start w:val="1"/>
      <w:numFmt w:val="decimal"/>
      <w:pStyle w:val="Style8"/>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EB4F8E"/>
    <w:multiLevelType w:val="hybridMultilevel"/>
    <w:tmpl w:val="A4E0C926"/>
    <w:lvl w:ilvl="0" w:tplc="A7A6382A">
      <w:start w:val="1"/>
      <w:numFmt w:val="decimal"/>
      <w:lvlText w:val="A.%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5"/>
  </w:num>
  <w:num w:numId="2">
    <w:abstractNumId w:val="0"/>
  </w:num>
  <w:num w:numId="3">
    <w:abstractNumId w:val="16"/>
  </w:num>
  <w:num w:numId="4">
    <w:abstractNumId w:val="23"/>
  </w:num>
  <w:num w:numId="5">
    <w:abstractNumId w:val="8"/>
  </w:num>
  <w:num w:numId="6">
    <w:abstractNumId w:val="19"/>
  </w:num>
  <w:num w:numId="7">
    <w:abstractNumId w:val="27"/>
  </w:num>
  <w:num w:numId="8">
    <w:abstractNumId w:val="6"/>
  </w:num>
  <w:num w:numId="9">
    <w:abstractNumId w:val="4"/>
  </w:num>
  <w:num w:numId="10">
    <w:abstractNumId w:val="21"/>
  </w:num>
  <w:num w:numId="11">
    <w:abstractNumId w:val="10"/>
  </w:num>
  <w:num w:numId="12">
    <w:abstractNumId w:val="26"/>
  </w:num>
  <w:num w:numId="13">
    <w:abstractNumId w:val="2"/>
  </w:num>
  <w:num w:numId="14">
    <w:abstractNumId w:val="13"/>
  </w:num>
  <w:num w:numId="15">
    <w:abstractNumId w:val="28"/>
  </w:num>
  <w:num w:numId="16">
    <w:abstractNumId w:val="29"/>
  </w:num>
  <w:num w:numId="17">
    <w:abstractNumId w:val="3"/>
  </w:num>
  <w:num w:numId="18">
    <w:abstractNumId w:val="9"/>
  </w:num>
  <w:num w:numId="19">
    <w:abstractNumId w:val="14"/>
  </w:num>
  <w:num w:numId="20">
    <w:abstractNumId w:val="16"/>
    <w:lvlOverride w:ilvl="0">
      <w:lvl w:ilvl="0">
        <w:start w:val="1"/>
        <w:numFmt w:val="decimal"/>
        <w:lvlText w:val="%1."/>
        <w:lvlJc w:val="left"/>
        <w:pPr>
          <w:ind w:left="360" w:hanging="360"/>
        </w:pPr>
        <w:rPr>
          <w:rFonts w:hint="default"/>
          <w:sz w:val="28"/>
        </w:rPr>
      </w:lvl>
    </w:lvlOverride>
    <w:lvlOverride w:ilvl="1">
      <w:lvl w:ilvl="1">
        <w:start w:val="1"/>
        <w:numFmt w:val="decimal"/>
        <w:pStyle w:val="ChapterHeading"/>
        <w:lvlText w:val="%1.%2"/>
        <w:lvlJc w:val="left"/>
        <w:pPr>
          <w:ind w:left="576" w:hanging="576"/>
        </w:pPr>
        <w:rPr>
          <w:rFonts w:ascii="Times New Roman" w:hAnsi="Times New Roman" w:hint="default"/>
          <w:b/>
          <w:i w:val="0"/>
          <w:sz w:val="24"/>
        </w:rPr>
      </w:lvl>
    </w:lvlOverride>
    <w:lvlOverride w:ilvl="2">
      <w:lvl w:ilvl="2">
        <w:start w:val="1"/>
        <w:numFmt w:val="decimal"/>
        <w:lvlText w:val="%1.%2.%3"/>
        <w:lvlJc w:val="left"/>
        <w:pPr>
          <w:ind w:left="720" w:hanging="720"/>
        </w:pPr>
        <w:rPr>
          <w:rFonts w:ascii="Times New Roman" w:hAnsi="Times New Roman" w:hint="default"/>
          <w:b/>
          <w:i w:val="0"/>
          <w:sz w:val="24"/>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abstractNumId w:val="16"/>
    <w:lvlOverride w:ilvl="0">
      <w:lvl w:ilvl="0">
        <w:start w:val="1"/>
        <w:numFmt w:val="decimal"/>
        <w:lvlText w:val="%1."/>
        <w:lvlJc w:val="left"/>
        <w:pPr>
          <w:ind w:left="360" w:hanging="360"/>
        </w:pPr>
        <w:rPr>
          <w:rFonts w:ascii="Times New Roman" w:hAnsi="Times New Roman" w:hint="default"/>
          <w:b/>
          <w:i w:val="0"/>
          <w:sz w:val="24"/>
        </w:rPr>
      </w:lvl>
    </w:lvlOverride>
    <w:lvlOverride w:ilvl="1">
      <w:lvl w:ilvl="1">
        <w:start w:val="1"/>
        <w:numFmt w:val="decimal"/>
        <w:pStyle w:val="ChapterHeading"/>
        <w:lvlText w:val="%1.%2"/>
        <w:lvlJc w:val="left"/>
        <w:pPr>
          <w:ind w:left="576" w:hanging="576"/>
        </w:pPr>
        <w:rPr>
          <w:rFonts w:ascii="Times New Roman" w:hAnsi="Times New Roman" w:hint="default"/>
          <w:b/>
          <w:i w:val="0"/>
          <w:sz w:val="24"/>
        </w:rPr>
      </w:lvl>
    </w:lvlOverride>
    <w:lvlOverride w:ilvl="2">
      <w:lvl w:ilvl="2">
        <w:start w:val="1"/>
        <w:numFmt w:val="decimal"/>
        <w:lvlText w:val="%1.%2.%3"/>
        <w:lvlJc w:val="left"/>
        <w:pPr>
          <w:ind w:left="720" w:hanging="720"/>
        </w:pPr>
        <w:rPr>
          <w:rFonts w:ascii="Times New Roman" w:hAnsi="Times New Roman" w:hint="default"/>
          <w:b/>
          <w:i w:val="0"/>
          <w:sz w:val="24"/>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abstractNumId w:val="16"/>
    <w:lvlOverride w:ilvl="0">
      <w:lvl w:ilvl="0">
        <w:start w:val="1"/>
        <w:numFmt w:val="decimal"/>
        <w:lvlText w:val="%1."/>
        <w:lvlJc w:val="left"/>
        <w:pPr>
          <w:ind w:left="360" w:hanging="360"/>
        </w:pPr>
        <w:rPr>
          <w:rFonts w:ascii="Times New Roman" w:hAnsi="Times New Roman" w:hint="default"/>
          <w:b/>
          <w:i w:val="0"/>
          <w:sz w:val="28"/>
        </w:rPr>
      </w:lvl>
    </w:lvlOverride>
    <w:lvlOverride w:ilvl="1">
      <w:lvl w:ilvl="1">
        <w:start w:val="1"/>
        <w:numFmt w:val="decimal"/>
        <w:pStyle w:val="ChapterHeading"/>
        <w:lvlText w:val="%1.%2"/>
        <w:lvlJc w:val="left"/>
        <w:pPr>
          <w:ind w:left="576" w:hanging="576"/>
        </w:pPr>
        <w:rPr>
          <w:rFonts w:ascii="Times New Roman" w:hAnsi="Times New Roman" w:hint="default"/>
          <w:b/>
          <w:i w:val="0"/>
          <w:sz w:val="24"/>
        </w:rPr>
      </w:lvl>
    </w:lvlOverride>
    <w:lvlOverride w:ilvl="2">
      <w:lvl w:ilvl="2">
        <w:start w:val="1"/>
        <w:numFmt w:val="decimal"/>
        <w:lvlText w:val="%1.%2.%3"/>
        <w:lvlJc w:val="left"/>
        <w:pPr>
          <w:ind w:left="720" w:hanging="720"/>
        </w:pPr>
        <w:rPr>
          <w:rFonts w:ascii="Times New Roman" w:hAnsi="Times New Roman" w:hint="default"/>
          <w:b/>
          <w:i w:val="0"/>
          <w:sz w:val="24"/>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3">
    <w:abstractNumId w:val="7"/>
  </w:num>
  <w:num w:numId="24">
    <w:abstractNumId w:val="22"/>
  </w:num>
  <w:num w:numId="25">
    <w:abstractNumId w:val="24"/>
  </w:num>
  <w:num w:numId="26">
    <w:abstractNumId w:val="1"/>
  </w:num>
  <w:num w:numId="27">
    <w:abstractNumId w:val="12"/>
  </w:num>
  <w:num w:numId="28">
    <w:abstractNumId w:val="17"/>
  </w:num>
  <w:num w:numId="29">
    <w:abstractNumId w:val="17"/>
  </w:num>
  <w:num w:numId="30">
    <w:abstractNumId w:val="17"/>
    <w:lvlOverride w:ilvl="0">
      <w:lvl w:ilvl="0">
        <w:start w:val="1"/>
        <w:numFmt w:val="decimal"/>
        <w:lvlText w:val="%1."/>
        <w:lvlJc w:val="left"/>
        <w:pPr>
          <w:ind w:left="360" w:hanging="360"/>
        </w:pPr>
        <w:rPr>
          <w:rFonts w:ascii="Times New Roman" w:hAnsi="Times New Roman" w:hint="default"/>
          <w:b/>
          <w:i w:val="0"/>
          <w:sz w:val="28"/>
        </w:rPr>
      </w:lvl>
    </w:lvlOverride>
    <w:lvlOverride w:ilvl="1">
      <w:lvl w:ilvl="1">
        <w:start w:val="1"/>
        <w:numFmt w:val="none"/>
        <w:lvlText w:val="A.2"/>
        <w:lvlJc w:val="left"/>
        <w:pPr>
          <w:ind w:left="720" w:hanging="360"/>
        </w:pPr>
        <w:rPr>
          <w:rFonts w:hint="default"/>
          <w:b/>
          <w:i w:val="0"/>
          <w:sz w:val="24"/>
        </w:rPr>
      </w:lvl>
    </w:lvlOverride>
    <w:lvlOverride w:ilvl="2">
      <w:lvl w:ilvl="2">
        <w:start w:val="1"/>
        <w:numFmt w:val="decimal"/>
        <w:lvlText w:val="%1.%2.%3"/>
        <w:lvlJc w:val="left"/>
        <w:pPr>
          <w:ind w:left="1080" w:hanging="360"/>
        </w:pPr>
        <w:rPr>
          <w:rFonts w:ascii="Times New Roman" w:hAnsi="Times New Roman" w:hint="default"/>
          <w:b/>
          <w:i w:val="0"/>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17"/>
  </w:num>
  <w:num w:numId="32">
    <w:abstractNumId w:val="20"/>
  </w:num>
  <w:num w:numId="33">
    <w:abstractNumId w:val="15"/>
  </w:num>
  <w:num w:numId="34">
    <w:abstractNumId w:val="15"/>
    <w:lvlOverride w:ilvl="0">
      <w:startOverride w:val="1"/>
    </w:lvlOverride>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25"/>
  </w:num>
  <w:num w:numId="42">
    <w:abstractNumId w:val="11"/>
  </w:num>
  <w:num w:numId="43">
    <w:abstractNumId w:val="18"/>
  </w:num>
  <w:num w:numId="44">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IN" w:vendorID="64" w:dllVersion="6" w:nlCheck="1" w:checkStyle="1"/>
  <w:activeWritingStyle w:appName="MSWord" w:lang="en-US" w:vendorID="64" w:dllVersion="0" w:nlCheck="1" w:checkStyle="0"/>
  <w:activeWritingStyle w:appName="MSWord" w:lang="en-IN" w:vendorID="64" w:dllVersion="0"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05"/>
    <w:rsid w:val="00000106"/>
    <w:rsid w:val="00002F3F"/>
    <w:rsid w:val="0000385A"/>
    <w:rsid w:val="00004DE9"/>
    <w:rsid w:val="00011050"/>
    <w:rsid w:val="00011E5B"/>
    <w:rsid w:val="00015434"/>
    <w:rsid w:val="00020BE4"/>
    <w:rsid w:val="00020C0E"/>
    <w:rsid w:val="0002153E"/>
    <w:rsid w:val="000235ED"/>
    <w:rsid w:val="00024F0D"/>
    <w:rsid w:val="000251B3"/>
    <w:rsid w:val="000268D7"/>
    <w:rsid w:val="00026C71"/>
    <w:rsid w:val="00027CDC"/>
    <w:rsid w:val="00030B11"/>
    <w:rsid w:val="00031F2A"/>
    <w:rsid w:val="00032B6B"/>
    <w:rsid w:val="00035036"/>
    <w:rsid w:val="00035530"/>
    <w:rsid w:val="0003658C"/>
    <w:rsid w:val="00037CFC"/>
    <w:rsid w:val="00040893"/>
    <w:rsid w:val="000419C8"/>
    <w:rsid w:val="000503D6"/>
    <w:rsid w:val="0005178C"/>
    <w:rsid w:val="0005216C"/>
    <w:rsid w:val="00053091"/>
    <w:rsid w:val="000537E0"/>
    <w:rsid w:val="0005579D"/>
    <w:rsid w:val="0005626C"/>
    <w:rsid w:val="00056431"/>
    <w:rsid w:val="000622D0"/>
    <w:rsid w:val="00064855"/>
    <w:rsid w:val="00064BDC"/>
    <w:rsid w:val="00065538"/>
    <w:rsid w:val="000655A4"/>
    <w:rsid w:val="00066125"/>
    <w:rsid w:val="000673DB"/>
    <w:rsid w:val="00067C7F"/>
    <w:rsid w:val="00067E48"/>
    <w:rsid w:val="00067F8D"/>
    <w:rsid w:val="00070556"/>
    <w:rsid w:val="00072A66"/>
    <w:rsid w:val="00072AB8"/>
    <w:rsid w:val="000739C0"/>
    <w:rsid w:val="000747BE"/>
    <w:rsid w:val="00074B7E"/>
    <w:rsid w:val="00074E67"/>
    <w:rsid w:val="00075E39"/>
    <w:rsid w:val="00076313"/>
    <w:rsid w:val="00076406"/>
    <w:rsid w:val="0007641B"/>
    <w:rsid w:val="00076620"/>
    <w:rsid w:val="00077A5A"/>
    <w:rsid w:val="00077D2E"/>
    <w:rsid w:val="00081639"/>
    <w:rsid w:val="00083BD4"/>
    <w:rsid w:val="00084B7A"/>
    <w:rsid w:val="00084D2E"/>
    <w:rsid w:val="00092751"/>
    <w:rsid w:val="00092A91"/>
    <w:rsid w:val="000955F0"/>
    <w:rsid w:val="000A4610"/>
    <w:rsid w:val="000A4AD2"/>
    <w:rsid w:val="000A51F1"/>
    <w:rsid w:val="000A57CA"/>
    <w:rsid w:val="000A69E1"/>
    <w:rsid w:val="000B0603"/>
    <w:rsid w:val="000B3C83"/>
    <w:rsid w:val="000B4A1A"/>
    <w:rsid w:val="000B5EF8"/>
    <w:rsid w:val="000B6784"/>
    <w:rsid w:val="000C3ADF"/>
    <w:rsid w:val="000C459F"/>
    <w:rsid w:val="000C74BE"/>
    <w:rsid w:val="000C7A67"/>
    <w:rsid w:val="000D30BD"/>
    <w:rsid w:val="000D6DBD"/>
    <w:rsid w:val="000D7E4B"/>
    <w:rsid w:val="000E1B12"/>
    <w:rsid w:val="000E200F"/>
    <w:rsid w:val="000F292B"/>
    <w:rsid w:val="000F3346"/>
    <w:rsid w:val="000F39AC"/>
    <w:rsid w:val="000F4CA7"/>
    <w:rsid w:val="000F5908"/>
    <w:rsid w:val="001002BE"/>
    <w:rsid w:val="001002F2"/>
    <w:rsid w:val="00107CBB"/>
    <w:rsid w:val="00111B9A"/>
    <w:rsid w:val="00114078"/>
    <w:rsid w:val="00115FBC"/>
    <w:rsid w:val="00115FF9"/>
    <w:rsid w:val="00116AF5"/>
    <w:rsid w:val="0011717F"/>
    <w:rsid w:val="00117798"/>
    <w:rsid w:val="00117AD2"/>
    <w:rsid w:val="00117FAA"/>
    <w:rsid w:val="00122837"/>
    <w:rsid w:val="001232EC"/>
    <w:rsid w:val="00124ADC"/>
    <w:rsid w:val="00125078"/>
    <w:rsid w:val="00125BFE"/>
    <w:rsid w:val="0012783B"/>
    <w:rsid w:val="00130BCE"/>
    <w:rsid w:val="00131209"/>
    <w:rsid w:val="0013151D"/>
    <w:rsid w:val="0013192B"/>
    <w:rsid w:val="00132DE6"/>
    <w:rsid w:val="0013507C"/>
    <w:rsid w:val="00136D76"/>
    <w:rsid w:val="00141442"/>
    <w:rsid w:val="00142903"/>
    <w:rsid w:val="00145AA7"/>
    <w:rsid w:val="00152E8C"/>
    <w:rsid w:val="00154662"/>
    <w:rsid w:val="00157F01"/>
    <w:rsid w:val="00157F0E"/>
    <w:rsid w:val="00160D65"/>
    <w:rsid w:val="00164830"/>
    <w:rsid w:val="00165035"/>
    <w:rsid w:val="00165DB3"/>
    <w:rsid w:val="00166444"/>
    <w:rsid w:val="00166708"/>
    <w:rsid w:val="0017337C"/>
    <w:rsid w:val="00173EE6"/>
    <w:rsid w:val="00174177"/>
    <w:rsid w:val="00174E36"/>
    <w:rsid w:val="0017543B"/>
    <w:rsid w:val="00180D38"/>
    <w:rsid w:val="00182694"/>
    <w:rsid w:val="001827EE"/>
    <w:rsid w:val="00182D4A"/>
    <w:rsid w:val="0018382D"/>
    <w:rsid w:val="00183927"/>
    <w:rsid w:val="001844F2"/>
    <w:rsid w:val="00185F08"/>
    <w:rsid w:val="00190CA2"/>
    <w:rsid w:val="00195012"/>
    <w:rsid w:val="0019561B"/>
    <w:rsid w:val="00197226"/>
    <w:rsid w:val="001A23A6"/>
    <w:rsid w:val="001A5B9A"/>
    <w:rsid w:val="001A74F4"/>
    <w:rsid w:val="001A7FB0"/>
    <w:rsid w:val="001B0854"/>
    <w:rsid w:val="001B21AC"/>
    <w:rsid w:val="001B242A"/>
    <w:rsid w:val="001B356F"/>
    <w:rsid w:val="001B37A5"/>
    <w:rsid w:val="001B42D2"/>
    <w:rsid w:val="001B50DA"/>
    <w:rsid w:val="001B5FED"/>
    <w:rsid w:val="001B68EC"/>
    <w:rsid w:val="001B7437"/>
    <w:rsid w:val="001B774A"/>
    <w:rsid w:val="001C06F2"/>
    <w:rsid w:val="001C2B16"/>
    <w:rsid w:val="001C2CE1"/>
    <w:rsid w:val="001C2DA6"/>
    <w:rsid w:val="001C3CDE"/>
    <w:rsid w:val="001C43C3"/>
    <w:rsid w:val="001C46D8"/>
    <w:rsid w:val="001C5A42"/>
    <w:rsid w:val="001C67A5"/>
    <w:rsid w:val="001C741F"/>
    <w:rsid w:val="001C77DB"/>
    <w:rsid w:val="001D1AE1"/>
    <w:rsid w:val="001D1B73"/>
    <w:rsid w:val="001E180C"/>
    <w:rsid w:val="001E3060"/>
    <w:rsid w:val="001E3096"/>
    <w:rsid w:val="001E39D7"/>
    <w:rsid w:val="001E39DB"/>
    <w:rsid w:val="001E5145"/>
    <w:rsid w:val="001E6A5D"/>
    <w:rsid w:val="001E7C80"/>
    <w:rsid w:val="001E7E57"/>
    <w:rsid w:val="001F190C"/>
    <w:rsid w:val="001F1EAC"/>
    <w:rsid w:val="001F2774"/>
    <w:rsid w:val="001F503B"/>
    <w:rsid w:val="001F61DC"/>
    <w:rsid w:val="001F6DFB"/>
    <w:rsid w:val="001F6E12"/>
    <w:rsid w:val="001F71C2"/>
    <w:rsid w:val="001F76AE"/>
    <w:rsid w:val="001F7DDD"/>
    <w:rsid w:val="002068EA"/>
    <w:rsid w:val="002104AE"/>
    <w:rsid w:val="002109B3"/>
    <w:rsid w:val="00210BFF"/>
    <w:rsid w:val="002134BC"/>
    <w:rsid w:val="00213B71"/>
    <w:rsid w:val="00222008"/>
    <w:rsid w:val="00225E54"/>
    <w:rsid w:val="00227049"/>
    <w:rsid w:val="002304AD"/>
    <w:rsid w:val="00232ABD"/>
    <w:rsid w:val="00233E2D"/>
    <w:rsid w:val="0023589E"/>
    <w:rsid w:val="00237D64"/>
    <w:rsid w:val="0024057B"/>
    <w:rsid w:val="002447AC"/>
    <w:rsid w:val="00244DFD"/>
    <w:rsid w:val="00247A94"/>
    <w:rsid w:val="002534B1"/>
    <w:rsid w:val="00253B26"/>
    <w:rsid w:val="0025481B"/>
    <w:rsid w:val="00254AA9"/>
    <w:rsid w:val="00262DC0"/>
    <w:rsid w:val="002634FB"/>
    <w:rsid w:val="002667D0"/>
    <w:rsid w:val="00267A62"/>
    <w:rsid w:val="0027511F"/>
    <w:rsid w:val="00275B4B"/>
    <w:rsid w:val="00275E70"/>
    <w:rsid w:val="00277924"/>
    <w:rsid w:val="00280790"/>
    <w:rsid w:val="00280A83"/>
    <w:rsid w:val="002815DB"/>
    <w:rsid w:val="002817B0"/>
    <w:rsid w:val="002817F9"/>
    <w:rsid w:val="0028226E"/>
    <w:rsid w:val="0028372B"/>
    <w:rsid w:val="00286DA7"/>
    <w:rsid w:val="00294FD3"/>
    <w:rsid w:val="00295F7D"/>
    <w:rsid w:val="002963FB"/>
    <w:rsid w:val="00296FFB"/>
    <w:rsid w:val="002A14CC"/>
    <w:rsid w:val="002A1F46"/>
    <w:rsid w:val="002A2D1F"/>
    <w:rsid w:val="002A3DC4"/>
    <w:rsid w:val="002A5221"/>
    <w:rsid w:val="002A553D"/>
    <w:rsid w:val="002A6B30"/>
    <w:rsid w:val="002A7B0D"/>
    <w:rsid w:val="002B035A"/>
    <w:rsid w:val="002B30B6"/>
    <w:rsid w:val="002B39CE"/>
    <w:rsid w:val="002C1591"/>
    <w:rsid w:val="002C415D"/>
    <w:rsid w:val="002C4F1B"/>
    <w:rsid w:val="002C7ADA"/>
    <w:rsid w:val="002D1659"/>
    <w:rsid w:val="002D17E8"/>
    <w:rsid w:val="002D1C61"/>
    <w:rsid w:val="002D2769"/>
    <w:rsid w:val="002D593E"/>
    <w:rsid w:val="002D66AB"/>
    <w:rsid w:val="002E5FA3"/>
    <w:rsid w:val="002E705F"/>
    <w:rsid w:val="002E7D12"/>
    <w:rsid w:val="002F3F05"/>
    <w:rsid w:val="002F44C6"/>
    <w:rsid w:val="002F4723"/>
    <w:rsid w:val="002F5C5A"/>
    <w:rsid w:val="002F663D"/>
    <w:rsid w:val="002F69B3"/>
    <w:rsid w:val="00302EE2"/>
    <w:rsid w:val="003052F6"/>
    <w:rsid w:val="003058C3"/>
    <w:rsid w:val="00307C64"/>
    <w:rsid w:val="00310B81"/>
    <w:rsid w:val="003118C7"/>
    <w:rsid w:val="00312939"/>
    <w:rsid w:val="00313FAE"/>
    <w:rsid w:val="00315692"/>
    <w:rsid w:val="0031686F"/>
    <w:rsid w:val="00316B27"/>
    <w:rsid w:val="00320EA0"/>
    <w:rsid w:val="003210CA"/>
    <w:rsid w:val="0032222D"/>
    <w:rsid w:val="003226B8"/>
    <w:rsid w:val="0032356F"/>
    <w:rsid w:val="0032396E"/>
    <w:rsid w:val="00325FA5"/>
    <w:rsid w:val="00327A70"/>
    <w:rsid w:val="0033437E"/>
    <w:rsid w:val="003354E5"/>
    <w:rsid w:val="00336061"/>
    <w:rsid w:val="00341DD5"/>
    <w:rsid w:val="003441EF"/>
    <w:rsid w:val="00344274"/>
    <w:rsid w:val="00345EFF"/>
    <w:rsid w:val="00352FAE"/>
    <w:rsid w:val="0035357C"/>
    <w:rsid w:val="00353CFC"/>
    <w:rsid w:val="00354CCA"/>
    <w:rsid w:val="00355BB4"/>
    <w:rsid w:val="00357770"/>
    <w:rsid w:val="00357A6C"/>
    <w:rsid w:val="00357C7F"/>
    <w:rsid w:val="00360254"/>
    <w:rsid w:val="00361103"/>
    <w:rsid w:val="003630BA"/>
    <w:rsid w:val="00363F35"/>
    <w:rsid w:val="00364B74"/>
    <w:rsid w:val="00364D41"/>
    <w:rsid w:val="00364ED7"/>
    <w:rsid w:val="00365866"/>
    <w:rsid w:val="00365E16"/>
    <w:rsid w:val="00367277"/>
    <w:rsid w:val="00373B16"/>
    <w:rsid w:val="00373E7A"/>
    <w:rsid w:val="00374C7A"/>
    <w:rsid w:val="00374F97"/>
    <w:rsid w:val="00381785"/>
    <w:rsid w:val="00383D38"/>
    <w:rsid w:val="00393D02"/>
    <w:rsid w:val="00394DE8"/>
    <w:rsid w:val="003A349E"/>
    <w:rsid w:val="003A4268"/>
    <w:rsid w:val="003A7E06"/>
    <w:rsid w:val="003B28D8"/>
    <w:rsid w:val="003B37DB"/>
    <w:rsid w:val="003B599B"/>
    <w:rsid w:val="003B7296"/>
    <w:rsid w:val="003B752E"/>
    <w:rsid w:val="003B777E"/>
    <w:rsid w:val="003C07EB"/>
    <w:rsid w:val="003C2F28"/>
    <w:rsid w:val="003C4E10"/>
    <w:rsid w:val="003C553D"/>
    <w:rsid w:val="003C5547"/>
    <w:rsid w:val="003D51EB"/>
    <w:rsid w:val="003D560A"/>
    <w:rsid w:val="003E190C"/>
    <w:rsid w:val="003E1E2A"/>
    <w:rsid w:val="003E2103"/>
    <w:rsid w:val="003E30AF"/>
    <w:rsid w:val="003E454C"/>
    <w:rsid w:val="003E4E54"/>
    <w:rsid w:val="003E62AA"/>
    <w:rsid w:val="003E7017"/>
    <w:rsid w:val="003F39E3"/>
    <w:rsid w:val="003F414C"/>
    <w:rsid w:val="003F41F3"/>
    <w:rsid w:val="003F6D03"/>
    <w:rsid w:val="003F736D"/>
    <w:rsid w:val="00400295"/>
    <w:rsid w:val="00403D2A"/>
    <w:rsid w:val="00404114"/>
    <w:rsid w:val="00405D54"/>
    <w:rsid w:val="0040637D"/>
    <w:rsid w:val="00406707"/>
    <w:rsid w:val="0040675F"/>
    <w:rsid w:val="00407606"/>
    <w:rsid w:val="00410487"/>
    <w:rsid w:val="004109F6"/>
    <w:rsid w:val="004149B0"/>
    <w:rsid w:val="0041517D"/>
    <w:rsid w:val="00416BEB"/>
    <w:rsid w:val="00421FBA"/>
    <w:rsid w:val="004232D0"/>
    <w:rsid w:val="0042374F"/>
    <w:rsid w:val="00423F7D"/>
    <w:rsid w:val="00423FD7"/>
    <w:rsid w:val="0043120A"/>
    <w:rsid w:val="00431D55"/>
    <w:rsid w:val="00433531"/>
    <w:rsid w:val="00433C4B"/>
    <w:rsid w:val="004349CD"/>
    <w:rsid w:val="00434B33"/>
    <w:rsid w:val="00435664"/>
    <w:rsid w:val="00435AAA"/>
    <w:rsid w:val="00435CC5"/>
    <w:rsid w:val="004360F8"/>
    <w:rsid w:val="00437F60"/>
    <w:rsid w:val="00450278"/>
    <w:rsid w:val="00450901"/>
    <w:rsid w:val="004514CC"/>
    <w:rsid w:val="00452F92"/>
    <w:rsid w:val="004572D0"/>
    <w:rsid w:val="00457CDD"/>
    <w:rsid w:val="00460A0A"/>
    <w:rsid w:val="00460A2C"/>
    <w:rsid w:val="00463650"/>
    <w:rsid w:val="00463F87"/>
    <w:rsid w:val="004653E9"/>
    <w:rsid w:val="00467AA7"/>
    <w:rsid w:val="00467BC7"/>
    <w:rsid w:val="00467E6B"/>
    <w:rsid w:val="00467E85"/>
    <w:rsid w:val="00470C53"/>
    <w:rsid w:val="004712C4"/>
    <w:rsid w:val="00471B2E"/>
    <w:rsid w:val="004738EF"/>
    <w:rsid w:val="004744FD"/>
    <w:rsid w:val="00476253"/>
    <w:rsid w:val="00476508"/>
    <w:rsid w:val="00480582"/>
    <w:rsid w:val="004809BE"/>
    <w:rsid w:val="00480A39"/>
    <w:rsid w:val="004841BC"/>
    <w:rsid w:val="00490ED1"/>
    <w:rsid w:val="004912FE"/>
    <w:rsid w:val="00493490"/>
    <w:rsid w:val="00496091"/>
    <w:rsid w:val="004976BA"/>
    <w:rsid w:val="004A073C"/>
    <w:rsid w:val="004A0ABC"/>
    <w:rsid w:val="004A0D90"/>
    <w:rsid w:val="004A2306"/>
    <w:rsid w:val="004A2407"/>
    <w:rsid w:val="004A3244"/>
    <w:rsid w:val="004A59F3"/>
    <w:rsid w:val="004A5E88"/>
    <w:rsid w:val="004A6126"/>
    <w:rsid w:val="004B509D"/>
    <w:rsid w:val="004B58F2"/>
    <w:rsid w:val="004B5908"/>
    <w:rsid w:val="004B6E4D"/>
    <w:rsid w:val="004C0342"/>
    <w:rsid w:val="004C0377"/>
    <w:rsid w:val="004C1E63"/>
    <w:rsid w:val="004C278E"/>
    <w:rsid w:val="004C3521"/>
    <w:rsid w:val="004C4389"/>
    <w:rsid w:val="004C572E"/>
    <w:rsid w:val="004C7301"/>
    <w:rsid w:val="004C7427"/>
    <w:rsid w:val="004D30D4"/>
    <w:rsid w:val="004D51DE"/>
    <w:rsid w:val="004D710C"/>
    <w:rsid w:val="004D77B6"/>
    <w:rsid w:val="004E0489"/>
    <w:rsid w:val="004E1735"/>
    <w:rsid w:val="004E2260"/>
    <w:rsid w:val="004E2AA8"/>
    <w:rsid w:val="004E2E9C"/>
    <w:rsid w:val="004E313C"/>
    <w:rsid w:val="004E3F89"/>
    <w:rsid w:val="004E59A0"/>
    <w:rsid w:val="004E66D4"/>
    <w:rsid w:val="004E749B"/>
    <w:rsid w:val="004E74BE"/>
    <w:rsid w:val="004F0829"/>
    <w:rsid w:val="004F40E7"/>
    <w:rsid w:val="004F6187"/>
    <w:rsid w:val="004F63A5"/>
    <w:rsid w:val="00501A84"/>
    <w:rsid w:val="005021A0"/>
    <w:rsid w:val="00503728"/>
    <w:rsid w:val="00505C3B"/>
    <w:rsid w:val="005106D9"/>
    <w:rsid w:val="00510DF0"/>
    <w:rsid w:val="005118FC"/>
    <w:rsid w:val="00515EDA"/>
    <w:rsid w:val="00516A23"/>
    <w:rsid w:val="00516C93"/>
    <w:rsid w:val="00520F6A"/>
    <w:rsid w:val="0052441D"/>
    <w:rsid w:val="0052486A"/>
    <w:rsid w:val="00525B9F"/>
    <w:rsid w:val="00525E82"/>
    <w:rsid w:val="0053131C"/>
    <w:rsid w:val="00532188"/>
    <w:rsid w:val="00532270"/>
    <w:rsid w:val="0053233F"/>
    <w:rsid w:val="005341F7"/>
    <w:rsid w:val="00534D57"/>
    <w:rsid w:val="00535294"/>
    <w:rsid w:val="00535E04"/>
    <w:rsid w:val="005366DE"/>
    <w:rsid w:val="005402C7"/>
    <w:rsid w:val="0054196F"/>
    <w:rsid w:val="00542E60"/>
    <w:rsid w:val="00543047"/>
    <w:rsid w:val="005442C7"/>
    <w:rsid w:val="005509FE"/>
    <w:rsid w:val="00560F6F"/>
    <w:rsid w:val="005629BC"/>
    <w:rsid w:val="005629FD"/>
    <w:rsid w:val="0056366C"/>
    <w:rsid w:val="005638C7"/>
    <w:rsid w:val="005655C2"/>
    <w:rsid w:val="00565EE7"/>
    <w:rsid w:val="005673BA"/>
    <w:rsid w:val="0056781B"/>
    <w:rsid w:val="00567D6C"/>
    <w:rsid w:val="005708CE"/>
    <w:rsid w:val="005741DE"/>
    <w:rsid w:val="00575438"/>
    <w:rsid w:val="00575678"/>
    <w:rsid w:val="00575DC8"/>
    <w:rsid w:val="00575FC3"/>
    <w:rsid w:val="00576462"/>
    <w:rsid w:val="00576B14"/>
    <w:rsid w:val="00577B8B"/>
    <w:rsid w:val="00577F05"/>
    <w:rsid w:val="00581E1A"/>
    <w:rsid w:val="00582144"/>
    <w:rsid w:val="00595254"/>
    <w:rsid w:val="005A0F68"/>
    <w:rsid w:val="005A2B15"/>
    <w:rsid w:val="005A4F22"/>
    <w:rsid w:val="005B027F"/>
    <w:rsid w:val="005B1542"/>
    <w:rsid w:val="005B2E55"/>
    <w:rsid w:val="005B34FE"/>
    <w:rsid w:val="005B4F0E"/>
    <w:rsid w:val="005B612D"/>
    <w:rsid w:val="005C0E86"/>
    <w:rsid w:val="005C187D"/>
    <w:rsid w:val="005C6491"/>
    <w:rsid w:val="005C6796"/>
    <w:rsid w:val="005D1437"/>
    <w:rsid w:val="005D358A"/>
    <w:rsid w:val="005D5F04"/>
    <w:rsid w:val="005D7170"/>
    <w:rsid w:val="005E0F9F"/>
    <w:rsid w:val="005E2FB5"/>
    <w:rsid w:val="005E37B7"/>
    <w:rsid w:val="005E77B8"/>
    <w:rsid w:val="005F1682"/>
    <w:rsid w:val="005F2BC7"/>
    <w:rsid w:val="005F2E55"/>
    <w:rsid w:val="005F31B1"/>
    <w:rsid w:val="005F4A12"/>
    <w:rsid w:val="005F4BF1"/>
    <w:rsid w:val="005F5B66"/>
    <w:rsid w:val="006023DA"/>
    <w:rsid w:val="00602744"/>
    <w:rsid w:val="00606E3C"/>
    <w:rsid w:val="00607B42"/>
    <w:rsid w:val="00612382"/>
    <w:rsid w:val="0061493B"/>
    <w:rsid w:val="00615078"/>
    <w:rsid w:val="00616F74"/>
    <w:rsid w:val="006175A7"/>
    <w:rsid w:val="006178C9"/>
    <w:rsid w:val="006222D8"/>
    <w:rsid w:val="0062442A"/>
    <w:rsid w:val="0062782B"/>
    <w:rsid w:val="0063064A"/>
    <w:rsid w:val="0063161F"/>
    <w:rsid w:val="0063174F"/>
    <w:rsid w:val="00637EA4"/>
    <w:rsid w:val="00637FB0"/>
    <w:rsid w:val="00642DB2"/>
    <w:rsid w:val="006472B9"/>
    <w:rsid w:val="006507F1"/>
    <w:rsid w:val="00652605"/>
    <w:rsid w:val="00653352"/>
    <w:rsid w:val="0065402B"/>
    <w:rsid w:val="00654ACE"/>
    <w:rsid w:val="00654ADE"/>
    <w:rsid w:val="00654B6C"/>
    <w:rsid w:val="00660E57"/>
    <w:rsid w:val="00661E70"/>
    <w:rsid w:val="00663303"/>
    <w:rsid w:val="00665954"/>
    <w:rsid w:val="00670428"/>
    <w:rsid w:val="006718F3"/>
    <w:rsid w:val="00673042"/>
    <w:rsid w:val="0067329D"/>
    <w:rsid w:val="0067368B"/>
    <w:rsid w:val="00675BD5"/>
    <w:rsid w:val="0068108E"/>
    <w:rsid w:val="0068181E"/>
    <w:rsid w:val="00682839"/>
    <w:rsid w:val="00684005"/>
    <w:rsid w:val="00686222"/>
    <w:rsid w:val="006867C4"/>
    <w:rsid w:val="0069089D"/>
    <w:rsid w:val="00691D52"/>
    <w:rsid w:val="006929EC"/>
    <w:rsid w:val="00693315"/>
    <w:rsid w:val="00695B07"/>
    <w:rsid w:val="006A297D"/>
    <w:rsid w:val="006A3170"/>
    <w:rsid w:val="006A47F8"/>
    <w:rsid w:val="006A5F9F"/>
    <w:rsid w:val="006A717F"/>
    <w:rsid w:val="006A7EE8"/>
    <w:rsid w:val="006B2EF7"/>
    <w:rsid w:val="006B328C"/>
    <w:rsid w:val="006B341F"/>
    <w:rsid w:val="006B49A6"/>
    <w:rsid w:val="006B5C21"/>
    <w:rsid w:val="006B5F57"/>
    <w:rsid w:val="006B695B"/>
    <w:rsid w:val="006B6C02"/>
    <w:rsid w:val="006B7BDA"/>
    <w:rsid w:val="006C0918"/>
    <w:rsid w:val="006D00F2"/>
    <w:rsid w:val="006D0740"/>
    <w:rsid w:val="006E4739"/>
    <w:rsid w:val="006E5A03"/>
    <w:rsid w:val="006F4C66"/>
    <w:rsid w:val="006F6E46"/>
    <w:rsid w:val="006F6F7A"/>
    <w:rsid w:val="006F7A66"/>
    <w:rsid w:val="006F7F49"/>
    <w:rsid w:val="00700A61"/>
    <w:rsid w:val="0070118D"/>
    <w:rsid w:val="00702CE1"/>
    <w:rsid w:val="007041F0"/>
    <w:rsid w:val="0070724C"/>
    <w:rsid w:val="00710B6A"/>
    <w:rsid w:val="0071204B"/>
    <w:rsid w:val="00712F73"/>
    <w:rsid w:val="00714835"/>
    <w:rsid w:val="00715573"/>
    <w:rsid w:val="0071616E"/>
    <w:rsid w:val="00717785"/>
    <w:rsid w:val="007234BF"/>
    <w:rsid w:val="00723F47"/>
    <w:rsid w:val="0072592C"/>
    <w:rsid w:val="0073207B"/>
    <w:rsid w:val="007321A4"/>
    <w:rsid w:val="007328FC"/>
    <w:rsid w:val="00734834"/>
    <w:rsid w:val="007348BA"/>
    <w:rsid w:val="00734AF8"/>
    <w:rsid w:val="007408BB"/>
    <w:rsid w:val="00741661"/>
    <w:rsid w:val="007417B7"/>
    <w:rsid w:val="007420A2"/>
    <w:rsid w:val="0074367C"/>
    <w:rsid w:val="00743870"/>
    <w:rsid w:val="007438C2"/>
    <w:rsid w:val="00746410"/>
    <w:rsid w:val="00755C6C"/>
    <w:rsid w:val="00757E2E"/>
    <w:rsid w:val="0076035D"/>
    <w:rsid w:val="00762FEC"/>
    <w:rsid w:val="00763E79"/>
    <w:rsid w:val="00764B5E"/>
    <w:rsid w:val="00770C00"/>
    <w:rsid w:val="00771559"/>
    <w:rsid w:val="00773AAD"/>
    <w:rsid w:val="00776762"/>
    <w:rsid w:val="0077792D"/>
    <w:rsid w:val="007806ED"/>
    <w:rsid w:val="00781181"/>
    <w:rsid w:val="007826CF"/>
    <w:rsid w:val="00783150"/>
    <w:rsid w:val="007841C8"/>
    <w:rsid w:val="0078476D"/>
    <w:rsid w:val="007847D9"/>
    <w:rsid w:val="00785CDF"/>
    <w:rsid w:val="00786A66"/>
    <w:rsid w:val="0079322F"/>
    <w:rsid w:val="00796544"/>
    <w:rsid w:val="007A005E"/>
    <w:rsid w:val="007A1C61"/>
    <w:rsid w:val="007A353A"/>
    <w:rsid w:val="007A3D25"/>
    <w:rsid w:val="007A51B8"/>
    <w:rsid w:val="007A59C1"/>
    <w:rsid w:val="007A7C8D"/>
    <w:rsid w:val="007B0F5C"/>
    <w:rsid w:val="007B2E9B"/>
    <w:rsid w:val="007B4C05"/>
    <w:rsid w:val="007C421E"/>
    <w:rsid w:val="007D0274"/>
    <w:rsid w:val="007D1779"/>
    <w:rsid w:val="007D30FC"/>
    <w:rsid w:val="007D4431"/>
    <w:rsid w:val="007E00B7"/>
    <w:rsid w:val="007E055F"/>
    <w:rsid w:val="007E3462"/>
    <w:rsid w:val="007E3C1E"/>
    <w:rsid w:val="007E3E8B"/>
    <w:rsid w:val="007E3EF9"/>
    <w:rsid w:val="007E4254"/>
    <w:rsid w:val="007E4527"/>
    <w:rsid w:val="007E5FD4"/>
    <w:rsid w:val="007E7181"/>
    <w:rsid w:val="007E7B7D"/>
    <w:rsid w:val="007F07CF"/>
    <w:rsid w:val="007F1854"/>
    <w:rsid w:val="007F29A4"/>
    <w:rsid w:val="007F3967"/>
    <w:rsid w:val="007F480A"/>
    <w:rsid w:val="007F687D"/>
    <w:rsid w:val="008013A1"/>
    <w:rsid w:val="00805B96"/>
    <w:rsid w:val="008106DD"/>
    <w:rsid w:val="00813B49"/>
    <w:rsid w:val="00816B35"/>
    <w:rsid w:val="00817DF9"/>
    <w:rsid w:val="008213B4"/>
    <w:rsid w:val="008229C7"/>
    <w:rsid w:val="008235DC"/>
    <w:rsid w:val="00823E28"/>
    <w:rsid w:val="00824E56"/>
    <w:rsid w:val="00826434"/>
    <w:rsid w:val="00826AA0"/>
    <w:rsid w:val="00826C69"/>
    <w:rsid w:val="0082704A"/>
    <w:rsid w:val="00827D0E"/>
    <w:rsid w:val="00830ECA"/>
    <w:rsid w:val="00831A0B"/>
    <w:rsid w:val="00832A24"/>
    <w:rsid w:val="00832E7C"/>
    <w:rsid w:val="008336B8"/>
    <w:rsid w:val="0083383A"/>
    <w:rsid w:val="008342D0"/>
    <w:rsid w:val="0083481D"/>
    <w:rsid w:val="00836FB7"/>
    <w:rsid w:val="008372C7"/>
    <w:rsid w:val="008405E1"/>
    <w:rsid w:val="008425B1"/>
    <w:rsid w:val="00843DF6"/>
    <w:rsid w:val="00844223"/>
    <w:rsid w:val="0084564D"/>
    <w:rsid w:val="00852882"/>
    <w:rsid w:val="00854BF9"/>
    <w:rsid w:val="00855E2C"/>
    <w:rsid w:val="00856817"/>
    <w:rsid w:val="00862392"/>
    <w:rsid w:val="0086557A"/>
    <w:rsid w:val="008656FB"/>
    <w:rsid w:val="008662AC"/>
    <w:rsid w:val="00866797"/>
    <w:rsid w:val="00866B44"/>
    <w:rsid w:val="00866BD0"/>
    <w:rsid w:val="00867BB6"/>
    <w:rsid w:val="00870457"/>
    <w:rsid w:val="00870D3D"/>
    <w:rsid w:val="00873CF7"/>
    <w:rsid w:val="00874BCD"/>
    <w:rsid w:val="008751EF"/>
    <w:rsid w:val="00876402"/>
    <w:rsid w:val="0087709E"/>
    <w:rsid w:val="00881019"/>
    <w:rsid w:val="008824DF"/>
    <w:rsid w:val="008829B9"/>
    <w:rsid w:val="0088389F"/>
    <w:rsid w:val="00887C4C"/>
    <w:rsid w:val="008911C6"/>
    <w:rsid w:val="00893435"/>
    <w:rsid w:val="00894CAF"/>
    <w:rsid w:val="0089556A"/>
    <w:rsid w:val="008A157D"/>
    <w:rsid w:val="008A16F3"/>
    <w:rsid w:val="008A1CBF"/>
    <w:rsid w:val="008A3AD7"/>
    <w:rsid w:val="008A5AA7"/>
    <w:rsid w:val="008A5DCF"/>
    <w:rsid w:val="008A66EB"/>
    <w:rsid w:val="008A6866"/>
    <w:rsid w:val="008B0032"/>
    <w:rsid w:val="008B08A9"/>
    <w:rsid w:val="008B1382"/>
    <w:rsid w:val="008B65AE"/>
    <w:rsid w:val="008C2BF0"/>
    <w:rsid w:val="008C53F8"/>
    <w:rsid w:val="008C5ADF"/>
    <w:rsid w:val="008C60C9"/>
    <w:rsid w:val="008C6DBD"/>
    <w:rsid w:val="008C7352"/>
    <w:rsid w:val="008D42DD"/>
    <w:rsid w:val="008D44A5"/>
    <w:rsid w:val="008D7F74"/>
    <w:rsid w:val="008E090B"/>
    <w:rsid w:val="008E0E58"/>
    <w:rsid w:val="008E158B"/>
    <w:rsid w:val="008E479C"/>
    <w:rsid w:val="008E4A8C"/>
    <w:rsid w:val="008E6883"/>
    <w:rsid w:val="008E6A40"/>
    <w:rsid w:val="008E7D9D"/>
    <w:rsid w:val="008E7F27"/>
    <w:rsid w:val="008F19E0"/>
    <w:rsid w:val="008F3B76"/>
    <w:rsid w:val="008F3EDD"/>
    <w:rsid w:val="008F677D"/>
    <w:rsid w:val="00900623"/>
    <w:rsid w:val="0090076C"/>
    <w:rsid w:val="00901BC1"/>
    <w:rsid w:val="009026EC"/>
    <w:rsid w:val="0090434F"/>
    <w:rsid w:val="00907701"/>
    <w:rsid w:val="00911888"/>
    <w:rsid w:val="00914B72"/>
    <w:rsid w:val="00915114"/>
    <w:rsid w:val="0091535C"/>
    <w:rsid w:val="00920787"/>
    <w:rsid w:val="00920D43"/>
    <w:rsid w:val="009228CC"/>
    <w:rsid w:val="00923A9F"/>
    <w:rsid w:val="009259EC"/>
    <w:rsid w:val="00934F58"/>
    <w:rsid w:val="00936964"/>
    <w:rsid w:val="00937392"/>
    <w:rsid w:val="00942BB8"/>
    <w:rsid w:val="00943561"/>
    <w:rsid w:val="009462B2"/>
    <w:rsid w:val="00946ED7"/>
    <w:rsid w:val="00947A93"/>
    <w:rsid w:val="009501A2"/>
    <w:rsid w:val="009519D9"/>
    <w:rsid w:val="00951AF8"/>
    <w:rsid w:val="009551F3"/>
    <w:rsid w:val="0095750A"/>
    <w:rsid w:val="00957A72"/>
    <w:rsid w:val="00960128"/>
    <w:rsid w:val="0096215A"/>
    <w:rsid w:val="0096334D"/>
    <w:rsid w:val="00964EF3"/>
    <w:rsid w:val="009720E2"/>
    <w:rsid w:val="00972E7B"/>
    <w:rsid w:val="00974A6D"/>
    <w:rsid w:val="00974EB0"/>
    <w:rsid w:val="00977642"/>
    <w:rsid w:val="00981FB0"/>
    <w:rsid w:val="009820F1"/>
    <w:rsid w:val="0098223D"/>
    <w:rsid w:val="00982CCE"/>
    <w:rsid w:val="0099175F"/>
    <w:rsid w:val="00991E0E"/>
    <w:rsid w:val="00993D78"/>
    <w:rsid w:val="00995C8C"/>
    <w:rsid w:val="009A0F9D"/>
    <w:rsid w:val="009A63AC"/>
    <w:rsid w:val="009A6595"/>
    <w:rsid w:val="009A7D86"/>
    <w:rsid w:val="009A7F85"/>
    <w:rsid w:val="009B003B"/>
    <w:rsid w:val="009B00A9"/>
    <w:rsid w:val="009B3009"/>
    <w:rsid w:val="009B6935"/>
    <w:rsid w:val="009B7E0E"/>
    <w:rsid w:val="009C2BC2"/>
    <w:rsid w:val="009C4775"/>
    <w:rsid w:val="009C53EF"/>
    <w:rsid w:val="009C57FB"/>
    <w:rsid w:val="009D02C8"/>
    <w:rsid w:val="009D18FF"/>
    <w:rsid w:val="009E18EC"/>
    <w:rsid w:val="009E4465"/>
    <w:rsid w:val="009E4A9E"/>
    <w:rsid w:val="009E6A69"/>
    <w:rsid w:val="009F0585"/>
    <w:rsid w:val="009F233D"/>
    <w:rsid w:val="009F3BBD"/>
    <w:rsid w:val="009F4906"/>
    <w:rsid w:val="009F672F"/>
    <w:rsid w:val="00A00435"/>
    <w:rsid w:val="00A0336C"/>
    <w:rsid w:val="00A04271"/>
    <w:rsid w:val="00A147CB"/>
    <w:rsid w:val="00A1492E"/>
    <w:rsid w:val="00A16BA9"/>
    <w:rsid w:val="00A2135C"/>
    <w:rsid w:val="00A219E6"/>
    <w:rsid w:val="00A23871"/>
    <w:rsid w:val="00A258EC"/>
    <w:rsid w:val="00A25DC9"/>
    <w:rsid w:val="00A26F28"/>
    <w:rsid w:val="00A30F37"/>
    <w:rsid w:val="00A323DF"/>
    <w:rsid w:val="00A333B3"/>
    <w:rsid w:val="00A34583"/>
    <w:rsid w:val="00A34B46"/>
    <w:rsid w:val="00A36B15"/>
    <w:rsid w:val="00A4237F"/>
    <w:rsid w:val="00A4398A"/>
    <w:rsid w:val="00A448CC"/>
    <w:rsid w:val="00A44984"/>
    <w:rsid w:val="00A45E05"/>
    <w:rsid w:val="00A465D6"/>
    <w:rsid w:val="00A476B4"/>
    <w:rsid w:val="00A517A6"/>
    <w:rsid w:val="00A5333A"/>
    <w:rsid w:val="00A53613"/>
    <w:rsid w:val="00A55BD5"/>
    <w:rsid w:val="00A55BD8"/>
    <w:rsid w:val="00A5640E"/>
    <w:rsid w:val="00A56E88"/>
    <w:rsid w:val="00A61AA2"/>
    <w:rsid w:val="00A61CCD"/>
    <w:rsid w:val="00A62CC7"/>
    <w:rsid w:val="00A62DC9"/>
    <w:rsid w:val="00A63B33"/>
    <w:rsid w:val="00A66B7B"/>
    <w:rsid w:val="00A66B9A"/>
    <w:rsid w:val="00A67A6E"/>
    <w:rsid w:val="00A70EAF"/>
    <w:rsid w:val="00A70FAD"/>
    <w:rsid w:val="00A74539"/>
    <w:rsid w:val="00A779EA"/>
    <w:rsid w:val="00A807B9"/>
    <w:rsid w:val="00A81FD7"/>
    <w:rsid w:val="00A82323"/>
    <w:rsid w:val="00A84727"/>
    <w:rsid w:val="00A85F44"/>
    <w:rsid w:val="00A9121E"/>
    <w:rsid w:val="00A923BD"/>
    <w:rsid w:val="00A93C8E"/>
    <w:rsid w:val="00A95B8E"/>
    <w:rsid w:val="00A95F6A"/>
    <w:rsid w:val="00A96D4B"/>
    <w:rsid w:val="00AA095D"/>
    <w:rsid w:val="00AA09AC"/>
    <w:rsid w:val="00AA1F77"/>
    <w:rsid w:val="00AA2E0E"/>
    <w:rsid w:val="00AA32CD"/>
    <w:rsid w:val="00AA6B1F"/>
    <w:rsid w:val="00AA792F"/>
    <w:rsid w:val="00AB562B"/>
    <w:rsid w:val="00AB6C01"/>
    <w:rsid w:val="00AB7B90"/>
    <w:rsid w:val="00AC03FC"/>
    <w:rsid w:val="00AC0967"/>
    <w:rsid w:val="00AC130A"/>
    <w:rsid w:val="00AC3C0B"/>
    <w:rsid w:val="00AC77C8"/>
    <w:rsid w:val="00AC7D18"/>
    <w:rsid w:val="00AD2A68"/>
    <w:rsid w:val="00AD400A"/>
    <w:rsid w:val="00AD6F04"/>
    <w:rsid w:val="00AD752E"/>
    <w:rsid w:val="00AE144E"/>
    <w:rsid w:val="00AE1660"/>
    <w:rsid w:val="00AE23AE"/>
    <w:rsid w:val="00AE27E4"/>
    <w:rsid w:val="00AE3B7E"/>
    <w:rsid w:val="00AE5405"/>
    <w:rsid w:val="00AE72BF"/>
    <w:rsid w:val="00AF0536"/>
    <w:rsid w:val="00AF2CB7"/>
    <w:rsid w:val="00AF2E63"/>
    <w:rsid w:val="00AF34C4"/>
    <w:rsid w:val="00AF42F5"/>
    <w:rsid w:val="00B0005A"/>
    <w:rsid w:val="00B025E5"/>
    <w:rsid w:val="00B026F8"/>
    <w:rsid w:val="00B02B64"/>
    <w:rsid w:val="00B03B84"/>
    <w:rsid w:val="00B0522E"/>
    <w:rsid w:val="00B0589E"/>
    <w:rsid w:val="00B067A9"/>
    <w:rsid w:val="00B12206"/>
    <w:rsid w:val="00B140D4"/>
    <w:rsid w:val="00B14760"/>
    <w:rsid w:val="00B150F4"/>
    <w:rsid w:val="00B16986"/>
    <w:rsid w:val="00B206EB"/>
    <w:rsid w:val="00B20925"/>
    <w:rsid w:val="00B21DC8"/>
    <w:rsid w:val="00B22818"/>
    <w:rsid w:val="00B242CA"/>
    <w:rsid w:val="00B24B80"/>
    <w:rsid w:val="00B25DBB"/>
    <w:rsid w:val="00B268B7"/>
    <w:rsid w:val="00B27C59"/>
    <w:rsid w:val="00B305AC"/>
    <w:rsid w:val="00B30673"/>
    <w:rsid w:val="00B3263E"/>
    <w:rsid w:val="00B32961"/>
    <w:rsid w:val="00B330A6"/>
    <w:rsid w:val="00B35853"/>
    <w:rsid w:val="00B36A92"/>
    <w:rsid w:val="00B36F03"/>
    <w:rsid w:val="00B42136"/>
    <w:rsid w:val="00B43E62"/>
    <w:rsid w:val="00B45D65"/>
    <w:rsid w:val="00B464F3"/>
    <w:rsid w:val="00B46635"/>
    <w:rsid w:val="00B46F5A"/>
    <w:rsid w:val="00B472D4"/>
    <w:rsid w:val="00B5027D"/>
    <w:rsid w:val="00B51BC7"/>
    <w:rsid w:val="00B51D13"/>
    <w:rsid w:val="00B55AD7"/>
    <w:rsid w:val="00B56676"/>
    <w:rsid w:val="00B60266"/>
    <w:rsid w:val="00B6229A"/>
    <w:rsid w:val="00B63A5D"/>
    <w:rsid w:val="00B652F3"/>
    <w:rsid w:val="00B7083A"/>
    <w:rsid w:val="00B709AB"/>
    <w:rsid w:val="00B71260"/>
    <w:rsid w:val="00B7220B"/>
    <w:rsid w:val="00B72331"/>
    <w:rsid w:val="00B76629"/>
    <w:rsid w:val="00B77385"/>
    <w:rsid w:val="00B8025C"/>
    <w:rsid w:val="00B80BCA"/>
    <w:rsid w:val="00B811E3"/>
    <w:rsid w:val="00B81BE6"/>
    <w:rsid w:val="00B824E4"/>
    <w:rsid w:val="00B833E6"/>
    <w:rsid w:val="00B84FE2"/>
    <w:rsid w:val="00B85A0E"/>
    <w:rsid w:val="00B85C39"/>
    <w:rsid w:val="00B8601D"/>
    <w:rsid w:val="00B87242"/>
    <w:rsid w:val="00B9006E"/>
    <w:rsid w:val="00B90785"/>
    <w:rsid w:val="00B91624"/>
    <w:rsid w:val="00B91EEC"/>
    <w:rsid w:val="00B93335"/>
    <w:rsid w:val="00B93AD3"/>
    <w:rsid w:val="00B94A0F"/>
    <w:rsid w:val="00B94EDE"/>
    <w:rsid w:val="00B958FD"/>
    <w:rsid w:val="00BA0EB9"/>
    <w:rsid w:val="00BA10C1"/>
    <w:rsid w:val="00BA1737"/>
    <w:rsid w:val="00BA2274"/>
    <w:rsid w:val="00BA38BF"/>
    <w:rsid w:val="00BA4121"/>
    <w:rsid w:val="00BA6069"/>
    <w:rsid w:val="00BB450C"/>
    <w:rsid w:val="00BB4819"/>
    <w:rsid w:val="00BB678F"/>
    <w:rsid w:val="00BB6854"/>
    <w:rsid w:val="00BB7246"/>
    <w:rsid w:val="00BB7482"/>
    <w:rsid w:val="00BC086E"/>
    <w:rsid w:val="00BC09F5"/>
    <w:rsid w:val="00BC2E82"/>
    <w:rsid w:val="00BC4C32"/>
    <w:rsid w:val="00BC6502"/>
    <w:rsid w:val="00BC6EAE"/>
    <w:rsid w:val="00BD053A"/>
    <w:rsid w:val="00BD0B15"/>
    <w:rsid w:val="00BD1B58"/>
    <w:rsid w:val="00BD25EF"/>
    <w:rsid w:val="00BD4005"/>
    <w:rsid w:val="00BD45D9"/>
    <w:rsid w:val="00BD543A"/>
    <w:rsid w:val="00BD577D"/>
    <w:rsid w:val="00BD6D7D"/>
    <w:rsid w:val="00BE18E7"/>
    <w:rsid w:val="00BE43A5"/>
    <w:rsid w:val="00BE5556"/>
    <w:rsid w:val="00BE63E5"/>
    <w:rsid w:val="00BE7DBE"/>
    <w:rsid w:val="00BF3488"/>
    <w:rsid w:val="00BF36A8"/>
    <w:rsid w:val="00BF7E5F"/>
    <w:rsid w:val="00C00DBA"/>
    <w:rsid w:val="00C011C8"/>
    <w:rsid w:val="00C015BA"/>
    <w:rsid w:val="00C02462"/>
    <w:rsid w:val="00C05207"/>
    <w:rsid w:val="00C0733A"/>
    <w:rsid w:val="00C1274D"/>
    <w:rsid w:val="00C12F66"/>
    <w:rsid w:val="00C139E2"/>
    <w:rsid w:val="00C154A1"/>
    <w:rsid w:val="00C16239"/>
    <w:rsid w:val="00C17395"/>
    <w:rsid w:val="00C218CE"/>
    <w:rsid w:val="00C221BD"/>
    <w:rsid w:val="00C23238"/>
    <w:rsid w:val="00C251F7"/>
    <w:rsid w:val="00C25233"/>
    <w:rsid w:val="00C2523B"/>
    <w:rsid w:val="00C25DCB"/>
    <w:rsid w:val="00C26773"/>
    <w:rsid w:val="00C26C93"/>
    <w:rsid w:val="00C30637"/>
    <w:rsid w:val="00C31A19"/>
    <w:rsid w:val="00C34830"/>
    <w:rsid w:val="00C479E3"/>
    <w:rsid w:val="00C506B4"/>
    <w:rsid w:val="00C51335"/>
    <w:rsid w:val="00C52919"/>
    <w:rsid w:val="00C54CEF"/>
    <w:rsid w:val="00C57948"/>
    <w:rsid w:val="00C612EF"/>
    <w:rsid w:val="00C627D0"/>
    <w:rsid w:val="00C62F87"/>
    <w:rsid w:val="00C63629"/>
    <w:rsid w:val="00C638A9"/>
    <w:rsid w:val="00C64361"/>
    <w:rsid w:val="00C66045"/>
    <w:rsid w:val="00C66112"/>
    <w:rsid w:val="00C6644C"/>
    <w:rsid w:val="00C675BC"/>
    <w:rsid w:val="00C72000"/>
    <w:rsid w:val="00C748B1"/>
    <w:rsid w:val="00C76C71"/>
    <w:rsid w:val="00C80FEC"/>
    <w:rsid w:val="00C81A6E"/>
    <w:rsid w:val="00C879F8"/>
    <w:rsid w:val="00C90DF9"/>
    <w:rsid w:val="00C95142"/>
    <w:rsid w:val="00C953BC"/>
    <w:rsid w:val="00C95886"/>
    <w:rsid w:val="00C958B6"/>
    <w:rsid w:val="00CA3054"/>
    <w:rsid w:val="00CA438A"/>
    <w:rsid w:val="00CA4A99"/>
    <w:rsid w:val="00CA4D3A"/>
    <w:rsid w:val="00CA54DC"/>
    <w:rsid w:val="00CA6020"/>
    <w:rsid w:val="00CB039F"/>
    <w:rsid w:val="00CB0590"/>
    <w:rsid w:val="00CB09AD"/>
    <w:rsid w:val="00CB1CD3"/>
    <w:rsid w:val="00CB2250"/>
    <w:rsid w:val="00CB26B2"/>
    <w:rsid w:val="00CB580F"/>
    <w:rsid w:val="00CB7A8A"/>
    <w:rsid w:val="00CC0DCB"/>
    <w:rsid w:val="00CC1FC6"/>
    <w:rsid w:val="00CC264C"/>
    <w:rsid w:val="00CC2FF9"/>
    <w:rsid w:val="00CC39BF"/>
    <w:rsid w:val="00CC4EAD"/>
    <w:rsid w:val="00CC594E"/>
    <w:rsid w:val="00CC7592"/>
    <w:rsid w:val="00CD098D"/>
    <w:rsid w:val="00CD18AF"/>
    <w:rsid w:val="00CD3D6D"/>
    <w:rsid w:val="00CD4333"/>
    <w:rsid w:val="00CD4967"/>
    <w:rsid w:val="00CD7017"/>
    <w:rsid w:val="00CD719C"/>
    <w:rsid w:val="00CE1796"/>
    <w:rsid w:val="00CE24DA"/>
    <w:rsid w:val="00CE26F0"/>
    <w:rsid w:val="00CE4C55"/>
    <w:rsid w:val="00CE601D"/>
    <w:rsid w:val="00CF0CFC"/>
    <w:rsid w:val="00CF4EA9"/>
    <w:rsid w:val="00CF7410"/>
    <w:rsid w:val="00D001A7"/>
    <w:rsid w:val="00D02909"/>
    <w:rsid w:val="00D02C02"/>
    <w:rsid w:val="00D04503"/>
    <w:rsid w:val="00D05695"/>
    <w:rsid w:val="00D06CB8"/>
    <w:rsid w:val="00D11A9F"/>
    <w:rsid w:val="00D11C1B"/>
    <w:rsid w:val="00D12F1F"/>
    <w:rsid w:val="00D14CF2"/>
    <w:rsid w:val="00D15C9C"/>
    <w:rsid w:val="00D20229"/>
    <w:rsid w:val="00D2128A"/>
    <w:rsid w:val="00D216AD"/>
    <w:rsid w:val="00D21930"/>
    <w:rsid w:val="00D21E9F"/>
    <w:rsid w:val="00D223F2"/>
    <w:rsid w:val="00D22AE3"/>
    <w:rsid w:val="00D334C7"/>
    <w:rsid w:val="00D33797"/>
    <w:rsid w:val="00D40A6B"/>
    <w:rsid w:val="00D41852"/>
    <w:rsid w:val="00D44553"/>
    <w:rsid w:val="00D45299"/>
    <w:rsid w:val="00D4777C"/>
    <w:rsid w:val="00D507CE"/>
    <w:rsid w:val="00D51386"/>
    <w:rsid w:val="00D533E5"/>
    <w:rsid w:val="00D53F04"/>
    <w:rsid w:val="00D56E6C"/>
    <w:rsid w:val="00D61CB3"/>
    <w:rsid w:val="00D620BD"/>
    <w:rsid w:val="00D62377"/>
    <w:rsid w:val="00D625F0"/>
    <w:rsid w:val="00D6261C"/>
    <w:rsid w:val="00D6374F"/>
    <w:rsid w:val="00D6649E"/>
    <w:rsid w:val="00D666FA"/>
    <w:rsid w:val="00D707CD"/>
    <w:rsid w:val="00D709FE"/>
    <w:rsid w:val="00D70F2F"/>
    <w:rsid w:val="00D75B97"/>
    <w:rsid w:val="00D75DDE"/>
    <w:rsid w:val="00D769BE"/>
    <w:rsid w:val="00D77F61"/>
    <w:rsid w:val="00D837D2"/>
    <w:rsid w:val="00D83E67"/>
    <w:rsid w:val="00D858F4"/>
    <w:rsid w:val="00D86022"/>
    <w:rsid w:val="00D872E4"/>
    <w:rsid w:val="00D876F4"/>
    <w:rsid w:val="00D92906"/>
    <w:rsid w:val="00D933D6"/>
    <w:rsid w:val="00D93CB5"/>
    <w:rsid w:val="00D943A0"/>
    <w:rsid w:val="00D94DC0"/>
    <w:rsid w:val="00D96E0D"/>
    <w:rsid w:val="00DA0D28"/>
    <w:rsid w:val="00DA6A4A"/>
    <w:rsid w:val="00DA719C"/>
    <w:rsid w:val="00DA7E80"/>
    <w:rsid w:val="00DB473B"/>
    <w:rsid w:val="00DB5A29"/>
    <w:rsid w:val="00DB5BC0"/>
    <w:rsid w:val="00DB7576"/>
    <w:rsid w:val="00DC0AA6"/>
    <w:rsid w:val="00DC11B9"/>
    <w:rsid w:val="00DC53AD"/>
    <w:rsid w:val="00DC6B60"/>
    <w:rsid w:val="00DC7E0D"/>
    <w:rsid w:val="00DD1A7A"/>
    <w:rsid w:val="00DD1E52"/>
    <w:rsid w:val="00DD2074"/>
    <w:rsid w:val="00DD5020"/>
    <w:rsid w:val="00DD5586"/>
    <w:rsid w:val="00DE06FF"/>
    <w:rsid w:val="00DE1A48"/>
    <w:rsid w:val="00DE36DB"/>
    <w:rsid w:val="00DE3B0F"/>
    <w:rsid w:val="00DE6417"/>
    <w:rsid w:val="00DE677B"/>
    <w:rsid w:val="00DF19CD"/>
    <w:rsid w:val="00DF3B9D"/>
    <w:rsid w:val="00DF53D2"/>
    <w:rsid w:val="00DF6131"/>
    <w:rsid w:val="00DF7040"/>
    <w:rsid w:val="00DF7DBB"/>
    <w:rsid w:val="00E001DD"/>
    <w:rsid w:val="00E00CFB"/>
    <w:rsid w:val="00E02FBD"/>
    <w:rsid w:val="00E0315B"/>
    <w:rsid w:val="00E03AB2"/>
    <w:rsid w:val="00E03C9B"/>
    <w:rsid w:val="00E04596"/>
    <w:rsid w:val="00E04877"/>
    <w:rsid w:val="00E05951"/>
    <w:rsid w:val="00E05E5E"/>
    <w:rsid w:val="00E05FD8"/>
    <w:rsid w:val="00E06E71"/>
    <w:rsid w:val="00E076C4"/>
    <w:rsid w:val="00E07EC8"/>
    <w:rsid w:val="00E11887"/>
    <w:rsid w:val="00E139B8"/>
    <w:rsid w:val="00E159B0"/>
    <w:rsid w:val="00E17132"/>
    <w:rsid w:val="00E17A1B"/>
    <w:rsid w:val="00E17E3F"/>
    <w:rsid w:val="00E24217"/>
    <w:rsid w:val="00E253B1"/>
    <w:rsid w:val="00E2670A"/>
    <w:rsid w:val="00E26963"/>
    <w:rsid w:val="00E26986"/>
    <w:rsid w:val="00E274FC"/>
    <w:rsid w:val="00E32518"/>
    <w:rsid w:val="00E32F8A"/>
    <w:rsid w:val="00E33CA1"/>
    <w:rsid w:val="00E3463F"/>
    <w:rsid w:val="00E40F01"/>
    <w:rsid w:val="00E43554"/>
    <w:rsid w:val="00E44D09"/>
    <w:rsid w:val="00E46B11"/>
    <w:rsid w:val="00E46C32"/>
    <w:rsid w:val="00E46EAF"/>
    <w:rsid w:val="00E5376B"/>
    <w:rsid w:val="00E53E9D"/>
    <w:rsid w:val="00E5599A"/>
    <w:rsid w:val="00E566D4"/>
    <w:rsid w:val="00E573F7"/>
    <w:rsid w:val="00E606A7"/>
    <w:rsid w:val="00E6177B"/>
    <w:rsid w:val="00E62D69"/>
    <w:rsid w:val="00E62DA8"/>
    <w:rsid w:val="00E65945"/>
    <w:rsid w:val="00E66290"/>
    <w:rsid w:val="00E6724B"/>
    <w:rsid w:val="00E67CBF"/>
    <w:rsid w:val="00E70A52"/>
    <w:rsid w:val="00E71A10"/>
    <w:rsid w:val="00E75042"/>
    <w:rsid w:val="00E76E7F"/>
    <w:rsid w:val="00E77ACE"/>
    <w:rsid w:val="00E77D5E"/>
    <w:rsid w:val="00E77EA1"/>
    <w:rsid w:val="00E81015"/>
    <w:rsid w:val="00E82047"/>
    <w:rsid w:val="00E83053"/>
    <w:rsid w:val="00E83807"/>
    <w:rsid w:val="00E838E5"/>
    <w:rsid w:val="00E867FE"/>
    <w:rsid w:val="00E87041"/>
    <w:rsid w:val="00E874E4"/>
    <w:rsid w:val="00E8796D"/>
    <w:rsid w:val="00E87F7E"/>
    <w:rsid w:val="00E907EF"/>
    <w:rsid w:val="00E91C6D"/>
    <w:rsid w:val="00E91E45"/>
    <w:rsid w:val="00E91F09"/>
    <w:rsid w:val="00E923AD"/>
    <w:rsid w:val="00E93891"/>
    <w:rsid w:val="00E93CBF"/>
    <w:rsid w:val="00E9493B"/>
    <w:rsid w:val="00E95A07"/>
    <w:rsid w:val="00E969E2"/>
    <w:rsid w:val="00E97796"/>
    <w:rsid w:val="00EA20D3"/>
    <w:rsid w:val="00EA3029"/>
    <w:rsid w:val="00EA3F81"/>
    <w:rsid w:val="00EA5083"/>
    <w:rsid w:val="00EA59CB"/>
    <w:rsid w:val="00EB04D3"/>
    <w:rsid w:val="00EB0680"/>
    <w:rsid w:val="00EB0D5C"/>
    <w:rsid w:val="00EB0FB5"/>
    <w:rsid w:val="00EB1EA1"/>
    <w:rsid w:val="00EB20E7"/>
    <w:rsid w:val="00EB285E"/>
    <w:rsid w:val="00EB3548"/>
    <w:rsid w:val="00EB4430"/>
    <w:rsid w:val="00EB7563"/>
    <w:rsid w:val="00EC2F27"/>
    <w:rsid w:val="00EC4044"/>
    <w:rsid w:val="00EC5E0E"/>
    <w:rsid w:val="00ED22F9"/>
    <w:rsid w:val="00ED25F2"/>
    <w:rsid w:val="00ED4E8B"/>
    <w:rsid w:val="00ED53AE"/>
    <w:rsid w:val="00ED5A98"/>
    <w:rsid w:val="00EE02AD"/>
    <w:rsid w:val="00EE0B8A"/>
    <w:rsid w:val="00EE35FE"/>
    <w:rsid w:val="00EE4530"/>
    <w:rsid w:val="00EE5F8B"/>
    <w:rsid w:val="00EE7443"/>
    <w:rsid w:val="00EF282B"/>
    <w:rsid w:val="00EF48BF"/>
    <w:rsid w:val="00EF4AC7"/>
    <w:rsid w:val="00EF5E20"/>
    <w:rsid w:val="00EF6ACD"/>
    <w:rsid w:val="00F02CEB"/>
    <w:rsid w:val="00F038A7"/>
    <w:rsid w:val="00F05228"/>
    <w:rsid w:val="00F05804"/>
    <w:rsid w:val="00F07258"/>
    <w:rsid w:val="00F11772"/>
    <w:rsid w:val="00F1187C"/>
    <w:rsid w:val="00F12837"/>
    <w:rsid w:val="00F13426"/>
    <w:rsid w:val="00F145AD"/>
    <w:rsid w:val="00F15508"/>
    <w:rsid w:val="00F157FD"/>
    <w:rsid w:val="00F16CC6"/>
    <w:rsid w:val="00F2337D"/>
    <w:rsid w:val="00F23C0B"/>
    <w:rsid w:val="00F23F8B"/>
    <w:rsid w:val="00F25B9A"/>
    <w:rsid w:val="00F26985"/>
    <w:rsid w:val="00F31CF7"/>
    <w:rsid w:val="00F32393"/>
    <w:rsid w:val="00F3352F"/>
    <w:rsid w:val="00F34AC0"/>
    <w:rsid w:val="00F34AF2"/>
    <w:rsid w:val="00F419E4"/>
    <w:rsid w:val="00F42B58"/>
    <w:rsid w:val="00F42BE4"/>
    <w:rsid w:val="00F43553"/>
    <w:rsid w:val="00F43985"/>
    <w:rsid w:val="00F50E44"/>
    <w:rsid w:val="00F517F7"/>
    <w:rsid w:val="00F521C0"/>
    <w:rsid w:val="00F53583"/>
    <w:rsid w:val="00F5372B"/>
    <w:rsid w:val="00F56752"/>
    <w:rsid w:val="00F568FE"/>
    <w:rsid w:val="00F640E7"/>
    <w:rsid w:val="00F66BC2"/>
    <w:rsid w:val="00F70D03"/>
    <w:rsid w:val="00F71495"/>
    <w:rsid w:val="00F7249C"/>
    <w:rsid w:val="00F734D2"/>
    <w:rsid w:val="00F75489"/>
    <w:rsid w:val="00F76D30"/>
    <w:rsid w:val="00F82CA4"/>
    <w:rsid w:val="00F8367A"/>
    <w:rsid w:val="00F83ABC"/>
    <w:rsid w:val="00F843D4"/>
    <w:rsid w:val="00F85D5D"/>
    <w:rsid w:val="00F9046A"/>
    <w:rsid w:val="00FA04D3"/>
    <w:rsid w:val="00FA14E1"/>
    <w:rsid w:val="00FA2C6B"/>
    <w:rsid w:val="00FB0668"/>
    <w:rsid w:val="00FB2FD8"/>
    <w:rsid w:val="00FB6193"/>
    <w:rsid w:val="00FB680E"/>
    <w:rsid w:val="00FC2309"/>
    <w:rsid w:val="00FC26C7"/>
    <w:rsid w:val="00FC385D"/>
    <w:rsid w:val="00FC5827"/>
    <w:rsid w:val="00FC5936"/>
    <w:rsid w:val="00FC6232"/>
    <w:rsid w:val="00FD18C9"/>
    <w:rsid w:val="00FD1C75"/>
    <w:rsid w:val="00FD3B83"/>
    <w:rsid w:val="00FE19CF"/>
    <w:rsid w:val="00FE5B23"/>
    <w:rsid w:val="00FE7E95"/>
    <w:rsid w:val="00FF0046"/>
    <w:rsid w:val="00FF26EC"/>
    <w:rsid w:val="00FF2848"/>
    <w:rsid w:val="00FF290C"/>
    <w:rsid w:val="00FF41A4"/>
    <w:rsid w:val="00FF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A3F83"/>
  <w15:chartTrackingRefBased/>
  <w15:docId w15:val="{F21E6A6A-1092-4715-95E0-2A345A15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SubHeading"/>
    <w:link w:val="Heading1Char"/>
    <w:autoRedefine/>
    <w:uiPriority w:val="9"/>
    <w:qFormat/>
    <w:rsid w:val="00BA6069"/>
    <w:pPr>
      <w:keepNext/>
      <w:keepLines/>
      <w:numPr>
        <w:numId w:val="41"/>
      </w:numPr>
      <w:spacing w:before="240" w:after="0" w:line="360" w:lineRule="auto"/>
      <w:jc w:val="center"/>
      <w:outlineLvl w:val="0"/>
    </w:pPr>
    <w:rPr>
      <w:rFonts w:ascii="Times New Roman" w:eastAsiaTheme="majorEastAsia" w:hAnsi="Times New Roman" w:cstheme="majorBidi"/>
      <w:b/>
      <w:color w:val="000000" w:themeColor="text1"/>
      <w:sz w:val="28"/>
      <w:szCs w:val="32"/>
      <w:lang w:val="en-IN" w:bidi="en-US"/>
    </w:rPr>
  </w:style>
  <w:style w:type="paragraph" w:styleId="Heading2">
    <w:name w:val="heading 2"/>
    <w:basedOn w:val="Normal"/>
    <w:next w:val="SubHeading"/>
    <w:link w:val="Heading2Char"/>
    <w:uiPriority w:val="9"/>
    <w:unhideWhenUsed/>
    <w:qFormat/>
    <w:rsid w:val="00431D55"/>
    <w:pPr>
      <w:keepNext/>
      <w:keepLines/>
      <w:numPr>
        <w:ilvl w:val="1"/>
        <w:numId w:val="41"/>
      </w:numPr>
      <w:spacing w:before="160" w:after="120" w:line="480" w:lineRule="auto"/>
      <w:ind w:left="432" w:hanging="432"/>
      <w:outlineLvl w:val="1"/>
    </w:pPr>
    <w:rPr>
      <w:rFonts w:ascii="Times New Roman" w:eastAsiaTheme="majorEastAsia" w:hAnsi="Times New Roman" w:cstheme="majorBidi"/>
      <w:b/>
      <w:sz w:val="24"/>
      <w:szCs w:val="26"/>
    </w:rPr>
  </w:style>
  <w:style w:type="paragraph" w:styleId="Heading3">
    <w:name w:val="heading 3"/>
    <w:basedOn w:val="Normal"/>
    <w:next w:val="Subhead"/>
    <w:link w:val="Heading3Char"/>
    <w:uiPriority w:val="9"/>
    <w:unhideWhenUsed/>
    <w:qFormat/>
    <w:rsid w:val="004A2306"/>
    <w:pPr>
      <w:keepNext/>
      <w:keepLines/>
      <w:numPr>
        <w:ilvl w:val="2"/>
        <w:numId w:val="41"/>
      </w:numPr>
      <w:spacing w:before="40" w:after="0" w:line="48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Subhead"/>
    <w:link w:val="Heading4Char"/>
    <w:uiPriority w:val="9"/>
    <w:unhideWhenUsed/>
    <w:qFormat/>
    <w:rsid w:val="00C218CE"/>
    <w:pPr>
      <w:keepNext/>
      <w:keepLines/>
      <w:numPr>
        <w:numId w:val="8"/>
      </w:numPr>
      <w:spacing w:before="40" w:after="0" w:line="480" w:lineRule="auto"/>
      <w:ind w:left="36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15692"/>
    <w:pPr>
      <w:keepNext/>
      <w:keepLines/>
      <w:numPr>
        <w:numId w:val="13"/>
      </w:numPr>
      <w:spacing w:before="160" w:after="12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semiHidden/>
    <w:unhideWhenUsed/>
    <w:qFormat/>
    <w:rsid w:val="00F145A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45A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45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45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45E05"/>
    <w:pPr>
      <w:ind w:left="720"/>
      <w:contextualSpacing/>
    </w:pPr>
  </w:style>
  <w:style w:type="character" w:styleId="Hyperlink">
    <w:name w:val="Hyperlink"/>
    <w:basedOn w:val="DefaultParagraphFont"/>
    <w:uiPriority w:val="99"/>
    <w:unhideWhenUsed/>
    <w:rsid w:val="00B63A5D"/>
    <w:rPr>
      <w:color w:val="0563C1" w:themeColor="hyperlink"/>
      <w:u w:val="single"/>
    </w:rPr>
  </w:style>
  <w:style w:type="character" w:customStyle="1" w:styleId="UnresolvedMention1">
    <w:name w:val="Unresolved Mention1"/>
    <w:basedOn w:val="DefaultParagraphFont"/>
    <w:uiPriority w:val="99"/>
    <w:semiHidden/>
    <w:unhideWhenUsed/>
    <w:rsid w:val="00B63A5D"/>
    <w:rPr>
      <w:color w:val="808080"/>
      <w:shd w:val="clear" w:color="auto" w:fill="E6E6E6"/>
    </w:rPr>
  </w:style>
  <w:style w:type="character" w:styleId="FollowedHyperlink">
    <w:name w:val="FollowedHyperlink"/>
    <w:basedOn w:val="DefaultParagraphFont"/>
    <w:uiPriority w:val="99"/>
    <w:semiHidden/>
    <w:unhideWhenUsed/>
    <w:rsid w:val="00B63A5D"/>
    <w:rPr>
      <w:color w:val="954F72" w:themeColor="followedHyperlink"/>
      <w:u w:val="single"/>
    </w:rPr>
  </w:style>
  <w:style w:type="paragraph" w:styleId="NormalWeb">
    <w:name w:val="Normal (Web)"/>
    <w:basedOn w:val="Normal"/>
    <w:uiPriority w:val="99"/>
    <w:semiHidden/>
    <w:unhideWhenUsed/>
    <w:rsid w:val="00AE540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interref">
    <w:name w:val="interref"/>
    <w:basedOn w:val="DefaultParagraphFont"/>
    <w:rsid w:val="00D625F0"/>
  </w:style>
  <w:style w:type="paragraph" w:customStyle="1" w:styleId="Default">
    <w:name w:val="Default"/>
    <w:rsid w:val="00D33797"/>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Caption">
    <w:name w:val="caption"/>
    <w:basedOn w:val="Normal"/>
    <w:next w:val="Normal"/>
    <w:link w:val="CaptionChar"/>
    <w:uiPriority w:val="35"/>
    <w:unhideWhenUsed/>
    <w:qFormat/>
    <w:rsid w:val="00D33797"/>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BA6069"/>
    <w:rPr>
      <w:rFonts w:ascii="Times New Roman" w:eastAsiaTheme="majorEastAsia" w:hAnsi="Times New Roman" w:cstheme="majorBidi"/>
      <w:b/>
      <w:color w:val="000000" w:themeColor="text1"/>
      <w:sz w:val="28"/>
      <w:szCs w:val="32"/>
      <w:lang w:val="en-IN" w:bidi="en-US"/>
    </w:rPr>
  </w:style>
  <w:style w:type="paragraph" w:customStyle="1" w:styleId="ChapterHeading">
    <w:name w:val="Chapter Heading"/>
    <w:basedOn w:val="Heading1"/>
    <w:next w:val="SubHeading"/>
    <w:link w:val="ChapterHeadingChar"/>
    <w:rsid w:val="00831A0B"/>
    <w:pPr>
      <w:numPr>
        <w:ilvl w:val="1"/>
        <w:numId w:val="3"/>
      </w:numPr>
    </w:pPr>
    <w:rPr>
      <w:rFonts w:cs="Times New Roman"/>
      <w:szCs w:val="28"/>
    </w:rPr>
  </w:style>
  <w:style w:type="paragraph" w:styleId="BalloonText">
    <w:name w:val="Balloon Text"/>
    <w:basedOn w:val="Normal"/>
    <w:link w:val="BalloonTextChar"/>
    <w:uiPriority w:val="99"/>
    <w:semiHidden/>
    <w:unhideWhenUsed/>
    <w:rsid w:val="00435664"/>
    <w:pPr>
      <w:spacing w:after="0" w:line="240" w:lineRule="auto"/>
    </w:pPr>
    <w:rPr>
      <w:rFonts w:ascii="Segoe UI" w:hAnsi="Segoe UI" w:cs="Segoe UI"/>
      <w:sz w:val="18"/>
      <w:szCs w:val="18"/>
    </w:rPr>
  </w:style>
  <w:style w:type="character" w:customStyle="1" w:styleId="ChapterHeadingChar">
    <w:name w:val="Chapter Heading Char"/>
    <w:basedOn w:val="Heading1Char"/>
    <w:link w:val="ChapterHeading"/>
    <w:rsid w:val="00831A0B"/>
    <w:rPr>
      <w:rFonts w:ascii="Times New Roman" w:eastAsiaTheme="majorEastAsia" w:hAnsi="Times New Roman" w:cs="Times New Roman"/>
      <w:b/>
      <w:color w:val="000000" w:themeColor="text1"/>
      <w:sz w:val="28"/>
      <w:szCs w:val="28"/>
      <w:lang w:val="en-IN" w:bidi="en-US"/>
    </w:rPr>
  </w:style>
  <w:style w:type="character" w:customStyle="1" w:styleId="BalloonTextChar">
    <w:name w:val="Balloon Text Char"/>
    <w:basedOn w:val="DefaultParagraphFont"/>
    <w:link w:val="BalloonText"/>
    <w:uiPriority w:val="99"/>
    <w:semiHidden/>
    <w:rsid w:val="00435664"/>
    <w:rPr>
      <w:rFonts w:ascii="Segoe UI" w:hAnsi="Segoe UI" w:cs="Segoe UI"/>
      <w:sz w:val="18"/>
      <w:szCs w:val="18"/>
    </w:rPr>
  </w:style>
  <w:style w:type="paragraph" w:customStyle="1" w:styleId="SubHeading">
    <w:name w:val="Sub Heading"/>
    <w:basedOn w:val="Heading2"/>
    <w:link w:val="SubHeadingChar"/>
    <w:autoRedefine/>
    <w:uiPriority w:val="99"/>
    <w:qFormat/>
    <w:rsid w:val="008425B1"/>
    <w:pPr>
      <w:numPr>
        <w:numId w:val="0"/>
      </w:numPr>
      <w:jc w:val="both"/>
    </w:pPr>
    <w:rPr>
      <w:rFonts w:cs="Times New Roman"/>
      <w:b w:val="0"/>
      <w:color w:val="000000" w:themeColor="text1"/>
      <w:szCs w:val="24"/>
      <w:lang w:val="en-IN" w:bidi="en-US"/>
    </w:rPr>
  </w:style>
  <w:style w:type="paragraph" w:customStyle="1" w:styleId="Figures">
    <w:name w:val="Figures"/>
    <w:basedOn w:val="ListParagraph"/>
    <w:link w:val="FiguresChar"/>
    <w:qFormat/>
    <w:rsid w:val="00C66112"/>
    <w:pPr>
      <w:spacing w:after="120" w:line="240" w:lineRule="auto"/>
      <w:ind w:left="0"/>
      <w:jc w:val="both"/>
    </w:pPr>
    <w:rPr>
      <w:rFonts w:ascii="Times New Roman" w:hAnsi="Times New Roman" w:cs="Times New Roman"/>
      <w:b/>
      <w:color w:val="000000" w:themeColor="text1"/>
      <w:sz w:val="24"/>
      <w:szCs w:val="24"/>
    </w:rPr>
  </w:style>
  <w:style w:type="character" w:customStyle="1" w:styleId="ListParagraphChar">
    <w:name w:val="List Paragraph Char"/>
    <w:basedOn w:val="DefaultParagraphFont"/>
    <w:link w:val="ListParagraph"/>
    <w:uiPriority w:val="34"/>
    <w:rsid w:val="00435664"/>
  </w:style>
  <w:style w:type="character" w:customStyle="1" w:styleId="SubHeadingChar">
    <w:name w:val="Sub Heading Char"/>
    <w:basedOn w:val="ListParagraphChar"/>
    <w:link w:val="SubHeading"/>
    <w:uiPriority w:val="99"/>
    <w:rsid w:val="008425B1"/>
    <w:rPr>
      <w:rFonts w:ascii="Times New Roman" w:eastAsiaTheme="majorEastAsia" w:hAnsi="Times New Roman" w:cs="Times New Roman"/>
      <w:color w:val="000000" w:themeColor="text1"/>
      <w:sz w:val="24"/>
      <w:szCs w:val="24"/>
      <w:lang w:val="en-IN" w:bidi="en-US"/>
    </w:rPr>
  </w:style>
  <w:style w:type="character" w:customStyle="1" w:styleId="Heading2Char">
    <w:name w:val="Heading 2 Char"/>
    <w:basedOn w:val="DefaultParagraphFont"/>
    <w:link w:val="Heading2"/>
    <w:uiPriority w:val="9"/>
    <w:rsid w:val="00431D55"/>
    <w:rPr>
      <w:rFonts w:ascii="Times New Roman" w:eastAsiaTheme="majorEastAsia" w:hAnsi="Times New Roman" w:cstheme="majorBidi"/>
      <w:b/>
      <w:sz w:val="24"/>
      <w:szCs w:val="26"/>
    </w:rPr>
  </w:style>
  <w:style w:type="paragraph" w:styleId="TableofFigures">
    <w:name w:val="table of figures"/>
    <w:basedOn w:val="Normal"/>
    <w:next w:val="Normal"/>
    <w:uiPriority w:val="99"/>
    <w:unhideWhenUsed/>
    <w:rsid w:val="0028372B"/>
    <w:pPr>
      <w:spacing w:after="0"/>
    </w:pPr>
  </w:style>
  <w:style w:type="paragraph" w:customStyle="1" w:styleId="Text">
    <w:name w:val="Text"/>
    <w:basedOn w:val="Normal"/>
    <w:link w:val="TextChar"/>
    <w:qFormat/>
    <w:rsid w:val="00373B16"/>
    <w:pPr>
      <w:spacing w:line="480" w:lineRule="auto"/>
      <w:jc w:val="both"/>
    </w:pPr>
    <w:rPr>
      <w:rFonts w:ascii="Times New Roman" w:hAnsi="Times New Roman" w:cs="Times New Roman"/>
      <w:sz w:val="24"/>
      <w:szCs w:val="24"/>
    </w:rPr>
  </w:style>
  <w:style w:type="character" w:customStyle="1" w:styleId="FiguresChar">
    <w:name w:val="Figures Char"/>
    <w:basedOn w:val="ListParagraphChar"/>
    <w:link w:val="Figures"/>
    <w:rsid w:val="00C66112"/>
    <w:rPr>
      <w:rFonts w:ascii="Times New Roman" w:hAnsi="Times New Roman" w:cs="Times New Roman"/>
      <w:b/>
      <w:color w:val="000000" w:themeColor="text1"/>
      <w:sz w:val="24"/>
      <w:szCs w:val="24"/>
    </w:rPr>
  </w:style>
  <w:style w:type="character" w:customStyle="1" w:styleId="TextChar">
    <w:name w:val="Text Char"/>
    <w:basedOn w:val="DefaultParagraphFont"/>
    <w:link w:val="Text"/>
    <w:rsid w:val="00373B16"/>
    <w:rPr>
      <w:rFonts w:ascii="Times New Roman" w:hAnsi="Times New Roman" w:cs="Times New Roman"/>
      <w:sz w:val="24"/>
      <w:szCs w:val="24"/>
    </w:rPr>
  </w:style>
  <w:style w:type="character" w:styleId="PlaceholderText">
    <w:name w:val="Placeholder Text"/>
    <w:basedOn w:val="DefaultParagraphFont"/>
    <w:uiPriority w:val="99"/>
    <w:semiHidden/>
    <w:rsid w:val="00092751"/>
    <w:rPr>
      <w:color w:val="808080"/>
    </w:rPr>
  </w:style>
  <w:style w:type="table" w:styleId="TableGrid">
    <w:name w:val="Table Grid"/>
    <w:basedOn w:val="TableNormal"/>
    <w:uiPriority w:val="39"/>
    <w:rsid w:val="001B0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F37"/>
  </w:style>
  <w:style w:type="paragraph" w:styleId="Footer">
    <w:name w:val="footer"/>
    <w:basedOn w:val="Normal"/>
    <w:link w:val="FooterChar"/>
    <w:uiPriority w:val="99"/>
    <w:unhideWhenUsed/>
    <w:rsid w:val="00A30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F37"/>
  </w:style>
  <w:style w:type="character" w:customStyle="1" w:styleId="UnresolvedMention2">
    <w:name w:val="Unresolved Mention2"/>
    <w:basedOn w:val="DefaultParagraphFont"/>
    <w:uiPriority w:val="99"/>
    <w:semiHidden/>
    <w:unhideWhenUsed/>
    <w:rsid w:val="005C6491"/>
    <w:rPr>
      <w:color w:val="808080"/>
      <w:shd w:val="clear" w:color="auto" w:fill="E6E6E6"/>
    </w:rPr>
  </w:style>
  <w:style w:type="paragraph" w:customStyle="1" w:styleId="Tables">
    <w:name w:val="Tables"/>
    <w:basedOn w:val="Figures"/>
    <w:link w:val="TablesChar"/>
    <w:qFormat/>
    <w:rsid w:val="00400295"/>
    <w:pPr>
      <w:spacing w:after="0"/>
    </w:pPr>
    <w:rPr>
      <w:color w:val="auto"/>
    </w:rPr>
  </w:style>
  <w:style w:type="character" w:customStyle="1" w:styleId="TablesChar">
    <w:name w:val="Tables Char"/>
    <w:basedOn w:val="FiguresChar"/>
    <w:link w:val="Tables"/>
    <w:rsid w:val="00400295"/>
    <w:rPr>
      <w:rFonts w:ascii="Times New Roman" w:hAnsi="Times New Roman" w:cs="Times New Roman"/>
      <w:b/>
      <w:color w:val="000000" w:themeColor="text1"/>
      <w:sz w:val="24"/>
      <w:szCs w:val="24"/>
    </w:rPr>
  </w:style>
  <w:style w:type="paragraph" w:styleId="Revision">
    <w:name w:val="Revision"/>
    <w:hidden/>
    <w:uiPriority w:val="99"/>
    <w:semiHidden/>
    <w:rsid w:val="00525B9F"/>
    <w:pPr>
      <w:spacing w:after="0" w:line="240" w:lineRule="auto"/>
    </w:pPr>
  </w:style>
  <w:style w:type="character" w:customStyle="1" w:styleId="author">
    <w:name w:val="author"/>
    <w:basedOn w:val="DefaultParagraphFont"/>
    <w:rsid w:val="00C612EF"/>
  </w:style>
  <w:style w:type="character" w:customStyle="1" w:styleId="pubyear">
    <w:name w:val="pubyear"/>
    <w:basedOn w:val="DefaultParagraphFont"/>
    <w:rsid w:val="00C612EF"/>
  </w:style>
  <w:style w:type="character" w:customStyle="1" w:styleId="articletitle">
    <w:name w:val="articletitle"/>
    <w:basedOn w:val="DefaultParagraphFont"/>
    <w:rsid w:val="00C612EF"/>
  </w:style>
  <w:style w:type="character" w:customStyle="1" w:styleId="journaltitle">
    <w:name w:val="journaltitle"/>
    <w:basedOn w:val="DefaultParagraphFont"/>
    <w:rsid w:val="00C612EF"/>
  </w:style>
  <w:style w:type="character" w:customStyle="1" w:styleId="vol">
    <w:name w:val="vol"/>
    <w:basedOn w:val="DefaultParagraphFont"/>
    <w:rsid w:val="00C612EF"/>
  </w:style>
  <w:style w:type="character" w:customStyle="1" w:styleId="citedissue">
    <w:name w:val="citedissue"/>
    <w:basedOn w:val="DefaultParagraphFont"/>
    <w:rsid w:val="00C612EF"/>
  </w:style>
  <w:style w:type="character" w:customStyle="1" w:styleId="pagefirst">
    <w:name w:val="pagefirst"/>
    <w:basedOn w:val="DefaultParagraphFont"/>
    <w:rsid w:val="00C612EF"/>
  </w:style>
  <w:style w:type="character" w:customStyle="1" w:styleId="pagelast">
    <w:name w:val="pagelast"/>
    <w:basedOn w:val="DefaultParagraphFont"/>
    <w:rsid w:val="00C612EF"/>
  </w:style>
  <w:style w:type="character" w:styleId="Emphasis">
    <w:name w:val="Emphasis"/>
    <w:basedOn w:val="DefaultParagraphFont"/>
    <w:uiPriority w:val="20"/>
    <w:qFormat/>
    <w:rsid w:val="00F11772"/>
    <w:rPr>
      <w:i/>
      <w:iCs/>
    </w:rPr>
  </w:style>
  <w:style w:type="paragraph" w:styleId="TOC1">
    <w:name w:val="toc 1"/>
    <w:basedOn w:val="Normal"/>
    <w:next w:val="Normal"/>
    <w:autoRedefine/>
    <w:uiPriority w:val="39"/>
    <w:unhideWhenUsed/>
    <w:rsid w:val="00823E28"/>
    <w:pPr>
      <w:tabs>
        <w:tab w:val="left" w:pos="1320"/>
        <w:tab w:val="left" w:pos="1440"/>
        <w:tab w:val="right" w:leader="dot" w:pos="8450"/>
      </w:tabs>
      <w:spacing w:after="0" w:line="480" w:lineRule="auto"/>
    </w:pPr>
    <w:rPr>
      <w:rFonts w:ascii="Times New Roman" w:eastAsiaTheme="minorEastAsia" w:hAnsi="Times New Roman"/>
      <w:b/>
      <w:noProof/>
      <w:lang w:bidi="en-US"/>
    </w:rPr>
  </w:style>
  <w:style w:type="paragraph" w:styleId="TOC2">
    <w:name w:val="toc 2"/>
    <w:basedOn w:val="Normal"/>
    <w:next w:val="Normal"/>
    <w:autoRedefine/>
    <w:uiPriority w:val="39"/>
    <w:unhideWhenUsed/>
    <w:rsid w:val="00823E28"/>
    <w:pPr>
      <w:tabs>
        <w:tab w:val="left" w:pos="880"/>
        <w:tab w:val="right" w:leader="dot" w:pos="8450"/>
      </w:tabs>
      <w:spacing w:after="100" w:line="360" w:lineRule="auto"/>
      <w:ind w:left="220"/>
    </w:pPr>
    <w:rPr>
      <w:rFonts w:eastAsiaTheme="minorEastAsia"/>
    </w:rPr>
  </w:style>
  <w:style w:type="paragraph" w:styleId="TOC3">
    <w:name w:val="toc 3"/>
    <w:basedOn w:val="Normal"/>
    <w:next w:val="Normal"/>
    <w:autoRedefine/>
    <w:uiPriority w:val="39"/>
    <w:unhideWhenUsed/>
    <w:rsid w:val="00823E28"/>
    <w:pPr>
      <w:tabs>
        <w:tab w:val="right" w:leader="dot" w:pos="8450"/>
      </w:tabs>
      <w:spacing w:after="100" w:line="360" w:lineRule="auto"/>
      <w:ind w:left="440"/>
    </w:pPr>
    <w:rPr>
      <w:rFonts w:eastAsiaTheme="minorEastAsia"/>
    </w:rPr>
  </w:style>
  <w:style w:type="character" w:customStyle="1" w:styleId="Heading3Char">
    <w:name w:val="Heading 3 Char"/>
    <w:basedOn w:val="DefaultParagraphFont"/>
    <w:link w:val="Heading3"/>
    <w:uiPriority w:val="9"/>
    <w:rsid w:val="004A2306"/>
    <w:rPr>
      <w:rFonts w:ascii="Times New Roman" w:eastAsiaTheme="majorEastAsia" w:hAnsi="Times New Roman" w:cstheme="majorBidi"/>
      <w:b/>
      <w:color w:val="000000" w:themeColor="text1"/>
      <w:sz w:val="24"/>
      <w:szCs w:val="24"/>
    </w:rPr>
  </w:style>
  <w:style w:type="paragraph" w:styleId="Title">
    <w:name w:val="Title"/>
    <w:basedOn w:val="Normal"/>
    <w:next w:val="Normal"/>
    <w:link w:val="TitleChar"/>
    <w:uiPriority w:val="10"/>
    <w:qFormat/>
    <w:rsid w:val="004232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2D0"/>
    <w:rPr>
      <w:rFonts w:asciiTheme="majorHAnsi" w:eastAsiaTheme="majorEastAsia" w:hAnsiTheme="majorHAnsi" w:cstheme="majorBidi"/>
      <w:spacing w:val="-10"/>
      <w:kern w:val="28"/>
      <w:sz w:val="56"/>
      <w:szCs w:val="56"/>
    </w:rPr>
  </w:style>
  <w:style w:type="numbering" w:customStyle="1" w:styleId="Style1">
    <w:name w:val="Style1"/>
    <w:uiPriority w:val="99"/>
    <w:rsid w:val="00B55AD7"/>
    <w:pPr>
      <w:numPr>
        <w:numId w:val="2"/>
      </w:numPr>
    </w:pPr>
  </w:style>
  <w:style w:type="character" w:customStyle="1" w:styleId="Heading4Char">
    <w:name w:val="Heading 4 Char"/>
    <w:basedOn w:val="DefaultParagraphFont"/>
    <w:link w:val="Heading4"/>
    <w:uiPriority w:val="9"/>
    <w:rsid w:val="00C218CE"/>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315692"/>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semiHidden/>
    <w:rsid w:val="00F145A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145A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145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45AD"/>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C03FC"/>
    <w:rPr>
      <w:sz w:val="16"/>
      <w:szCs w:val="16"/>
    </w:rPr>
  </w:style>
  <w:style w:type="paragraph" w:styleId="CommentText">
    <w:name w:val="annotation text"/>
    <w:basedOn w:val="Normal"/>
    <w:link w:val="CommentTextChar"/>
    <w:uiPriority w:val="99"/>
    <w:semiHidden/>
    <w:unhideWhenUsed/>
    <w:rsid w:val="00AC03FC"/>
    <w:pPr>
      <w:spacing w:line="240" w:lineRule="auto"/>
    </w:pPr>
    <w:rPr>
      <w:sz w:val="20"/>
      <w:szCs w:val="20"/>
    </w:rPr>
  </w:style>
  <w:style w:type="character" w:customStyle="1" w:styleId="CommentTextChar">
    <w:name w:val="Comment Text Char"/>
    <w:basedOn w:val="DefaultParagraphFont"/>
    <w:link w:val="CommentText"/>
    <w:uiPriority w:val="99"/>
    <w:semiHidden/>
    <w:rsid w:val="00AC03FC"/>
    <w:rPr>
      <w:sz w:val="20"/>
      <w:szCs w:val="20"/>
    </w:rPr>
  </w:style>
  <w:style w:type="paragraph" w:customStyle="1" w:styleId="Subhead">
    <w:name w:val="Subhead"/>
    <w:basedOn w:val="ListParagraph"/>
    <w:link w:val="SubheadChar"/>
    <w:autoRedefine/>
    <w:rsid w:val="00C218CE"/>
    <w:pPr>
      <w:tabs>
        <w:tab w:val="left" w:pos="0"/>
        <w:tab w:val="left" w:pos="720"/>
      </w:tabs>
      <w:spacing w:before="120" w:after="0" w:line="360" w:lineRule="auto"/>
      <w:ind w:left="360" w:hanging="360"/>
    </w:pPr>
    <w:rPr>
      <w:rFonts w:ascii="Times New Roman" w:hAnsi="Times New Roman"/>
      <w:b/>
      <w:sz w:val="24"/>
      <w:lang w:bidi="en-US"/>
    </w:rPr>
  </w:style>
  <w:style w:type="paragraph" w:customStyle="1" w:styleId="Heading">
    <w:name w:val="Heading"/>
    <w:basedOn w:val="Heading1"/>
    <w:link w:val="HeadingChar"/>
    <w:autoRedefine/>
    <w:qFormat/>
    <w:rsid w:val="00B7220B"/>
    <w:pPr>
      <w:tabs>
        <w:tab w:val="left" w:pos="0"/>
        <w:tab w:val="left" w:pos="270"/>
      </w:tabs>
      <w:spacing w:before="120"/>
      <w:ind w:left="0"/>
    </w:pPr>
    <w:rPr>
      <w:b w:val="0"/>
      <w:szCs w:val="28"/>
    </w:rPr>
  </w:style>
  <w:style w:type="character" w:customStyle="1" w:styleId="SubheadChar">
    <w:name w:val="Subhead Char"/>
    <w:basedOn w:val="DefaultParagraphFont"/>
    <w:link w:val="Subhead"/>
    <w:rsid w:val="00C218CE"/>
    <w:rPr>
      <w:rFonts w:ascii="Times New Roman" w:hAnsi="Times New Roman"/>
      <w:b/>
      <w:sz w:val="24"/>
      <w:lang w:bidi="en-US"/>
    </w:rPr>
  </w:style>
  <w:style w:type="paragraph" w:customStyle="1" w:styleId="Subhead1">
    <w:name w:val="Subhead1"/>
    <w:basedOn w:val="ListParagraph"/>
    <w:next w:val="Subhead"/>
    <w:link w:val="SubheadChar1"/>
    <w:autoRedefine/>
    <w:rsid w:val="00900623"/>
    <w:pPr>
      <w:numPr>
        <w:numId w:val="5"/>
      </w:numPr>
      <w:tabs>
        <w:tab w:val="left" w:pos="0"/>
        <w:tab w:val="left" w:pos="720"/>
      </w:tabs>
      <w:spacing w:before="120" w:after="0" w:line="480" w:lineRule="auto"/>
      <w:ind w:hanging="540"/>
    </w:pPr>
    <w:rPr>
      <w:rFonts w:ascii="Times New Roman" w:hAnsi="Times New Roman"/>
      <w:b/>
      <w:sz w:val="24"/>
      <w:lang w:bidi="en-US"/>
    </w:rPr>
  </w:style>
  <w:style w:type="paragraph" w:customStyle="1" w:styleId="Chapter3">
    <w:name w:val="Chapter 3"/>
    <w:basedOn w:val="Heading"/>
    <w:link w:val="Chapter3Char"/>
    <w:qFormat/>
    <w:rsid w:val="00C218CE"/>
  </w:style>
  <w:style w:type="paragraph" w:customStyle="1" w:styleId="Style2">
    <w:name w:val="Style2"/>
    <w:basedOn w:val="Heading4"/>
    <w:link w:val="Style2Char"/>
    <w:rsid w:val="007328FC"/>
    <w:pPr>
      <w:numPr>
        <w:numId w:val="9"/>
      </w:numPr>
      <w:ind w:left="360"/>
    </w:pPr>
  </w:style>
  <w:style w:type="character" w:customStyle="1" w:styleId="HeadingChar">
    <w:name w:val="Heading Char"/>
    <w:basedOn w:val="ListParagraphChar"/>
    <w:link w:val="Heading"/>
    <w:rsid w:val="00C958B6"/>
    <w:rPr>
      <w:rFonts w:ascii="Times New Roman" w:eastAsiaTheme="majorEastAsia" w:hAnsi="Times New Roman" w:cstheme="majorBidi"/>
      <w:color w:val="000000" w:themeColor="text1"/>
      <w:sz w:val="28"/>
      <w:szCs w:val="28"/>
      <w:lang w:val="en-IN" w:bidi="en-US"/>
    </w:rPr>
  </w:style>
  <w:style w:type="character" w:customStyle="1" w:styleId="Chapter3Char">
    <w:name w:val="Chapter 3 Char"/>
    <w:basedOn w:val="HeadingChar"/>
    <w:link w:val="Chapter3"/>
    <w:rsid w:val="00C218CE"/>
    <w:rPr>
      <w:rFonts w:ascii="Times New Roman" w:eastAsiaTheme="majorEastAsia" w:hAnsi="Times New Roman" w:cstheme="majorBidi"/>
      <w:b w:val="0"/>
      <w:color w:val="000000" w:themeColor="text1"/>
      <w:sz w:val="28"/>
      <w:szCs w:val="28"/>
      <w:lang w:val="en-IN" w:bidi="en-US"/>
    </w:rPr>
  </w:style>
  <w:style w:type="paragraph" w:customStyle="1" w:styleId="Style3">
    <w:name w:val="Style3"/>
    <w:basedOn w:val="Style2"/>
    <w:link w:val="Style3Char"/>
    <w:rsid w:val="00900623"/>
    <w:pPr>
      <w:numPr>
        <w:numId w:val="10"/>
      </w:numPr>
      <w:ind w:left="360"/>
    </w:pPr>
  </w:style>
  <w:style w:type="character" w:customStyle="1" w:styleId="Style2Char">
    <w:name w:val="Style2 Char"/>
    <w:basedOn w:val="Heading4Char"/>
    <w:link w:val="Style2"/>
    <w:rsid w:val="007328FC"/>
    <w:rPr>
      <w:rFonts w:ascii="Times New Roman" w:eastAsiaTheme="majorEastAsia" w:hAnsi="Times New Roman" w:cstheme="majorBidi"/>
      <w:b/>
      <w:iCs/>
      <w:color w:val="000000" w:themeColor="text1"/>
      <w:sz w:val="24"/>
    </w:rPr>
  </w:style>
  <w:style w:type="paragraph" w:customStyle="1" w:styleId="Style4">
    <w:name w:val="Style4"/>
    <w:basedOn w:val="Subhead1"/>
    <w:next w:val="Heading3"/>
    <w:link w:val="Style4Char"/>
    <w:rsid w:val="00900623"/>
    <w:pPr>
      <w:numPr>
        <w:numId w:val="11"/>
      </w:numPr>
    </w:pPr>
  </w:style>
  <w:style w:type="character" w:customStyle="1" w:styleId="Style3Char">
    <w:name w:val="Style3 Char"/>
    <w:basedOn w:val="Style2Char"/>
    <w:link w:val="Style3"/>
    <w:rsid w:val="00900623"/>
    <w:rPr>
      <w:rFonts w:ascii="Times New Roman" w:eastAsiaTheme="majorEastAsia" w:hAnsi="Times New Roman" w:cstheme="majorBidi"/>
      <w:b/>
      <w:iCs/>
      <w:color w:val="000000" w:themeColor="text1"/>
      <w:sz w:val="24"/>
    </w:rPr>
  </w:style>
  <w:style w:type="paragraph" w:customStyle="1" w:styleId="style5q">
    <w:name w:val="style 5 q"/>
    <w:basedOn w:val="Subhead1"/>
    <w:rsid w:val="00315692"/>
    <w:pPr>
      <w:numPr>
        <w:numId w:val="0"/>
      </w:numPr>
    </w:pPr>
    <w:rPr>
      <w:lang w:val="en-IN"/>
    </w:rPr>
  </w:style>
  <w:style w:type="character" w:customStyle="1" w:styleId="SubheadChar1">
    <w:name w:val="Subhead Char1"/>
    <w:basedOn w:val="ListParagraphChar"/>
    <w:link w:val="Subhead1"/>
    <w:rsid w:val="00900623"/>
    <w:rPr>
      <w:rFonts w:ascii="Times New Roman" w:hAnsi="Times New Roman"/>
      <w:b/>
      <w:sz w:val="24"/>
      <w:lang w:bidi="en-US"/>
    </w:rPr>
  </w:style>
  <w:style w:type="character" w:customStyle="1" w:styleId="Style4Char">
    <w:name w:val="Style4 Char"/>
    <w:basedOn w:val="SubheadChar1"/>
    <w:link w:val="Style4"/>
    <w:rsid w:val="00900623"/>
    <w:rPr>
      <w:rFonts w:ascii="Times New Roman" w:hAnsi="Times New Roman"/>
      <w:b/>
      <w:sz w:val="24"/>
      <w:lang w:bidi="en-US"/>
    </w:rPr>
  </w:style>
  <w:style w:type="paragraph" w:customStyle="1" w:styleId="Style5">
    <w:name w:val="Style5"/>
    <w:basedOn w:val="Subhead1"/>
    <w:next w:val="style5q"/>
    <w:link w:val="Style5Char"/>
    <w:autoRedefine/>
    <w:rsid w:val="00691D52"/>
    <w:pPr>
      <w:numPr>
        <w:numId w:val="12"/>
      </w:numPr>
    </w:pPr>
    <w:rPr>
      <w:lang w:val="en-IN"/>
    </w:rPr>
  </w:style>
  <w:style w:type="paragraph" w:customStyle="1" w:styleId="Style6">
    <w:name w:val="Style6"/>
    <w:basedOn w:val="Style5"/>
    <w:link w:val="Style6Char"/>
    <w:qFormat/>
    <w:rsid w:val="00691D52"/>
    <w:pPr>
      <w:numPr>
        <w:numId w:val="14"/>
      </w:numPr>
    </w:pPr>
  </w:style>
  <w:style w:type="paragraph" w:customStyle="1" w:styleId="Style7">
    <w:name w:val="Style7"/>
    <w:basedOn w:val="Style6"/>
    <w:link w:val="Style7Char"/>
    <w:autoRedefine/>
    <w:rsid w:val="00064855"/>
    <w:pPr>
      <w:numPr>
        <w:numId w:val="15"/>
      </w:numPr>
    </w:pPr>
  </w:style>
  <w:style w:type="character" w:customStyle="1" w:styleId="Style5Char">
    <w:name w:val="Style5 Char"/>
    <w:basedOn w:val="SubheadChar1"/>
    <w:link w:val="Style5"/>
    <w:rsid w:val="00691D52"/>
    <w:rPr>
      <w:rFonts w:ascii="Times New Roman" w:hAnsi="Times New Roman"/>
      <w:b/>
      <w:sz w:val="24"/>
      <w:lang w:val="en-IN" w:bidi="en-US"/>
    </w:rPr>
  </w:style>
  <w:style w:type="character" w:customStyle="1" w:styleId="Style6Char">
    <w:name w:val="Style6 Char"/>
    <w:basedOn w:val="Style5Char"/>
    <w:link w:val="Style6"/>
    <w:rsid w:val="00691D52"/>
    <w:rPr>
      <w:rFonts w:ascii="Times New Roman" w:hAnsi="Times New Roman"/>
      <w:b/>
      <w:sz w:val="24"/>
      <w:lang w:val="en-IN" w:bidi="en-US"/>
    </w:rPr>
  </w:style>
  <w:style w:type="paragraph" w:customStyle="1" w:styleId="Style8">
    <w:name w:val="Style8"/>
    <w:basedOn w:val="Style7"/>
    <w:link w:val="Style8Char"/>
    <w:rsid w:val="00064855"/>
    <w:pPr>
      <w:numPr>
        <w:numId w:val="16"/>
      </w:numPr>
    </w:pPr>
  </w:style>
  <w:style w:type="character" w:customStyle="1" w:styleId="Style7Char">
    <w:name w:val="Style7 Char"/>
    <w:basedOn w:val="Style6Char"/>
    <w:link w:val="Style7"/>
    <w:rsid w:val="00064855"/>
    <w:rPr>
      <w:rFonts w:ascii="Times New Roman" w:hAnsi="Times New Roman"/>
      <w:b/>
      <w:sz w:val="24"/>
      <w:lang w:val="en-IN" w:bidi="en-US"/>
    </w:rPr>
  </w:style>
  <w:style w:type="character" w:customStyle="1" w:styleId="UnresolvedMention3">
    <w:name w:val="Unresolved Mention3"/>
    <w:basedOn w:val="DefaultParagraphFont"/>
    <w:uiPriority w:val="99"/>
    <w:semiHidden/>
    <w:unhideWhenUsed/>
    <w:rsid w:val="00E573F7"/>
    <w:rPr>
      <w:color w:val="605E5C"/>
      <w:shd w:val="clear" w:color="auto" w:fill="E1DFDD"/>
    </w:rPr>
  </w:style>
  <w:style w:type="character" w:customStyle="1" w:styleId="Style8Char">
    <w:name w:val="Style8 Char"/>
    <w:basedOn w:val="Style7Char"/>
    <w:link w:val="Style8"/>
    <w:rsid w:val="00064855"/>
    <w:rPr>
      <w:rFonts w:ascii="Times New Roman" w:hAnsi="Times New Roman"/>
      <w:b/>
      <w:sz w:val="24"/>
      <w:lang w:val="en-IN" w:bidi="en-US"/>
    </w:rPr>
  </w:style>
  <w:style w:type="paragraph" w:customStyle="1" w:styleId="Style9">
    <w:name w:val="Style9"/>
    <w:basedOn w:val="Caption"/>
    <w:link w:val="Style9Char"/>
    <w:autoRedefine/>
    <w:rsid w:val="002F69B3"/>
    <w:pPr>
      <w:jc w:val="both"/>
    </w:pPr>
    <w:rPr>
      <w:rFonts w:ascii="Times New Roman" w:eastAsiaTheme="minorEastAsia" w:hAnsi="Times New Roman" w:cs="Times New Roman"/>
      <w:i w:val="0"/>
      <w:iCs w:val="0"/>
      <w:color w:val="auto"/>
      <w:sz w:val="24"/>
      <w:szCs w:val="24"/>
    </w:rPr>
  </w:style>
  <w:style w:type="paragraph" w:customStyle="1" w:styleId="Table">
    <w:name w:val="Table"/>
    <w:basedOn w:val="Caption"/>
    <w:link w:val="TableChar"/>
    <w:qFormat/>
    <w:rsid w:val="00400295"/>
    <w:pPr>
      <w:keepNext/>
    </w:pPr>
    <w:rPr>
      <w:rFonts w:ascii="Times New Roman" w:hAnsi="Times New Roman"/>
      <w:b/>
      <w:i w:val="0"/>
      <w:color w:val="000000" w:themeColor="text1"/>
      <w:sz w:val="24"/>
    </w:rPr>
  </w:style>
  <w:style w:type="character" w:customStyle="1" w:styleId="CaptionChar">
    <w:name w:val="Caption Char"/>
    <w:basedOn w:val="DefaultParagraphFont"/>
    <w:link w:val="Caption"/>
    <w:uiPriority w:val="35"/>
    <w:rsid w:val="002F69B3"/>
    <w:rPr>
      <w:i/>
      <w:iCs/>
      <w:color w:val="44546A" w:themeColor="text2"/>
      <w:sz w:val="18"/>
      <w:szCs w:val="18"/>
    </w:rPr>
  </w:style>
  <w:style w:type="character" w:customStyle="1" w:styleId="Style9Char">
    <w:name w:val="Style9 Char"/>
    <w:basedOn w:val="CaptionChar"/>
    <w:link w:val="Style9"/>
    <w:rsid w:val="002F69B3"/>
    <w:rPr>
      <w:rFonts w:ascii="Times New Roman" w:eastAsiaTheme="minorEastAsia" w:hAnsi="Times New Roman" w:cs="Times New Roman"/>
      <w:i w:val="0"/>
      <w:iCs w:val="0"/>
      <w:color w:val="44546A" w:themeColor="text2"/>
      <w:sz w:val="24"/>
      <w:szCs w:val="24"/>
    </w:rPr>
  </w:style>
  <w:style w:type="paragraph" w:customStyle="1" w:styleId="equation">
    <w:name w:val="equation"/>
    <w:basedOn w:val="Caption"/>
    <w:link w:val="equationChar"/>
    <w:autoRedefine/>
    <w:qFormat/>
    <w:rsid w:val="00C748B1"/>
    <w:pPr>
      <w:jc w:val="both"/>
    </w:pPr>
    <w:rPr>
      <w:rFonts w:ascii="Cambria Math" w:hAnsi="Cambria Math"/>
      <w:color w:val="000000" w:themeColor="text1"/>
      <w:sz w:val="24"/>
    </w:rPr>
  </w:style>
  <w:style w:type="character" w:customStyle="1" w:styleId="TableChar">
    <w:name w:val="Table Char"/>
    <w:basedOn w:val="CaptionChar"/>
    <w:link w:val="Table"/>
    <w:rsid w:val="00400295"/>
    <w:rPr>
      <w:rFonts w:ascii="Times New Roman" w:hAnsi="Times New Roman"/>
      <w:b/>
      <w:i w:val="0"/>
      <w:iCs/>
      <w:color w:val="000000" w:themeColor="text1"/>
      <w:sz w:val="24"/>
      <w:szCs w:val="18"/>
    </w:rPr>
  </w:style>
  <w:style w:type="character" w:customStyle="1" w:styleId="equationChar">
    <w:name w:val="equation Char"/>
    <w:basedOn w:val="CaptionChar"/>
    <w:link w:val="equation"/>
    <w:rsid w:val="00C748B1"/>
    <w:rPr>
      <w:rFonts w:ascii="Cambria Math" w:hAnsi="Cambria Math"/>
      <w:i/>
      <w:iCs/>
      <w:color w:val="000000" w:themeColor="text1"/>
      <w:sz w:val="24"/>
      <w:szCs w:val="18"/>
    </w:rPr>
  </w:style>
  <w:style w:type="numbering" w:customStyle="1" w:styleId="thesis">
    <w:name w:val="thesis"/>
    <w:uiPriority w:val="99"/>
    <w:rsid w:val="009C2BC2"/>
    <w:pPr>
      <w:numPr>
        <w:numId w:val="17"/>
      </w:numPr>
    </w:pPr>
  </w:style>
  <w:style w:type="paragraph" w:customStyle="1" w:styleId="Heading13">
    <w:name w:val="Heading 13"/>
    <w:basedOn w:val="Normal"/>
    <w:next w:val="SubHeading"/>
    <w:autoRedefine/>
    <w:uiPriority w:val="9"/>
    <w:qFormat/>
    <w:rsid w:val="00A333B3"/>
    <w:pPr>
      <w:keepNext/>
      <w:keepLines/>
      <w:spacing w:before="240" w:after="0" w:line="480" w:lineRule="auto"/>
      <w:ind w:left="360" w:hanging="360"/>
      <w:outlineLvl w:val="0"/>
    </w:pPr>
    <w:rPr>
      <w:rFonts w:ascii="Times New Roman" w:eastAsiaTheme="majorEastAsia" w:hAnsi="Times New Roman" w:cstheme="majorBidi"/>
      <w:b/>
      <w:color w:val="000000" w:themeColor="text1"/>
      <w:sz w:val="28"/>
      <w:szCs w:val="28"/>
      <w:lang w:val="en-IN" w:bidi="en-US"/>
    </w:rPr>
  </w:style>
  <w:style w:type="paragraph" w:customStyle="1" w:styleId="Heading12">
    <w:name w:val="Heading 12"/>
    <w:basedOn w:val="Subhead1"/>
    <w:next w:val="SubHeading"/>
    <w:autoRedefine/>
    <w:uiPriority w:val="9"/>
    <w:qFormat/>
    <w:rsid w:val="00BD1B58"/>
    <w:pPr>
      <w:keepNext/>
      <w:keepLines/>
      <w:numPr>
        <w:numId w:val="0"/>
      </w:numPr>
      <w:spacing w:before="240"/>
      <w:ind w:left="360" w:hanging="360"/>
      <w:outlineLvl w:val="0"/>
    </w:pPr>
    <w:rPr>
      <w:rFonts w:eastAsiaTheme="majorEastAsia" w:cstheme="majorBidi"/>
      <w:color w:val="000000" w:themeColor="text1"/>
      <w:sz w:val="32"/>
      <w:szCs w:val="32"/>
      <w:lang w:val="en-IN"/>
    </w:rPr>
  </w:style>
  <w:style w:type="paragraph" w:customStyle="1" w:styleId="Chapter">
    <w:name w:val="Chapter"/>
    <w:basedOn w:val="Subhead1"/>
    <w:next w:val="SubHeading"/>
    <w:autoRedefine/>
    <w:uiPriority w:val="9"/>
    <w:qFormat/>
    <w:rsid w:val="001D1B73"/>
    <w:pPr>
      <w:keepNext/>
      <w:keepLines/>
      <w:numPr>
        <w:numId w:val="25"/>
      </w:numPr>
      <w:spacing w:before="240"/>
      <w:jc w:val="center"/>
      <w:outlineLvl w:val="0"/>
    </w:pPr>
    <w:rPr>
      <w:rFonts w:eastAsiaTheme="majorEastAsia" w:cs="Times New Roman"/>
      <w:color w:val="000000" w:themeColor="text1"/>
      <w:sz w:val="28"/>
      <w:szCs w:val="32"/>
      <w:lang w:val="en-IN"/>
    </w:rPr>
  </w:style>
  <w:style w:type="paragraph" w:styleId="TOCHeading">
    <w:name w:val="TOC Heading"/>
    <w:basedOn w:val="Heading1"/>
    <w:next w:val="Normal"/>
    <w:uiPriority w:val="39"/>
    <w:unhideWhenUsed/>
    <w:qFormat/>
    <w:rsid w:val="00066125"/>
    <w:pPr>
      <w:spacing w:line="259" w:lineRule="auto"/>
      <w:ind w:left="0" w:firstLine="0"/>
      <w:outlineLvl w:val="9"/>
    </w:pPr>
    <w:rPr>
      <w:rFonts w:asciiTheme="majorHAnsi" w:hAnsiTheme="majorHAnsi"/>
      <w:b w:val="0"/>
      <w:color w:val="2E74B5" w:themeColor="accent1" w:themeShade="BF"/>
      <w:sz w:val="32"/>
      <w:lang w:val="en-US" w:bidi="ar-SA"/>
    </w:rPr>
  </w:style>
  <w:style w:type="paragraph" w:styleId="CommentSubject">
    <w:name w:val="annotation subject"/>
    <w:basedOn w:val="CommentText"/>
    <w:next w:val="CommentText"/>
    <w:link w:val="CommentSubjectChar"/>
    <w:uiPriority w:val="99"/>
    <w:semiHidden/>
    <w:unhideWhenUsed/>
    <w:rsid w:val="00A2135C"/>
    <w:rPr>
      <w:b/>
      <w:bCs/>
    </w:rPr>
  </w:style>
  <w:style w:type="character" w:customStyle="1" w:styleId="CommentSubjectChar">
    <w:name w:val="Comment Subject Char"/>
    <w:basedOn w:val="CommentTextChar"/>
    <w:link w:val="CommentSubject"/>
    <w:uiPriority w:val="99"/>
    <w:semiHidden/>
    <w:rsid w:val="00A2135C"/>
    <w:rPr>
      <w:b/>
      <w:bCs/>
      <w:sz w:val="20"/>
      <w:szCs w:val="20"/>
    </w:rPr>
  </w:style>
  <w:style w:type="paragraph" w:styleId="TOC4">
    <w:name w:val="toc 4"/>
    <w:basedOn w:val="Normal"/>
    <w:next w:val="Normal"/>
    <w:autoRedefine/>
    <w:uiPriority w:val="39"/>
    <w:unhideWhenUsed/>
    <w:rsid w:val="0086557A"/>
    <w:pPr>
      <w:spacing w:after="100"/>
      <w:ind w:left="660"/>
    </w:pPr>
    <w:rPr>
      <w:rFonts w:eastAsiaTheme="minorEastAsia"/>
    </w:rPr>
  </w:style>
  <w:style w:type="paragraph" w:styleId="TOC5">
    <w:name w:val="toc 5"/>
    <w:basedOn w:val="Normal"/>
    <w:next w:val="Normal"/>
    <w:autoRedefine/>
    <w:uiPriority w:val="39"/>
    <w:unhideWhenUsed/>
    <w:rsid w:val="0086557A"/>
    <w:pPr>
      <w:spacing w:after="100"/>
      <w:ind w:left="880"/>
    </w:pPr>
    <w:rPr>
      <w:rFonts w:eastAsiaTheme="minorEastAsia"/>
    </w:rPr>
  </w:style>
  <w:style w:type="paragraph" w:styleId="TOC6">
    <w:name w:val="toc 6"/>
    <w:basedOn w:val="Normal"/>
    <w:next w:val="Normal"/>
    <w:autoRedefine/>
    <w:uiPriority w:val="39"/>
    <w:unhideWhenUsed/>
    <w:rsid w:val="0086557A"/>
    <w:pPr>
      <w:spacing w:after="100"/>
      <w:ind w:left="1100"/>
    </w:pPr>
    <w:rPr>
      <w:rFonts w:eastAsiaTheme="minorEastAsia"/>
    </w:rPr>
  </w:style>
  <w:style w:type="paragraph" w:styleId="TOC7">
    <w:name w:val="toc 7"/>
    <w:basedOn w:val="Normal"/>
    <w:next w:val="Normal"/>
    <w:autoRedefine/>
    <w:uiPriority w:val="39"/>
    <w:unhideWhenUsed/>
    <w:rsid w:val="0086557A"/>
    <w:pPr>
      <w:spacing w:after="100"/>
      <w:ind w:left="1320"/>
    </w:pPr>
    <w:rPr>
      <w:rFonts w:eastAsiaTheme="minorEastAsia"/>
    </w:rPr>
  </w:style>
  <w:style w:type="paragraph" w:styleId="TOC8">
    <w:name w:val="toc 8"/>
    <w:basedOn w:val="Normal"/>
    <w:next w:val="Normal"/>
    <w:autoRedefine/>
    <w:uiPriority w:val="39"/>
    <w:unhideWhenUsed/>
    <w:rsid w:val="0086557A"/>
    <w:pPr>
      <w:spacing w:after="100"/>
      <w:ind w:left="1540"/>
    </w:pPr>
    <w:rPr>
      <w:rFonts w:eastAsiaTheme="minorEastAsia"/>
    </w:rPr>
  </w:style>
  <w:style w:type="paragraph" w:styleId="TOC9">
    <w:name w:val="toc 9"/>
    <w:basedOn w:val="Normal"/>
    <w:next w:val="Normal"/>
    <w:autoRedefine/>
    <w:uiPriority w:val="39"/>
    <w:unhideWhenUsed/>
    <w:rsid w:val="0086557A"/>
    <w:pPr>
      <w:spacing w:after="100"/>
      <w:ind w:left="1760"/>
    </w:pPr>
    <w:rPr>
      <w:rFonts w:eastAsiaTheme="minorEastAsia"/>
    </w:rPr>
  </w:style>
  <w:style w:type="paragraph" w:customStyle="1" w:styleId="Style10">
    <w:name w:val="Style10"/>
    <w:basedOn w:val="Style4"/>
    <w:link w:val="Style10Char"/>
    <w:rsid w:val="0077792D"/>
    <w:pPr>
      <w:numPr>
        <w:numId w:val="0"/>
      </w:numPr>
      <w:jc w:val="both"/>
    </w:pPr>
    <w:rPr>
      <w:rFonts w:ascii="Cambria Math" w:hAnsi="Cambria Math" w:cs="Times New Roman"/>
      <w:b w:val="0"/>
    </w:rPr>
  </w:style>
  <w:style w:type="character" w:customStyle="1" w:styleId="Style10Char">
    <w:name w:val="Style10 Char"/>
    <w:basedOn w:val="Style4Char"/>
    <w:link w:val="Style10"/>
    <w:rsid w:val="0077792D"/>
    <w:rPr>
      <w:rFonts w:ascii="Cambria Math" w:hAnsi="Cambria Math" w:cs="Times New Roman"/>
      <w:b w:val="0"/>
      <w:sz w:val="24"/>
      <w:lang w:bidi="en-US"/>
    </w:rPr>
  </w:style>
  <w:style w:type="numbering" w:customStyle="1" w:styleId="thesisfinal">
    <w:name w:val="thesis final"/>
    <w:uiPriority w:val="99"/>
    <w:rsid w:val="00433531"/>
    <w:pPr>
      <w:numPr>
        <w:numId w:val="27"/>
      </w:numPr>
    </w:pPr>
  </w:style>
  <w:style w:type="paragraph" w:customStyle="1" w:styleId="appendix">
    <w:name w:val="appendix"/>
    <w:basedOn w:val="Heading2"/>
    <w:link w:val="appendixChar"/>
    <w:qFormat/>
    <w:rsid w:val="00040893"/>
    <w:pPr>
      <w:numPr>
        <w:ilvl w:val="0"/>
        <w:numId w:val="33"/>
      </w:numPr>
    </w:pPr>
  </w:style>
  <w:style w:type="character" w:customStyle="1" w:styleId="appendixChar">
    <w:name w:val="appendix Char"/>
    <w:basedOn w:val="Heading2Char"/>
    <w:link w:val="appendix"/>
    <w:rsid w:val="00040893"/>
    <w:rPr>
      <w:rFonts w:ascii="Times New Roman" w:eastAsiaTheme="majorEastAsia" w:hAnsi="Times New Roman" w:cstheme="majorBidi"/>
      <w:b/>
      <w:sz w:val="24"/>
      <w:szCs w:val="26"/>
    </w:rPr>
  </w:style>
  <w:style w:type="paragraph" w:customStyle="1" w:styleId="Style11">
    <w:name w:val="Style11"/>
    <w:basedOn w:val="ChapterHeading"/>
    <w:link w:val="Style11Char"/>
    <w:qFormat/>
    <w:rsid w:val="00BA6069"/>
    <w:pPr>
      <w:numPr>
        <w:ilvl w:val="0"/>
        <w:numId w:val="0"/>
      </w:numPr>
      <w:spacing w:line="240" w:lineRule="auto"/>
      <w:jc w:val="both"/>
    </w:pPr>
    <w:rPr>
      <w:rFonts w:cstheme="majorBidi"/>
      <w:szCs w:val="32"/>
    </w:rPr>
  </w:style>
  <w:style w:type="paragraph" w:customStyle="1" w:styleId="Style12">
    <w:name w:val="Style12"/>
    <w:basedOn w:val="Heading2"/>
    <w:link w:val="Style12Char"/>
    <w:qFormat/>
    <w:rsid w:val="00B0005A"/>
    <w:pPr>
      <w:numPr>
        <w:numId w:val="43"/>
      </w:numPr>
      <w:ind w:hanging="720"/>
    </w:pPr>
  </w:style>
  <w:style w:type="character" w:customStyle="1" w:styleId="Style11Char">
    <w:name w:val="Style11 Char"/>
    <w:basedOn w:val="DefaultParagraphFont"/>
    <w:link w:val="Style11"/>
    <w:rsid w:val="00BA6069"/>
    <w:rPr>
      <w:rFonts w:ascii="Times New Roman" w:eastAsiaTheme="majorEastAsia" w:hAnsi="Times New Roman" w:cstheme="majorBidi"/>
      <w:b/>
      <w:color w:val="000000" w:themeColor="text1"/>
      <w:sz w:val="28"/>
      <w:szCs w:val="32"/>
      <w:lang w:val="en-IN" w:bidi="en-US"/>
    </w:rPr>
  </w:style>
  <w:style w:type="character" w:customStyle="1" w:styleId="Style12Char">
    <w:name w:val="Style12 Char"/>
    <w:basedOn w:val="Heading2Char"/>
    <w:link w:val="Style12"/>
    <w:rsid w:val="00B0005A"/>
    <w:rPr>
      <w:rFonts w:ascii="Times New Roman" w:eastAsiaTheme="majorEastAsia" w:hAnsi="Times New Roman" w:cstheme="majorBidi"/>
      <w:b/>
      <w:sz w:val="24"/>
      <w:szCs w:val="26"/>
    </w:rPr>
  </w:style>
  <w:style w:type="character" w:customStyle="1" w:styleId="UnresolvedMention4">
    <w:name w:val="Unresolved Mention4"/>
    <w:basedOn w:val="DefaultParagraphFont"/>
    <w:uiPriority w:val="99"/>
    <w:semiHidden/>
    <w:unhideWhenUsed/>
    <w:rsid w:val="009B3009"/>
    <w:rPr>
      <w:color w:val="605E5C"/>
      <w:shd w:val="clear" w:color="auto" w:fill="E1DFDD"/>
    </w:rPr>
  </w:style>
  <w:style w:type="character" w:styleId="LineNumber">
    <w:name w:val="line number"/>
    <w:basedOn w:val="DefaultParagraphFont"/>
    <w:uiPriority w:val="99"/>
    <w:semiHidden/>
    <w:unhideWhenUsed/>
    <w:rsid w:val="00946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1370">
      <w:bodyDiv w:val="1"/>
      <w:marLeft w:val="0"/>
      <w:marRight w:val="0"/>
      <w:marTop w:val="0"/>
      <w:marBottom w:val="0"/>
      <w:divBdr>
        <w:top w:val="none" w:sz="0" w:space="0" w:color="auto"/>
        <w:left w:val="none" w:sz="0" w:space="0" w:color="auto"/>
        <w:bottom w:val="none" w:sz="0" w:space="0" w:color="auto"/>
        <w:right w:val="none" w:sz="0" w:space="0" w:color="auto"/>
      </w:divBdr>
    </w:div>
    <w:div w:id="8650953">
      <w:bodyDiv w:val="1"/>
      <w:marLeft w:val="0"/>
      <w:marRight w:val="0"/>
      <w:marTop w:val="0"/>
      <w:marBottom w:val="0"/>
      <w:divBdr>
        <w:top w:val="none" w:sz="0" w:space="0" w:color="auto"/>
        <w:left w:val="none" w:sz="0" w:space="0" w:color="auto"/>
        <w:bottom w:val="none" w:sz="0" w:space="0" w:color="auto"/>
        <w:right w:val="none" w:sz="0" w:space="0" w:color="auto"/>
      </w:divBdr>
    </w:div>
    <w:div w:id="15499196">
      <w:bodyDiv w:val="1"/>
      <w:marLeft w:val="0"/>
      <w:marRight w:val="0"/>
      <w:marTop w:val="0"/>
      <w:marBottom w:val="0"/>
      <w:divBdr>
        <w:top w:val="none" w:sz="0" w:space="0" w:color="auto"/>
        <w:left w:val="none" w:sz="0" w:space="0" w:color="auto"/>
        <w:bottom w:val="none" w:sz="0" w:space="0" w:color="auto"/>
        <w:right w:val="none" w:sz="0" w:space="0" w:color="auto"/>
      </w:divBdr>
    </w:div>
    <w:div w:id="23337002">
      <w:bodyDiv w:val="1"/>
      <w:marLeft w:val="0"/>
      <w:marRight w:val="0"/>
      <w:marTop w:val="0"/>
      <w:marBottom w:val="0"/>
      <w:divBdr>
        <w:top w:val="none" w:sz="0" w:space="0" w:color="auto"/>
        <w:left w:val="none" w:sz="0" w:space="0" w:color="auto"/>
        <w:bottom w:val="none" w:sz="0" w:space="0" w:color="auto"/>
        <w:right w:val="none" w:sz="0" w:space="0" w:color="auto"/>
      </w:divBdr>
    </w:div>
    <w:div w:id="24522745">
      <w:bodyDiv w:val="1"/>
      <w:marLeft w:val="0"/>
      <w:marRight w:val="0"/>
      <w:marTop w:val="0"/>
      <w:marBottom w:val="0"/>
      <w:divBdr>
        <w:top w:val="none" w:sz="0" w:space="0" w:color="auto"/>
        <w:left w:val="none" w:sz="0" w:space="0" w:color="auto"/>
        <w:bottom w:val="none" w:sz="0" w:space="0" w:color="auto"/>
        <w:right w:val="none" w:sz="0" w:space="0" w:color="auto"/>
      </w:divBdr>
    </w:div>
    <w:div w:id="26370230">
      <w:bodyDiv w:val="1"/>
      <w:marLeft w:val="0"/>
      <w:marRight w:val="0"/>
      <w:marTop w:val="0"/>
      <w:marBottom w:val="0"/>
      <w:divBdr>
        <w:top w:val="none" w:sz="0" w:space="0" w:color="auto"/>
        <w:left w:val="none" w:sz="0" w:space="0" w:color="auto"/>
        <w:bottom w:val="none" w:sz="0" w:space="0" w:color="auto"/>
        <w:right w:val="none" w:sz="0" w:space="0" w:color="auto"/>
      </w:divBdr>
    </w:div>
    <w:div w:id="30108176">
      <w:bodyDiv w:val="1"/>
      <w:marLeft w:val="0"/>
      <w:marRight w:val="0"/>
      <w:marTop w:val="0"/>
      <w:marBottom w:val="0"/>
      <w:divBdr>
        <w:top w:val="none" w:sz="0" w:space="0" w:color="auto"/>
        <w:left w:val="none" w:sz="0" w:space="0" w:color="auto"/>
        <w:bottom w:val="none" w:sz="0" w:space="0" w:color="auto"/>
        <w:right w:val="none" w:sz="0" w:space="0" w:color="auto"/>
      </w:divBdr>
    </w:div>
    <w:div w:id="31805534">
      <w:bodyDiv w:val="1"/>
      <w:marLeft w:val="0"/>
      <w:marRight w:val="0"/>
      <w:marTop w:val="0"/>
      <w:marBottom w:val="0"/>
      <w:divBdr>
        <w:top w:val="none" w:sz="0" w:space="0" w:color="auto"/>
        <w:left w:val="none" w:sz="0" w:space="0" w:color="auto"/>
        <w:bottom w:val="none" w:sz="0" w:space="0" w:color="auto"/>
        <w:right w:val="none" w:sz="0" w:space="0" w:color="auto"/>
      </w:divBdr>
    </w:div>
    <w:div w:id="59909231">
      <w:bodyDiv w:val="1"/>
      <w:marLeft w:val="0"/>
      <w:marRight w:val="0"/>
      <w:marTop w:val="0"/>
      <w:marBottom w:val="0"/>
      <w:divBdr>
        <w:top w:val="none" w:sz="0" w:space="0" w:color="auto"/>
        <w:left w:val="none" w:sz="0" w:space="0" w:color="auto"/>
        <w:bottom w:val="none" w:sz="0" w:space="0" w:color="auto"/>
        <w:right w:val="none" w:sz="0" w:space="0" w:color="auto"/>
      </w:divBdr>
    </w:div>
    <w:div w:id="65956699">
      <w:bodyDiv w:val="1"/>
      <w:marLeft w:val="0"/>
      <w:marRight w:val="0"/>
      <w:marTop w:val="0"/>
      <w:marBottom w:val="0"/>
      <w:divBdr>
        <w:top w:val="none" w:sz="0" w:space="0" w:color="auto"/>
        <w:left w:val="none" w:sz="0" w:space="0" w:color="auto"/>
        <w:bottom w:val="none" w:sz="0" w:space="0" w:color="auto"/>
        <w:right w:val="none" w:sz="0" w:space="0" w:color="auto"/>
      </w:divBdr>
    </w:div>
    <w:div w:id="66155551">
      <w:bodyDiv w:val="1"/>
      <w:marLeft w:val="0"/>
      <w:marRight w:val="0"/>
      <w:marTop w:val="0"/>
      <w:marBottom w:val="0"/>
      <w:divBdr>
        <w:top w:val="none" w:sz="0" w:space="0" w:color="auto"/>
        <w:left w:val="none" w:sz="0" w:space="0" w:color="auto"/>
        <w:bottom w:val="none" w:sz="0" w:space="0" w:color="auto"/>
        <w:right w:val="none" w:sz="0" w:space="0" w:color="auto"/>
      </w:divBdr>
    </w:div>
    <w:div w:id="72748770">
      <w:bodyDiv w:val="1"/>
      <w:marLeft w:val="0"/>
      <w:marRight w:val="0"/>
      <w:marTop w:val="0"/>
      <w:marBottom w:val="0"/>
      <w:divBdr>
        <w:top w:val="none" w:sz="0" w:space="0" w:color="auto"/>
        <w:left w:val="none" w:sz="0" w:space="0" w:color="auto"/>
        <w:bottom w:val="none" w:sz="0" w:space="0" w:color="auto"/>
        <w:right w:val="none" w:sz="0" w:space="0" w:color="auto"/>
      </w:divBdr>
    </w:div>
    <w:div w:id="80494200">
      <w:bodyDiv w:val="1"/>
      <w:marLeft w:val="0"/>
      <w:marRight w:val="0"/>
      <w:marTop w:val="0"/>
      <w:marBottom w:val="0"/>
      <w:divBdr>
        <w:top w:val="none" w:sz="0" w:space="0" w:color="auto"/>
        <w:left w:val="none" w:sz="0" w:space="0" w:color="auto"/>
        <w:bottom w:val="none" w:sz="0" w:space="0" w:color="auto"/>
        <w:right w:val="none" w:sz="0" w:space="0" w:color="auto"/>
      </w:divBdr>
    </w:div>
    <w:div w:id="84229044">
      <w:bodyDiv w:val="1"/>
      <w:marLeft w:val="0"/>
      <w:marRight w:val="0"/>
      <w:marTop w:val="0"/>
      <w:marBottom w:val="0"/>
      <w:divBdr>
        <w:top w:val="none" w:sz="0" w:space="0" w:color="auto"/>
        <w:left w:val="none" w:sz="0" w:space="0" w:color="auto"/>
        <w:bottom w:val="none" w:sz="0" w:space="0" w:color="auto"/>
        <w:right w:val="none" w:sz="0" w:space="0" w:color="auto"/>
      </w:divBdr>
    </w:div>
    <w:div w:id="86586691">
      <w:bodyDiv w:val="1"/>
      <w:marLeft w:val="0"/>
      <w:marRight w:val="0"/>
      <w:marTop w:val="0"/>
      <w:marBottom w:val="0"/>
      <w:divBdr>
        <w:top w:val="none" w:sz="0" w:space="0" w:color="auto"/>
        <w:left w:val="none" w:sz="0" w:space="0" w:color="auto"/>
        <w:bottom w:val="none" w:sz="0" w:space="0" w:color="auto"/>
        <w:right w:val="none" w:sz="0" w:space="0" w:color="auto"/>
      </w:divBdr>
    </w:div>
    <w:div w:id="95056047">
      <w:bodyDiv w:val="1"/>
      <w:marLeft w:val="0"/>
      <w:marRight w:val="0"/>
      <w:marTop w:val="0"/>
      <w:marBottom w:val="0"/>
      <w:divBdr>
        <w:top w:val="none" w:sz="0" w:space="0" w:color="auto"/>
        <w:left w:val="none" w:sz="0" w:space="0" w:color="auto"/>
        <w:bottom w:val="none" w:sz="0" w:space="0" w:color="auto"/>
        <w:right w:val="none" w:sz="0" w:space="0" w:color="auto"/>
      </w:divBdr>
    </w:div>
    <w:div w:id="99112343">
      <w:bodyDiv w:val="1"/>
      <w:marLeft w:val="0"/>
      <w:marRight w:val="0"/>
      <w:marTop w:val="0"/>
      <w:marBottom w:val="0"/>
      <w:divBdr>
        <w:top w:val="none" w:sz="0" w:space="0" w:color="auto"/>
        <w:left w:val="none" w:sz="0" w:space="0" w:color="auto"/>
        <w:bottom w:val="none" w:sz="0" w:space="0" w:color="auto"/>
        <w:right w:val="none" w:sz="0" w:space="0" w:color="auto"/>
      </w:divBdr>
    </w:div>
    <w:div w:id="99423696">
      <w:bodyDiv w:val="1"/>
      <w:marLeft w:val="0"/>
      <w:marRight w:val="0"/>
      <w:marTop w:val="0"/>
      <w:marBottom w:val="0"/>
      <w:divBdr>
        <w:top w:val="none" w:sz="0" w:space="0" w:color="auto"/>
        <w:left w:val="none" w:sz="0" w:space="0" w:color="auto"/>
        <w:bottom w:val="none" w:sz="0" w:space="0" w:color="auto"/>
        <w:right w:val="none" w:sz="0" w:space="0" w:color="auto"/>
      </w:divBdr>
    </w:div>
    <w:div w:id="100805860">
      <w:bodyDiv w:val="1"/>
      <w:marLeft w:val="0"/>
      <w:marRight w:val="0"/>
      <w:marTop w:val="0"/>
      <w:marBottom w:val="0"/>
      <w:divBdr>
        <w:top w:val="none" w:sz="0" w:space="0" w:color="auto"/>
        <w:left w:val="none" w:sz="0" w:space="0" w:color="auto"/>
        <w:bottom w:val="none" w:sz="0" w:space="0" w:color="auto"/>
        <w:right w:val="none" w:sz="0" w:space="0" w:color="auto"/>
      </w:divBdr>
    </w:div>
    <w:div w:id="109477643">
      <w:bodyDiv w:val="1"/>
      <w:marLeft w:val="0"/>
      <w:marRight w:val="0"/>
      <w:marTop w:val="0"/>
      <w:marBottom w:val="0"/>
      <w:divBdr>
        <w:top w:val="none" w:sz="0" w:space="0" w:color="auto"/>
        <w:left w:val="none" w:sz="0" w:space="0" w:color="auto"/>
        <w:bottom w:val="none" w:sz="0" w:space="0" w:color="auto"/>
        <w:right w:val="none" w:sz="0" w:space="0" w:color="auto"/>
      </w:divBdr>
    </w:div>
    <w:div w:id="111944719">
      <w:bodyDiv w:val="1"/>
      <w:marLeft w:val="0"/>
      <w:marRight w:val="0"/>
      <w:marTop w:val="0"/>
      <w:marBottom w:val="0"/>
      <w:divBdr>
        <w:top w:val="none" w:sz="0" w:space="0" w:color="auto"/>
        <w:left w:val="none" w:sz="0" w:space="0" w:color="auto"/>
        <w:bottom w:val="none" w:sz="0" w:space="0" w:color="auto"/>
        <w:right w:val="none" w:sz="0" w:space="0" w:color="auto"/>
      </w:divBdr>
    </w:div>
    <w:div w:id="120654263">
      <w:bodyDiv w:val="1"/>
      <w:marLeft w:val="0"/>
      <w:marRight w:val="0"/>
      <w:marTop w:val="0"/>
      <w:marBottom w:val="0"/>
      <w:divBdr>
        <w:top w:val="none" w:sz="0" w:space="0" w:color="auto"/>
        <w:left w:val="none" w:sz="0" w:space="0" w:color="auto"/>
        <w:bottom w:val="none" w:sz="0" w:space="0" w:color="auto"/>
        <w:right w:val="none" w:sz="0" w:space="0" w:color="auto"/>
      </w:divBdr>
    </w:div>
    <w:div w:id="125322509">
      <w:bodyDiv w:val="1"/>
      <w:marLeft w:val="0"/>
      <w:marRight w:val="0"/>
      <w:marTop w:val="0"/>
      <w:marBottom w:val="0"/>
      <w:divBdr>
        <w:top w:val="none" w:sz="0" w:space="0" w:color="auto"/>
        <w:left w:val="none" w:sz="0" w:space="0" w:color="auto"/>
        <w:bottom w:val="none" w:sz="0" w:space="0" w:color="auto"/>
        <w:right w:val="none" w:sz="0" w:space="0" w:color="auto"/>
      </w:divBdr>
    </w:div>
    <w:div w:id="131560601">
      <w:bodyDiv w:val="1"/>
      <w:marLeft w:val="0"/>
      <w:marRight w:val="0"/>
      <w:marTop w:val="0"/>
      <w:marBottom w:val="0"/>
      <w:divBdr>
        <w:top w:val="none" w:sz="0" w:space="0" w:color="auto"/>
        <w:left w:val="none" w:sz="0" w:space="0" w:color="auto"/>
        <w:bottom w:val="none" w:sz="0" w:space="0" w:color="auto"/>
        <w:right w:val="none" w:sz="0" w:space="0" w:color="auto"/>
      </w:divBdr>
    </w:div>
    <w:div w:id="133522674">
      <w:bodyDiv w:val="1"/>
      <w:marLeft w:val="0"/>
      <w:marRight w:val="0"/>
      <w:marTop w:val="0"/>
      <w:marBottom w:val="0"/>
      <w:divBdr>
        <w:top w:val="none" w:sz="0" w:space="0" w:color="auto"/>
        <w:left w:val="none" w:sz="0" w:space="0" w:color="auto"/>
        <w:bottom w:val="none" w:sz="0" w:space="0" w:color="auto"/>
        <w:right w:val="none" w:sz="0" w:space="0" w:color="auto"/>
      </w:divBdr>
    </w:div>
    <w:div w:id="135803292">
      <w:bodyDiv w:val="1"/>
      <w:marLeft w:val="0"/>
      <w:marRight w:val="0"/>
      <w:marTop w:val="0"/>
      <w:marBottom w:val="0"/>
      <w:divBdr>
        <w:top w:val="none" w:sz="0" w:space="0" w:color="auto"/>
        <w:left w:val="none" w:sz="0" w:space="0" w:color="auto"/>
        <w:bottom w:val="none" w:sz="0" w:space="0" w:color="auto"/>
        <w:right w:val="none" w:sz="0" w:space="0" w:color="auto"/>
      </w:divBdr>
    </w:div>
    <w:div w:id="152113324">
      <w:bodyDiv w:val="1"/>
      <w:marLeft w:val="0"/>
      <w:marRight w:val="0"/>
      <w:marTop w:val="0"/>
      <w:marBottom w:val="0"/>
      <w:divBdr>
        <w:top w:val="none" w:sz="0" w:space="0" w:color="auto"/>
        <w:left w:val="none" w:sz="0" w:space="0" w:color="auto"/>
        <w:bottom w:val="none" w:sz="0" w:space="0" w:color="auto"/>
        <w:right w:val="none" w:sz="0" w:space="0" w:color="auto"/>
      </w:divBdr>
    </w:div>
    <w:div w:id="154103460">
      <w:bodyDiv w:val="1"/>
      <w:marLeft w:val="0"/>
      <w:marRight w:val="0"/>
      <w:marTop w:val="0"/>
      <w:marBottom w:val="0"/>
      <w:divBdr>
        <w:top w:val="none" w:sz="0" w:space="0" w:color="auto"/>
        <w:left w:val="none" w:sz="0" w:space="0" w:color="auto"/>
        <w:bottom w:val="none" w:sz="0" w:space="0" w:color="auto"/>
        <w:right w:val="none" w:sz="0" w:space="0" w:color="auto"/>
      </w:divBdr>
    </w:div>
    <w:div w:id="154226456">
      <w:bodyDiv w:val="1"/>
      <w:marLeft w:val="0"/>
      <w:marRight w:val="0"/>
      <w:marTop w:val="0"/>
      <w:marBottom w:val="0"/>
      <w:divBdr>
        <w:top w:val="none" w:sz="0" w:space="0" w:color="auto"/>
        <w:left w:val="none" w:sz="0" w:space="0" w:color="auto"/>
        <w:bottom w:val="none" w:sz="0" w:space="0" w:color="auto"/>
        <w:right w:val="none" w:sz="0" w:space="0" w:color="auto"/>
      </w:divBdr>
    </w:div>
    <w:div w:id="159738005">
      <w:bodyDiv w:val="1"/>
      <w:marLeft w:val="0"/>
      <w:marRight w:val="0"/>
      <w:marTop w:val="0"/>
      <w:marBottom w:val="0"/>
      <w:divBdr>
        <w:top w:val="none" w:sz="0" w:space="0" w:color="auto"/>
        <w:left w:val="none" w:sz="0" w:space="0" w:color="auto"/>
        <w:bottom w:val="none" w:sz="0" w:space="0" w:color="auto"/>
        <w:right w:val="none" w:sz="0" w:space="0" w:color="auto"/>
      </w:divBdr>
    </w:div>
    <w:div w:id="170217989">
      <w:bodyDiv w:val="1"/>
      <w:marLeft w:val="0"/>
      <w:marRight w:val="0"/>
      <w:marTop w:val="0"/>
      <w:marBottom w:val="0"/>
      <w:divBdr>
        <w:top w:val="none" w:sz="0" w:space="0" w:color="auto"/>
        <w:left w:val="none" w:sz="0" w:space="0" w:color="auto"/>
        <w:bottom w:val="none" w:sz="0" w:space="0" w:color="auto"/>
        <w:right w:val="none" w:sz="0" w:space="0" w:color="auto"/>
      </w:divBdr>
    </w:div>
    <w:div w:id="171190037">
      <w:bodyDiv w:val="1"/>
      <w:marLeft w:val="0"/>
      <w:marRight w:val="0"/>
      <w:marTop w:val="0"/>
      <w:marBottom w:val="0"/>
      <w:divBdr>
        <w:top w:val="none" w:sz="0" w:space="0" w:color="auto"/>
        <w:left w:val="none" w:sz="0" w:space="0" w:color="auto"/>
        <w:bottom w:val="none" w:sz="0" w:space="0" w:color="auto"/>
        <w:right w:val="none" w:sz="0" w:space="0" w:color="auto"/>
      </w:divBdr>
    </w:div>
    <w:div w:id="188223423">
      <w:bodyDiv w:val="1"/>
      <w:marLeft w:val="0"/>
      <w:marRight w:val="0"/>
      <w:marTop w:val="0"/>
      <w:marBottom w:val="0"/>
      <w:divBdr>
        <w:top w:val="none" w:sz="0" w:space="0" w:color="auto"/>
        <w:left w:val="none" w:sz="0" w:space="0" w:color="auto"/>
        <w:bottom w:val="none" w:sz="0" w:space="0" w:color="auto"/>
        <w:right w:val="none" w:sz="0" w:space="0" w:color="auto"/>
      </w:divBdr>
    </w:div>
    <w:div w:id="189806844">
      <w:bodyDiv w:val="1"/>
      <w:marLeft w:val="0"/>
      <w:marRight w:val="0"/>
      <w:marTop w:val="0"/>
      <w:marBottom w:val="0"/>
      <w:divBdr>
        <w:top w:val="none" w:sz="0" w:space="0" w:color="auto"/>
        <w:left w:val="none" w:sz="0" w:space="0" w:color="auto"/>
        <w:bottom w:val="none" w:sz="0" w:space="0" w:color="auto"/>
        <w:right w:val="none" w:sz="0" w:space="0" w:color="auto"/>
      </w:divBdr>
    </w:div>
    <w:div w:id="193857502">
      <w:bodyDiv w:val="1"/>
      <w:marLeft w:val="0"/>
      <w:marRight w:val="0"/>
      <w:marTop w:val="0"/>
      <w:marBottom w:val="0"/>
      <w:divBdr>
        <w:top w:val="none" w:sz="0" w:space="0" w:color="auto"/>
        <w:left w:val="none" w:sz="0" w:space="0" w:color="auto"/>
        <w:bottom w:val="none" w:sz="0" w:space="0" w:color="auto"/>
        <w:right w:val="none" w:sz="0" w:space="0" w:color="auto"/>
      </w:divBdr>
    </w:div>
    <w:div w:id="196939471">
      <w:bodyDiv w:val="1"/>
      <w:marLeft w:val="0"/>
      <w:marRight w:val="0"/>
      <w:marTop w:val="0"/>
      <w:marBottom w:val="0"/>
      <w:divBdr>
        <w:top w:val="none" w:sz="0" w:space="0" w:color="auto"/>
        <w:left w:val="none" w:sz="0" w:space="0" w:color="auto"/>
        <w:bottom w:val="none" w:sz="0" w:space="0" w:color="auto"/>
        <w:right w:val="none" w:sz="0" w:space="0" w:color="auto"/>
      </w:divBdr>
    </w:div>
    <w:div w:id="198468556">
      <w:bodyDiv w:val="1"/>
      <w:marLeft w:val="0"/>
      <w:marRight w:val="0"/>
      <w:marTop w:val="0"/>
      <w:marBottom w:val="0"/>
      <w:divBdr>
        <w:top w:val="none" w:sz="0" w:space="0" w:color="auto"/>
        <w:left w:val="none" w:sz="0" w:space="0" w:color="auto"/>
        <w:bottom w:val="none" w:sz="0" w:space="0" w:color="auto"/>
        <w:right w:val="none" w:sz="0" w:space="0" w:color="auto"/>
      </w:divBdr>
    </w:div>
    <w:div w:id="198514540">
      <w:bodyDiv w:val="1"/>
      <w:marLeft w:val="0"/>
      <w:marRight w:val="0"/>
      <w:marTop w:val="0"/>
      <w:marBottom w:val="0"/>
      <w:divBdr>
        <w:top w:val="none" w:sz="0" w:space="0" w:color="auto"/>
        <w:left w:val="none" w:sz="0" w:space="0" w:color="auto"/>
        <w:bottom w:val="none" w:sz="0" w:space="0" w:color="auto"/>
        <w:right w:val="none" w:sz="0" w:space="0" w:color="auto"/>
      </w:divBdr>
    </w:div>
    <w:div w:id="200559182">
      <w:bodyDiv w:val="1"/>
      <w:marLeft w:val="0"/>
      <w:marRight w:val="0"/>
      <w:marTop w:val="0"/>
      <w:marBottom w:val="0"/>
      <w:divBdr>
        <w:top w:val="none" w:sz="0" w:space="0" w:color="auto"/>
        <w:left w:val="none" w:sz="0" w:space="0" w:color="auto"/>
        <w:bottom w:val="none" w:sz="0" w:space="0" w:color="auto"/>
        <w:right w:val="none" w:sz="0" w:space="0" w:color="auto"/>
      </w:divBdr>
    </w:div>
    <w:div w:id="205878707">
      <w:bodyDiv w:val="1"/>
      <w:marLeft w:val="0"/>
      <w:marRight w:val="0"/>
      <w:marTop w:val="0"/>
      <w:marBottom w:val="0"/>
      <w:divBdr>
        <w:top w:val="none" w:sz="0" w:space="0" w:color="auto"/>
        <w:left w:val="none" w:sz="0" w:space="0" w:color="auto"/>
        <w:bottom w:val="none" w:sz="0" w:space="0" w:color="auto"/>
        <w:right w:val="none" w:sz="0" w:space="0" w:color="auto"/>
      </w:divBdr>
      <w:divsChild>
        <w:div w:id="1025180529">
          <w:marLeft w:val="480"/>
          <w:marRight w:val="0"/>
          <w:marTop w:val="0"/>
          <w:marBottom w:val="0"/>
          <w:divBdr>
            <w:top w:val="none" w:sz="0" w:space="0" w:color="auto"/>
            <w:left w:val="none" w:sz="0" w:space="0" w:color="auto"/>
            <w:bottom w:val="none" w:sz="0" w:space="0" w:color="auto"/>
            <w:right w:val="none" w:sz="0" w:space="0" w:color="auto"/>
          </w:divBdr>
          <w:divsChild>
            <w:div w:id="9575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7261">
      <w:bodyDiv w:val="1"/>
      <w:marLeft w:val="0"/>
      <w:marRight w:val="0"/>
      <w:marTop w:val="0"/>
      <w:marBottom w:val="0"/>
      <w:divBdr>
        <w:top w:val="none" w:sz="0" w:space="0" w:color="auto"/>
        <w:left w:val="none" w:sz="0" w:space="0" w:color="auto"/>
        <w:bottom w:val="none" w:sz="0" w:space="0" w:color="auto"/>
        <w:right w:val="none" w:sz="0" w:space="0" w:color="auto"/>
      </w:divBdr>
    </w:div>
    <w:div w:id="217936651">
      <w:bodyDiv w:val="1"/>
      <w:marLeft w:val="0"/>
      <w:marRight w:val="0"/>
      <w:marTop w:val="0"/>
      <w:marBottom w:val="0"/>
      <w:divBdr>
        <w:top w:val="none" w:sz="0" w:space="0" w:color="auto"/>
        <w:left w:val="none" w:sz="0" w:space="0" w:color="auto"/>
        <w:bottom w:val="none" w:sz="0" w:space="0" w:color="auto"/>
        <w:right w:val="none" w:sz="0" w:space="0" w:color="auto"/>
      </w:divBdr>
    </w:div>
    <w:div w:id="223682613">
      <w:bodyDiv w:val="1"/>
      <w:marLeft w:val="0"/>
      <w:marRight w:val="0"/>
      <w:marTop w:val="0"/>
      <w:marBottom w:val="0"/>
      <w:divBdr>
        <w:top w:val="none" w:sz="0" w:space="0" w:color="auto"/>
        <w:left w:val="none" w:sz="0" w:space="0" w:color="auto"/>
        <w:bottom w:val="none" w:sz="0" w:space="0" w:color="auto"/>
        <w:right w:val="none" w:sz="0" w:space="0" w:color="auto"/>
      </w:divBdr>
    </w:div>
    <w:div w:id="228659205">
      <w:bodyDiv w:val="1"/>
      <w:marLeft w:val="0"/>
      <w:marRight w:val="0"/>
      <w:marTop w:val="0"/>
      <w:marBottom w:val="0"/>
      <w:divBdr>
        <w:top w:val="none" w:sz="0" w:space="0" w:color="auto"/>
        <w:left w:val="none" w:sz="0" w:space="0" w:color="auto"/>
        <w:bottom w:val="none" w:sz="0" w:space="0" w:color="auto"/>
        <w:right w:val="none" w:sz="0" w:space="0" w:color="auto"/>
      </w:divBdr>
    </w:div>
    <w:div w:id="239948643">
      <w:bodyDiv w:val="1"/>
      <w:marLeft w:val="0"/>
      <w:marRight w:val="0"/>
      <w:marTop w:val="0"/>
      <w:marBottom w:val="0"/>
      <w:divBdr>
        <w:top w:val="none" w:sz="0" w:space="0" w:color="auto"/>
        <w:left w:val="none" w:sz="0" w:space="0" w:color="auto"/>
        <w:bottom w:val="none" w:sz="0" w:space="0" w:color="auto"/>
        <w:right w:val="none" w:sz="0" w:space="0" w:color="auto"/>
      </w:divBdr>
    </w:div>
    <w:div w:id="256796770">
      <w:bodyDiv w:val="1"/>
      <w:marLeft w:val="0"/>
      <w:marRight w:val="0"/>
      <w:marTop w:val="0"/>
      <w:marBottom w:val="0"/>
      <w:divBdr>
        <w:top w:val="none" w:sz="0" w:space="0" w:color="auto"/>
        <w:left w:val="none" w:sz="0" w:space="0" w:color="auto"/>
        <w:bottom w:val="none" w:sz="0" w:space="0" w:color="auto"/>
        <w:right w:val="none" w:sz="0" w:space="0" w:color="auto"/>
      </w:divBdr>
    </w:div>
    <w:div w:id="257715305">
      <w:bodyDiv w:val="1"/>
      <w:marLeft w:val="0"/>
      <w:marRight w:val="0"/>
      <w:marTop w:val="0"/>
      <w:marBottom w:val="0"/>
      <w:divBdr>
        <w:top w:val="none" w:sz="0" w:space="0" w:color="auto"/>
        <w:left w:val="none" w:sz="0" w:space="0" w:color="auto"/>
        <w:bottom w:val="none" w:sz="0" w:space="0" w:color="auto"/>
        <w:right w:val="none" w:sz="0" w:space="0" w:color="auto"/>
      </w:divBdr>
    </w:div>
    <w:div w:id="260263594">
      <w:bodyDiv w:val="1"/>
      <w:marLeft w:val="0"/>
      <w:marRight w:val="0"/>
      <w:marTop w:val="0"/>
      <w:marBottom w:val="0"/>
      <w:divBdr>
        <w:top w:val="none" w:sz="0" w:space="0" w:color="auto"/>
        <w:left w:val="none" w:sz="0" w:space="0" w:color="auto"/>
        <w:bottom w:val="none" w:sz="0" w:space="0" w:color="auto"/>
        <w:right w:val="none" w:sz="0" w:space="0" w:color="auto"/>
      </w:divBdr>
    </w:div>
    <w:div w:id="262609350">
      <w:bodyDiv w:val="1"/>
      <w:marLeft w:val="0"/>
      <w:marRight w:val="0"/>
      <w:marTop w:val="0"/>
      <w:marBottom w:val="0"/>
      <w:divBdr>
        <w:top w:val="none" w:sz="0" w:space="0" w:color="auto"/>
        <w:left w:val="none" w:sz="0" w:space="0" w:color="auto"/>
        <w:bottom w:val="none" w:sz="0" w:space="0" w:color="auto"/>
        <w:right w:val="none" w:sz="0" w:space="0" w:color="auto"/>
      </w:divBdr>
    </w:div>
    <w:div w:id="266546095">
      <w:bodyDiv w:val="1"/>
      <w:marLeft w:val="0"/>
      <w:marRight w:val="0"/>
      <w:marTop w:val="0"/>
      <w:marBottom w:val="0"/>
      <w:divBdr>
        <w:top w:val="none" w:sz="0" w:space="0" w:color="auto"/>
        <w:left w:val="none" w:sz="0" w:space="0" w:color="auto"/>
        <w:bottom w:val="none" w:sz="0" w:space="0" w:color="auto"/>
        <w:right w:val="none" w:sz="0" w:space="0" w:color="auto"/>
      </w:divBdr>
    </w:div>
    <w:div w:id="274990893">
      <w:bodyDiv w:val="1"/>
      <w:marLeft w:val="0"/>
      <w:marRight w:val="0"/>
      <w:marTop w:val="0"/>
      <w:marBottom w:val="0"/>
      <w:divBdr>
        <w:top w:val="none" w:sz="0" w:space="0" w:color="auto"/>
        <w:left w:val="none" w:sz="0" w:space="0" w:color="auto"/>
        <w:bottom w:val="none" w:sz="0" w:space="0" w:color="auto"/>
        <w:right w:val="none" w:sz="0" w:space="0" w:color="auto"/>
      </w:divBdr>
    </w:div>
    <w:div w:id="279269205">
      <w:bodyDiv w:val="1"/>
      <w:marLeft w:val="0"/>
      <w:marRight w:val="0"/>
      <w:marTop w:val="0"/>
      <w:marBottom w:val="0"/>
      <w:divBdr>
        <w:top w:val="none" w:sz="0" w:space="0" w:color="auto"/>
        <w:left w:val="none" w:sz="0" w:space="0" w:color="auto"/>
        <w:bottom w:val="none" w:sz="0" w:space="0" w:color="auto"/>
        <w:right w:val="none" w:sz="0" w:space="0" w:color="auto"/>
      </w:divBdr>
    </w:div>
    <w:div w:id="280115786">
      <w:bodyDiv w:val="1"/>
      <w:marLeft w:val="0"/>
      <w:marRight w:val="0"/>
      <w:marTop w:val="0"/>
      <w:marBottom w:val="0"/>
      <w:divBdr>
        <w:top w:val="none" w:sz="0" w:space="0" w:color="auto"/>
        <w:left w:val="none" w:sz="0" w:space="0" w:color="auto"/>
        <w:bottom w:val="none" w:sz="0" w:space="0" w:color="auto"/>
        <w:right w:val="none" w:sz="0" w:space="0" w:color="auto"/>
      </w:divBdr>
    </w:div>
    <w:div w:id="280844136">
      <w:bodyDiv w:val="1"/>
      <w:marLeft w:val="0"/>
      <w:marRight w:val="0"/>
      <w:marTop w:val="0"/>
      <w:marBottom w:val="0"/>
      <w:divBdr>
        <w:top w:val="none" w:sz="0" w:space="0" w:color="auto"/>
        <w:left w:val="none" w:sz="0" w:space="0" w:color="auto"/>
        <w:bottom w:val="none" w:sz="0" w:space="0" w:color="auto"/>
        <w:right w:val="none" w:sz="0" w:space="0" w:color="auto"/>
      </w:divBdr>
    </w:div>
    <w:div w:id="282930660">
      <w:bodyDiv w:val="1"/>
      <w:marLeft w:val="0"/>
      <w:marRight w:val="0"/>
      <w:marTop w:val="0"/>
      <w:marBottom w:val="0"/>
      <w:divBdr>
        <w:top w:val="none" w:sz="0" w:space="0" w:color="auto"/>
        <w:left w:val="none" w:sz="0" w:space="0" w:color="auto"/>
        <w:bottom w:val="none" w:sz="0" w:space="0" w:color="auto"/>
        <w:right w:val="none" w:sz="0" w:space="0" w:color="auto"/>
      </w:divBdr>
    </w:div>
    <w:div w:id="287664390">
      <w:bodyDiv w:val="1"/>
      <w:marLeft w:val="0"/>
      <w:marRight w:val="0"/>
      <w:marTop w:val="0"/>
      <w:marBottom w:val="0"/>
      <w:divBdr>
        <w:top w:val="none" w:sz="0" w:space="0" w:color="auto"/>
        <w:left w:val="none" w:sz="0" w:space="0" w:color="auto"/>
        <w:bottom w:val="none" w:sz="0" w:space="0" w:color="auto"/>
        <w:right w:val="none" w:sz="0" w:space="0" w:color="auto"/>
      </w:divBdr>
    </w:div>
    <w:div w:id="293952239">
      <w:bodyDiv w:val="1"/>
      <w:marLeft w:val="0"/>
      <w:marRight w:val="0"/>
      <w:marTop w:val="0"/>
      <w:marBottom w:val="0"/>
      <w:divBdr>
        <w:top w:val="none" w:sz="0" w:space="0" w:color="auto"/>
        <w:left w:val="none" w:sz="0" w:space="0" w:color="auto"/>
        <w:bottom w:val="none" w:sz="0" w:space="0" w:color="auto"/>
        <w:right w:val="none" w:sz="0" w:space="0" w:color="auto"/>
      </w:divBdr>
    </w:div>
    <w:div w:id="300353054">
      <w:bodyDiv w:val="1"/>
      <w:marLeft w:val="0"/>
      <w:marRight w:val="0"/>
      <w:marTop w:val="0"/>
      <w:marBottom w:val="0"/>
      <w:divBdr>
        <w:top w:val="none" w:sz="0" w:space="0" w:color="auto"/>
        <w:left w:val="none" w:sz="0" w:space="0" w:color="auto"/>
        <w:bottom w:val="none" w:sz="0" w:space="0" w:color="auto"/>
        <w:right w:val="none" w:sz="0" w:space="0" w:color="auto"/>
      </w:divBdr>
    </w:div>
    <w:div w:id="301616245">
      <w:bodyDiv w:val="1"/>
      <w:marLeft w:val="0"/>
      <w:marRight w:val="0"/>
      <w:marTop w:val="0"/>
      <w:marBottom w:val="0"/>
      <w:divBdr>
        <w:top w:val="none" w:sz="0" w:space="0" w:color="auto"/>
        <w:left w:val="none" w:sz="0" w:space="0" w:color="auto"/>
        <w:bottom w:val="none" w:sz="0" w:space="0" w:color="auto"/>
        <w:right w:val="none" w:sz="0" w:space="0" w:color="auto"/>
      </w:divBdr>
    </w:div>
    <w:div w:id="303127303">
      <w:bodyDiv w:val="1"/>
      <w:marLeft w:val="0"/>
      <w:marRight w:val="0"/>
      <w:marTop w:val="0"/>
      <w:marBottom w:val="0"/>
      <w:divBdr>
        <w:top w:val="none" w:sz="0" w:space="0" w:color="auto"/>
        <w:left w:val="none" w:sz="0" w:space="0" w:color="auto"/>
        <w:bottom w:val="none" w:sz="0" w:space="0" w:color="auto"/>
        <w:right w:val="none" w:sz="0" w:space="0" w:color="auto"/>
      </w:divBdr>
    </w:div>
    <w:div w:id="311105999">
      <w:bodyDiv w:val="1"/>
      <w:marLeft w:val="0"/>
      <w:marRight w:val="0"/>
      <w:marTop w:val="0"/>
      <w:marBottom w:val="0"/>
      <w:divBdr>
        <w:top w:val="none" w:sz="0" w:space="0" w:color="auto"/>
        <w:left w:val="none" w:sz="0" w:space="0" w:color="auto"/>
        <w:bottom w:val="none" w:sz="0" w:space="0" w:color="auto"/>
        <w:right w:val="none" w:sz="0" w:space="0" w:color="auto"/>
      </w:divBdr>
    </w:div>
    <w:div w:id="321471255">
      <w:bodyDiv w:val="1"/>
      <w:marLeft w:val="0"/>
      <w:marRight w:val="0"/>
      <w:marTop w:val="0"/>
      <w:marBottom w:val="0"/>
      <w:divBdr>
        <w:top w:val="none" w:sz="0" w:space="0" w:color="auto"/>
        <w:left w:val="none" w:sz="0" w:space="0" w:color="auto"/>
        <w:bottom w:val="none" w:sz="0" w:space="0" w:color="auto"/>
        <w:right w:val="none" w:sz="0" w:space="0" w:color="auto"/>
      </w:divBdr>
    </w:div>
    <w:div w:id="324938228">
      <w:bodyDiv w:val="1"/>
      <w:marLeft w:val="0"/>
      <w:marRight w:val="0"/>
      <w:marTop w:val="0"/>
      <w:marBottom w:val="0"/>
      <w:divBdr>
        <w:top w:val="none" w:sz="0" w:space="0" w:color="auto"/>
        <w:left w:val="none" w:sz="0" w:space="0" w:color="auto"/>
        <w:bottom w:val="none" w:sz="0" w:space="0" w:color="auto"/>
        <w:right w:val="none" w:sz="0" w:space="0" w:color="auto"/>
      </w:divBdr>
    </w:div>
    <w:div w:id="326322760">
      <w:bodyDiv w:val="1"/>
      <w:marLeft w:val="0"/>
      <w:marRight w:val="0"/>
      <w:marTop w:val="0"/>
      <w:marBottom w:val="0"/>
      <w:divBdr>
        <w:top w:val="none" w:sz="0" w:space="0" w:color="auto"/>
        <w:left w:val="none" w:sz="0" w:space="0" w:color="auto"/>
        <w:bottom w:val="none" w:sz="0" w:space="0" w:color="auto"/>
        <w:right w:val="none" w:sz="0" w:space="0" w:color="auto"/>
      </w:divBdr>
    </w:div>
    <w:div w:id="330529454">
      <w:bodyDiv w:val="1"/>
      <w:marLeft w:val="0"/>
      <w:marRight w:val="0"/>
      <w:marTop w:val="0"/>
      <w:marBottom w:val="0"/>
      <w:divBdr>
        <w:top w:val="none" w:sz="0" w:space="0" w:color="auto"/>
        <w:left w:val="none" w:sz="0" w:space="0" w:color="auto"/>
        <w:bottom w:val="none" w:sz="0" w:space="0" w:color="auto"/>
        <w:right w:val="none" w:sz="0" w:space="0" w:color="auto"/>
      </w:divBdr>
    </w:div>
    <w:div w:id="353189085">
      <w:bodyDiv w:val="1"/>
      <w:marLeft w:val="0"/>
      <w:marRight w:val="0"/>
      <w:marTop w:val="0"/>
      <w:marBottom w:val="0"/>
      <w:divBdr>
        <w:top w:val="none" w:sz="0" w:space="0" w:color="auto"/>
        <w:left w:val="none" w:sz="0" w:space="0" w:color="auto"/>
        <w:bottom w:val="none" w:sz="0" w:space="0" w:color="auto"/>
        <w:right w:val="none" w:sz="0" w:space="0" w:color="auto"/>
      </w:divBdr>
    </w:div>
    <w:div w:id="357702345">
      <w:bodyDiv w:val="1"/>
      <w:marLeft w:val="0"/>
      <w:marRight w:val="0"/>
      <w:marTop w:val="0"/>
      <w:marBottom w:val="0"/>
      <w:divBdr>
        <w:top w:val="none" w:sz="0" w:space="0" w:color="auto"/>
        <w:left w:val="none" w:sz="0" w:space="0" w:color="auto"/>
        <w:bottom w:val="none" w:sz="0" w:space="0" w:color="auto"/>
        <w:right w:val="none" w:sz="0" w:space="0" w:color="auto"/>
      </w:divBdr>
    </w:div>
    <w:div w:id="381559775">
      <w:bodyDiv w:val="1"/>
      <w:marLeft w:val="0"/>
      <w:marRight w:val="0"/>
      <w:marTop w:val="0"/>
      <w:marBottom w:val="0"/>
      <w:divBdr>
        <w:top w:val="none" w:sz="0" w:space="0" w:color="auto"/>
        <w:left w:val="none" w:sz="0" w:space="0" w:color="auto"/>
        <w:bottom w:val="none" w:sz="0" w:space="0" w:color="auto"/>
        <w:right w:val="none" w:sz="0" w:space="0" w:color="auto"/>
      </w:divBdr>
    </w:div>
    <w:div w:id="401950115">
      <w:bodyDiv w:val="1"/>
      <w:marLeft w:val="0"/>
      <w:marRight w:val="0"/>
      <w:marTop w:val="0"/>
      <w:marBottom w:val="0"/>
      <w:divBdr>
        <w:top w:val="none" w:sz="0" w:space="0" w:color="auto"/>
        <w:left w:val="none" w:sz="0" w:space="0" w:color="auto"/>
        <w:bottom w:val="none" w:sz="0" w:space="0" w:color="auto"/>
        <w:right w:val="none" w:sz="0" w:space="0" w:color="auto"/>
      </w:divBdr>
    </w:div>
    <w:div w:id="402334674">
      <w:bodyDiv w:val="1"/>
      <w:marLeft w:val="0"/>
      <w:marRight w:val="0"/>
      <w:marTop w:val="0"/>
      <w:marBottom w:val="0"/>
      <w:divBdr>
        <w:top w:val="none" w:sz="0" w:space="0" w:color="auto"/>
        <w:left w:val="none" w:sz="0" w:space="0" w:color="auto"/>
        <w:bottom w:val="none" w:sz="0" w:space="0" w:color="auto"/>
        <w:right w:val="none" w:sz="0" w:space="0" w:color="auto"/>
      </w:divBdr>
    </w:div>
    <w:div w:id="405811284">
      <w:bodyDiv w:val="1"/>
      <w:marLeft w:val="0"/>
      <w:marRight w:val="0"/>
      <w:marTop w:val="0"/>
      <w:marBottom w:val="0"/>
      <w:divBdr>
        <w:top w:val="none" w:sz="0" w:space="0" w:color="auto"/>
        <w:left w:val="none" w:sz="0" w:space="0" w:color="auto"/>
        <w:bottom w:val="none" w:sz="0" w:space="0" w:color="auto"/>
        <w:right w:val="none" w:sz="0" w:space="0" w:color="auto"/>
      </w:divBdr>
    </w:div>
    <w:div w:id="413473253">
      <w:bodyDiv w:val="1"/>
      <w:marLeft w:val="0"/>
      <w:marRight w:val="0"/>
      <w:marTop w:val="0"/>
      <w:marBottom w:val="0"/>
      <w:divBdr>
        <w:top w:val="none" w:sz="0" w:space="0" w:color="auto"/>
        <w:left w:val="none" w:sz="0" w:space="0" w:color="auto"/>
        <w:bottom w:val="none" w:sz="0" w:space="0" w:color="auto"/>
        <w:right w:val="none" w:sz="0" w:space="0" w:color="auto"/>
      </w:divBdr>
    </w:div>
    <w:div w:id="414015612">
      <w:bodyDiv w:val="1"/>
      <w:marLeft w:val="0"/>
      <w:marRight w:val="0"/>
      <w:marTop w:val="0"/>
      <w:marBottom w:val="0"/>
      <w:divBdr>
        <w:top w:val="none" w:sz="0" w:space="0" w:color="auto"/>
        <w:left w:val="none" w:sz="0" w:space="0" w:color="auto"/>
        <w:bottom w:val="none" w:sz="0" w:space="0" w:color="auto"/>
        <w:right w:val="none" w:sz="0" w:space="0" w:color="auto"/>
      </w:divBdr>
    </w:div>
    <w:div w:id="415710565">
      <w:bodyDiv w:val="1"/>
      <w:marLeft w:val="0"/>
      <w:marRight w:val="0"/>
      <w:marTop w:val="0"/>
      <w:marBottom w:val="0"/>
      <w:divBdr>
        <w:top w:val="none" w:sz="0" w:space="0" w:color="auto"/>
        <w:left w:val="none" w:sz="0" w:space="0" w:color="auto"/>
        <w:bottom w:val="none" w:sz="0" w:space="0" w:color="auto"/>
        <w:right w:val="none" w:sz="0" w:space="0" w:color="auto"/>
      </w:divBdr>
    </w:div>
    <w:div w:id="420684170">
      <w:bodyDiv w:val="1"/>
      <w:marLeft w:val="0"/>
      <w:marRight w:val="0"/>
      <w:marTop w:val="0"/>
      <w:marBottom w:val="0"/>
      <w:divBdr>
        <w:top w:val="none" w:sz="0" w:space="0" w:color="auto"/>
        <w:left w:val="none" w:sz="0" w:space="0" w:color="auto"/>
        <w:bottom w:val="none" w:sz="0" w:space="0" w:color="auto"/>
        <w:right w:val="none" w:sz="0" w:space="0" w:color="auto"/>
      </w:divBdr>
    </w:div>
    <w:div w:id="422265650">
      <w:bodyDiv w:val="1"/>
      <w:marLeft w:val="0"/>
      <w:marRight w:val="0"/>
      <w:marTop w:val="0"/>
      <w:marBottom w:val="0"/>
      <w:divBdr>
        <w:top w:val="none" w:sz="0" w:space="0" w:color="auto"/>
        <w:left w:val="none" w:sz="0" w:space="0" w:color="auto"/>
        <w:bottom w:val="none" w:sz="0" w:space="0" w:color="auto"/>
        <w:right w:val="none" w:sz="0" w:space="0" w:color="auto"/>
      </w:divBdr>
    </w:div>
    <w:div w:id="425230321">
      <w:bodyDiv w:val="1"/>
      <w:marLeft w:val="0"/>
      <w:marRight w:val="0"/>
      <w:marTop w:val="0"/>
      <w:marBottom w:val="0"/>
      <w:divBdr>
        <w:top w:val="none" w:sz="0" w:space="0" w:color="auto"/>
        <w:left w:val="none" w:sz="0" w:space="0" w:color="auto"/>
        <w:bottom w:val="none" w:sz="0" w:space="0" w:color="auto"/>
        <w:right w:val="none" w:sz="0" w:space="0" w:color="auto"/>
      </w:divBdr>
    </w:div>
    <w:div w:id="435835731">
      <w:bodyDiv w:val="1"/>
      <w:marLeft w:val="0"/>
      <w:marRight w:val="0"/>
      <w:marTop w:val="0"/>
      <w:marBottom w:val="0"/>
      <w:divBdr>
        <w:top w:val="none" w:sz="0" w:space="0" w:color="auto"/>
        <w:left w:val="none" w:sz="0" w:space="0" w:color="auto"/>
        <w:bottom w:val="none" w:sz="0" w:space="0" w:color="auto"/>
        <w:right w:val="none" w:sz="0" w:space="0" w:color="auto"/>
      </w:divBdr>
    </w:div>
    <w:div w:id="436366235">
      <w:bodyDiv w:val="1"/>
      <w:marLeft w:val="0"/>
      <w:marRight w:val="0"/>
      <w:marTop w:val="0"/>
      <w:marBottom w:val="0"/>
      <w:divBdr>
        <w:top w:val="none" w:sz="0" w:space="0" w:color="auto"/>
        <w:left w:val="none" w:sz="0" w:space="0" w:color="auto"/>
        <w:bottom w:val="none" w:sz="0" w:space="0" w:color="auto"/>
        <w:right w:val="none" w:sz="0" w:space="0" w:color="auto"/>
      </w:divBdr>
    </w:div>
    <w:div w:id="441998245">
      <w:bodyDiv w:val="1"/>
      <w:marLeft w:val="0"/>
      <w:marRight w:val="0"/>
      <w:marTop w:val="0"/>
      <w:marBottom w:val="0"/>
      <w:divBdr>
        <w:top w:val="none" w:sz="0" w:space="0" w:color="auto"/>
        <w:left w:val="none" w:sz="0" w:space="0" w:color="auto"/>
        <w:bottom w:val="none" w:sz="0" w:space="0" w:color="auto"/>
        <w:right w:val="none" w:sz="0" w:space="0" w:color="auto"/>
      </w:divBdr>
    </w:div>
    <w:div w:id="443773974">
      <w:bodyDiv w:val="1"/>
      <w:marLeft w:val="0"/>
      <w:marRight w:val="0"/>
      <w:marTop w:val="0"/>
      <w:marBottom w:val="0"/>
      <w:divBdr>
        <w:top w:val="none" w:sz="0" w:space="0" w:color="auto"/>
        <w:left w:val="none" w:sz="0" w:space="0" w:color="auto"/>
        <w:bottom w:val="none" w:sz="0" w:space="0" w:color="auto"/>
        <w:right w:val="none" w:sz="0" w:space="0" w:color="auto"/>
      </w:divBdr>
    </w:div>
    <w:div w:id="443816670">
      <w:bodyDiv w:val="1"/>
      <w:marLeft w:val="0"/>
      <w:marRight w:val="0"/>
      <w:marTop w:val="0"/>
      <w:marBottom w:val="0"/>
      <w:divBdr>
        <w:top w:val="none" w:sz="0" w:space="0" w:color="auto"/>
        <w:left w:val="none" w:sz="0" w:space="0" w:color="auto"/>
        <w:bottom w:val="none" w:sz="0" w:space="0" w:color="auto"/>
        <w:right w:val="none" w:sz="0" w:space="0" w:color="auto"/>
      </w:divBdr>
    </w:div>
    <w:div w:id="449739007">
      <w:bodyDiv w:val="1"/>
      <w:marLeft w:val="0"/>
      <w:marRight w:val="0"/>
      <w:marTop w:val="0"/>
      <w:marBottom w:val="0"/>
      <w:divBdr>
        <w:top w:val="none" w:sz="0" w:space="0" w:color="auto"/>
        <w:left w:val="none" w:sz="0" w:space="0" w:color="auto"/>
        <w:bottom w:val="none" w:sz="0" w:space="0" w:color="auto"/>
        <w:right w:val="none" w:sz="0" w:space="0" w:color="auto"/>
      </w:divBdr>
    </w:div>
    <w:div w:id="452360252">
      <w:bodyDiv w:val="1"/>
      <w:marLeft w:val="0"/>
      <w:marRight w:val="0"/>
      <w:marTop w:val="0"/>
      <w:marBottom w:val="0"/>
      <w:divBdr>
        <w:top w:val="none" w:sz="0" w:space="0" w:color="auto"/>
        <w:left w:val="none" w:sz="0" w:space="0" w:color="auto"/>
        <w:bottom w:val="none" w:sz="0" w:space="0" w:color="auto"/>
        <w:right w:val="none" w:sz="0" w:space="0" w:color="auto"/>
      </w:divBdr>
    </w:div>
    <w:div w:id="464011817">
      <w:bodyDiv w:val="1"/>
      <w:marLeft w:val="0"/>
      <w:marRight w:val="0"/>
      <w:marTop w:val="0"/>
      <w:marBottom w:val="0"/>
      <w:divBdr>
        <w:top w:val="none" w:sz="0" w:space="0" w:color="auto"/>
        <w:left w:val="none" w:sz="0" w:space="0" w:color="auto"/>
        <w:bottom w:val="none" w:sz="0" w:space="0" w:color="auto"/>
        <w:right w:val="none" w:sz="0" w:space="0" w:color="auto"/>
      </w:divBdr>
    </w:div>
    <w:div w:id="468980159">
      <w:bodyDiv w:val="1"/>
      <w:marLeft w:val="0"/>
      <w:marRight w:val="0"/>
      <w:marTop w:val="0"/>
      <w:marBottom w:val="0"/>
      <w:divBdr>
        <w:top w:val="none" w:sz="0" w:space="0" w:color="auto"/>
        <w:left w:val="none" w:sz="0" w:space="0" w:color="auto"/>
        <w:bottom w:val="none" w:sz="0" w:space="0" w:color="auto"/>
        <w:right w:val="none" w:sz="0" w:space="0" w:color="auto"/>
      </w:divBdr>
    </w:div>
    <w:div w:id="473181591">
      <w:bodyDiv w:val="1"/>
      <w:marLeft w:val="0"/>
      <w:marRight w:val="0"/>
      <w:marTop w:val="0"/>
      <w:marBottom w:val="0"/>
      <w:divBdr>
        <w:top w:val="none" w:sz="0" w:space="0" w:color="auto"/>
        <w:left w:val="none" w:sz="0" w:space="0" w:color="auto"/>
        <w:bottom w:val="none" w:sz="0" w:space="0" w:color="auto"/>
        <w:right w:val="none" w:sz="0" w:space="0" w:color="auto"/>
      </w:divBdr>
    </w:div>
    <w:div w:id="476533490">
      <w:bodyDiv w:val="1"/>
      <w:marLeft w:val="0"/>
      <w:marRight w:val="0"/>
      <w:marTop w:val="0"/>
      <w:marBottom w:val="0"/>
      <w:divBdr>
        <w:top w:val="none" w:sz="0" w:space="0" w:color="auto"/>
        <w:left w:val="none" w:sz="0" w:space="0" w:color="auto"/>
        <w:bottom w:val="none" w:sz="0" w:space="0" w:color="auto"/>
        <w:right w:val="none" w:sz="0" w:space="0" w:color="auto"/>
      </w:divBdr>
    </w:div>
    <w:div w:id="477113245">
      <w:bodyDiv w:val="1"/>
      <w:marLeft w:val="0"/>
      <w:marRight w:val="0"/>
      <w:marTop w:val="0"/>
      <w:marBottom w:val="0"/>
      <w:divBdr>
        <w:top w:val="none" w:sz="0" w:space="0" w:color="auto"/>
        <w:left w:val="none" w:sz="0" w:space="0" w:color="auto"/>
        <w:bottom w:val="none" w:sz="0" w:space="0" w:color="auto"/>
        <w:right w:val="none" w:sz="0" w:space="0" w:color="auto"/>
      </w:divBdr>
    </w:div>
    <w:div w:id="477455144">
      <w:bodyDiv w:val="1"/>
      <w:marLeft w:val="0"/>
      <w:marRight w:val="0"/>
      <w:marTop w:val="0"/>
      <w:marBottom w:val="0"/>
      <w:divBdr>
        <w:top w:val="none" w:sz="0" w:space="0" w:color="auto"/>
        <w:left w:val="none" w:sz="0" w:space="0" w:color="auto"/>
        <w:bottom w:val="none" w:sz="0" w:space="0" w:color="auto"/>
        <w:right w:val="none" w:sz="0" w:space="0" w:color="auto"/>
      </w:divBdr>
    </w:div>
    <w:div w:id="478306866">
      <w:bodyDiv w:val="1"/>
      <w:marLeft w:val="0"/>
      <w:marRight w:val="0"/>
      <w:marTop w:val="0"/>
      <w:marBottom w:val="0"/>
      <w:divBdr>
        <w:top w:val="none" w:sz="0" w:space="0" w:color="auto"/>
        <w:left w:val="none" w:sz="0" w:space="0" w:color="auto"/>
        <w:bottom w:val="none" w:sz="0" w:space="0" w:color="auto"/>
        <w:right w:val="none" w:sz="0" w:space="0" w:color="auto"/>
      </w:divBdr>
    </w:div>
    <w:div w:id="480390331">
      <w:bodyDiv w:val="1"/>
      <w:marLeft w:val="0"/>
      <w:marRight w:val="0"/>
      <w:marTop w:val="0"/>
      <w:marBottom w:val="0"/>
      <w:divBdr>
        <w:top w:val="none" w:sz="0" w:space="0" w:color="auto"/>
        <w:left w:val="none" w:sz="0" w:space="0" w:color="auto"/>
        <w:bottom w:val="none" w:sz="0" w:space="0" w:color="auto"/>
        <w:right w:val="none" w:sz="0" w:space="0" w:color="auto"/>
      </w:divBdr>
    </w:div>
    <w:div w:id="481166172">
      <w:bodyDiv w:val="1"/>
      <w:marLeft w:val="0"/>
      <w:marRight w:val="0"/>
      <w:marTop w:val="0"/>
      <w:marBottom w:val="0"/>
      <w:divBdr>
        <w:top w:val="none" w:sz="0" w:space="0" w:color="auto"/>
        <w:left w:val="none" w:sz="0" w:space="0" w:color="auto"/>
        <w:bottom w:val="none" w:sz="0" w:space="0" w:color="auto"/>
        <w:right w:val="none" w:sz="0" w:space="0" w:color="auto"/>
      </w:divBdr>
    </w:div>
    <w:div w:id="483397228">
      <w:bodyDiv w:val="1"/>
      <w:marLeft w:val="0"/>
      <w:marRight w:val="0"/>
      <w:marTop w:val="0"/>
      <w:marBottom w:val="0"/>
      <w:divBdr>
        <w:top w:val="none" w:sz="0" w:space="0" w:color="auto"/>
        <w:left w:val="none" w:sz="0" w:space="0" w:color="auto"/>
        <w:bottom w:val="none" w:sz="0" w:space="0" w:color="auto"/>
        <w:right w:val="none" w:sz="0" w:space="0" w:color="auto"/>
      </w:divBdr>
    </w:div>
    <w:div w:id="486242660">
      <w:bodyDiv w:val="1"/>
      <w:marLeft w:val="0"/>
      <w:marRight w:val="0"/>
      <w:marTop w:val="0"/>
      <w:marBottom w:val="0"/>
      <w:divBdr>
        <w:top w:val="none" w:sz="0" w:space="0" w:color="auto"/>
        <w:left w:val="none" w:sz="0" w:space="0" w:color="auto"/>
        <w:bottom w:val="none" w:sz="0" w:space="0" w:color="auto"/>
        <w:right w:val="none" w:sz="0" w:space="0" w:color="auto"/>
      </w:divBdr>
    </w:div>
    <w:div w:id="493494553">
      <w:bodyDiv w:val="1"/>
      <w:marLeft w:val="0"/>
      <w:marRight w:val="0"/>
      <w:marTop w:val="0"/>
      <w:marBottom w:val="0"/>
      <w:divBdr>
        <w:top w:val="none" w:sz="0" w:space="0" w:color="auto"/>
        <w:left w:val="none" w:sz="0" w:space="0" w:color="auto"/>
        <w:bottom w:val="none" w:sz="0" w:space="0" w:color="auto"/>
        <w:right w:val="none" w:sz="0" w:space="0" w:color="auto"/>
      </w:divBdr>
    </w:div>
    <w:div w:id="493763058">
      <w:bodyDiv w:val="1"/>
      <w:marLeft w:val="0"/>
      <w:marRight w:val="0"/>
      <w:marTop w:val="0"/>
      <w:marBottom w:val="0"/>
      <w:divBdr>
        <w:top w:val="none" w:sz="0" w:space="0" w:color="auto"/>
        <w:left w:val="none" w:sz="0" w:space="0" w:color="auto"/>
        <w:bottom w:val="none" w:sz="0" w:space="0" w:color="auto"/>
        <w:right w:val="none" w:sz="0" w:space="0" w:color="auto"/>
      </w:divBdr>
    </w:div>
    <w:div w:id="496115024">
      <w:bodyDiv w:val="1"/>
      <w:marLeft w:val="0"/>
      <w:marRight w:val="0"/>
      <w:marTop w:val="0"/>
      <w:marBottom w:val="0"/>
      <w:divBdr>
        <w:top w:val="none" w:sz="0" w:space="0" w:color="auto"/>
        <w:left w:val="none" w:sz="0" w:space="0" w:color="auto"/>
        <w:bottom w:val="none" w:sz="0" w:space="0" w:color="auto"/>
        <w:right w:val="none" w:sz="0" w:space="0" w:color="auto"/>
      </w:divBdr>
    </w:div>
    <w:div w:id="496458994">
      <w:bodyDiv w:val="1"/>
      <w:marLeft w:val="0"/>
      <w:marRight w:val="0"/>
      <w:marTop w:val="0"/>
      <w:marBottom w:val="0"/>
      <w:divBdr>
        <w:top w:val="none" w:sz="0" w:space="0" w:color="auto"/>
        <w:left w:val="none" w:sz="0" w:space="0" w:color="auto"/>
        <w:bottom w:val="none" w:sz="0" w:space="0" w:color="auto"/>
        <w:right w:val="none" w:sz="0" w:space="0" w:color="auto"/>
      </w:divBdr>
    </w:div>
    <w:div w:id="504128596">
      <w:bodyDiv w:val="1"/>
      <w:marLeft w:val="0"/>
      <w:marRight w:val="0"/>
      <w:marTop w:val="0"/>
      <w:marBottom w:val="0"/>
      <w:divBdr>
        <w:top w:val="none" w:sz="0" w:space="0" w:color="auto"/>
        <w:left w:val="none" w:sz="0" w:space="0" w:color="auto"/>
        <w:bottom w:val="none" w:sz="0" w:space="0" w:color="auto"/>
        <w:right w:val="none" w:sz="0" w:space="0" w:color="auto"/>
      </w:divBdr>
    </w:div>
    <w:div w:id="506676280">
      <w:bodyDiv w:val="1"/>
      <w:marLeft w:val="0"/>
      <w:marRight w:val="0"/>
      <w:marTop w:val="0"/>
      <w:marBottom w:val="0"/>
      <w:divBdr>
        <w:top w:val="none" w:sz="0" w:space="0" w:color="auto"/>
        <w:left w:val="none" w:sz="0" w:space="0" w:color="auto"/>
        <w:bottom w:val="none" w:sz="0" w:space="0" w:color="auto"/>
        <w:right w:val="none" w:sz="0" w:space="0" w:color="auto"/>
      </w:divBdr>
    </w:div>
    <w:div w:id="507410761">
      <w:bodyDiv w:val="1"/>
      <w:marLeft w:val="0"/>
      <w:marRight w:val="0"/>
      <w:marTop w:val="0"/>
      <w:marBottom w:val="0"/>
      <w:divBdr>
        <w:top w:val="none" w:sz="0" w:space="0" w:color="auto"/>
        <w:left w:val="none" w:sz="0" w:space="0" w:color="auto"/>
        <w:bottom w:val="none" w:sz="0" w:space="0" w:color="auto"/>
        <w:right w:val="none" w:sz="0" w:space="0" w:color="auto"/>
      </w:divBdr>
    </w:div>
    <w:div w:id="509025129">
      <w:bodyDiv w:val="1"/>
      <w:marLeft w:val="0"/>
      <w:marRight w:val="0"/>
      <w:marTop w:val="0"/>
      <w:marBottom w:val="0"/>
      <w:divBdr>
        <w:top w:val="none" w:sz="0" w:space="0" w:color="auto"/>
        <w:left w:val="none" w:sz="0" w:space="0" w:color="auto"/>
        <w:bottom w:val="none" w:sz="0" w:space="0" w:color="auto"/>
        <w:right w:val="none" w:sz="0" w:space="0" w:color="auto"/>
      </w:divBdr>
    </w:div>
    <w:div w:id="512426654">
      <w:bodyDiv w:val="1"/>
      <w:marLeft w:val="0"/>
      <w:marRight w:val="0"/>
      <w:marTop w:val="0"/>
      <w:marBottom w:val="0"/>
      <w:divBdr>
        <w:top w:val="none" w:sz="0" w:space="0" w:color="auto"/>
        <w:left w:val="none" w:sz="0" w:space="0" w:color="auto"/>
        <w:bottom w:val="none" w:sz="0" w:space="0" w:color="auto"/>
        <w:right w:val="none" w:sz="0" w:space="0" w:color="auto"/>
      </w:divBdr>
    </w:div>
    <w:div w:id="517961699">
      <w:bodyDiv w:val="1"/>
      <w:marLeft w:val="0"/>
      <w:marRight w:val="0"/>
      <w:marTop w:val="0"/>
      <w:marBottom w:val="0"/>
      <w:divBdr>
        <w:top w:val="none" w:sz="0" w:space="0" w:color="auto"/>
        <w:left w:val="none" w:sz="0" w:space="0" w:color="auto"/>
        <w:bottom w:val="none" w:sz="0" w:space="0" w:color="auto"/>
        <w:right w:val="none" w:sz="0" w:space="0" w:color="auto"/>
      </w:divBdr>
    </w:div>
    <w:div w:id="519513542">
      <w:bodyDiv w:val="1"/>
      <w:marLeft w:val="0"/>
      <w:marRight w:val="0"/>
      <w:marTop w:val="0"/>
      <w:marBottom w:val="0"/>
      <w:divBdr>
        <w:top w:val="none" w:sz="0" w:space="0" w:color="auto"/>
        <w:left w:val="none" w:sz="0" w:space="0" w:color="auto"/>
        <w:bottom w:val="none" w:sz="0" w:space="0" w:color="auto"/>
        <w:right w:val="none" w:sz="0" w:space="0" w:color="auto"/>
      </w:divBdr>
    </w:div>
    <w:div w:id="532422275">
      <w:bodyDiv w:val="1"/>
      <w:marLeft w:val="0"/>
      <w:marRight w:val="0"/>
      <w:marTop w:val="0"/>
      <w:marBottom w:val="0"/>
      <w:divBdr>
        <w:top w:val="none" w:sz="0" w:space="0" w:color="auto"/>
        <w:left w:val="none" w:sz="0" w:space="0" w:color="auto"/>
        <w:bottom w:val="none" w:sz="0" w:space="0" w:color="auto"/>
        <w:right w:val="none" w:sz="0" w:space="0" w:color="auto"/>
      </w:divBdr>
    </w:div>
    <w:div w:id="540899644">
      <w:bodyDiv w:val="1"/>
      <w:marLeft w:val="0"/>
      <w:marRight w:val="0"/>
      <w:marTop w:val="0"/>
      <w:marBottom w:val="0"/>
      <w:divBdr>
        <w:top w:val="none" w:sz="0" w:space="0" w:color="auto"/>
        <w:left w:val="none" w:sz="0" w:space="0" w:color="auto"/>
        <w:bottom w:val="none" w:sz="0" w:space="0" w:color="auto"/>
        <w:right w:val="none" w:sz="0" w:space="0" w:color="auto"/>
      </w:divBdr>
    </w:div>
    <w:div w:id="543104944">
      <w:bodyDiv w:val="1"/>
      <w:marLeft w:val="0"/>
      <w:marRight w:val="0"/>
      <w:marTop w:val="0"/>
      <w:marBottom w:val="0"/>
      <w:divBdr>
        <w:top w:val="none" w:sz="0" w:space="0" w:color="auto"/>
        <w:left w:val="none" w:sz="0" w:space="0" w:color="auto"/>
        <w:bottom w:val="none" w:sz="0" w:space="0" w:color="auto"/>
        <w:right w:val="none" w:sz="0" w:space="0" w:color="auto"/>
      </w:divBdr>
    </w:div>
    <w:div w:id="551695265">
      <w:bodyDiv w:val="1"/>
      <w:marLeft w:val="0"/>
      <w:marRight w:val="0"/>
      <w:marTop w:val="0"/>
      <w:marBottom w:val="0"/>
      <w:divBdr>
        <w:top w:val="none" w:sz="0" w:space="0" w:color="auto"/>
        <w:left w:val="none" w:sz="0" w:space="0" w:color="auto"/>
        <w:bottom w:val="none" w:sz="0" w:space="0" w:color="auto"/>
        <w:right w:val="none" w:sz="0" w:space="0" w:color="auto"/>
      </w:divBdr>
    </w:div>
    <w:div w:id="558591712">
      <w:bodyDiv w:val="1"/>
      <w:marLeft w:val="0"/>
      <w:marRight w:val="0"/>
      <w:marTop w:val="0"/>
      <w:marBottom w:val="0"/>
      <w:divBdr>
        <w:top w:val="none" w:sz="0" w:space="0" w:color="auto"/>
        <w:left w:val="none" w:sz="0" w:space="0" w:color="auto"/>
        <w:bottom w:val="none" w:sz="0" w:space="0" w:color="auto"/>
        <w:right w:val="none" w:sz="0" w:space="0" w:color="auto"/>
      </w:divBdr>
    </w:div>
    <w:div w:id="588198889">
      <w:bodyDiv w:val="1"/>
      <w:marLeft w:val="0"/>
      <w:marRight w:val="0"/>
      <w:marTop w:val="0"/>
      <w:marBottom w:val="0"/>
      <w:divBdr>
        <w:top w:val="none" w:sz="0" w:space="0" w:color="auto"/>
        <w:left w:val="none" w:sz="0" w:space="0" w:color="auto"/>
        <w:bottom w:val="none" w:sz="0" w:space="0" w:color="auto"/>
        <w:right w:val="none" w:sz="0" w:space="0" w:color="auto"/>
      </w:divBdr>
    </w:div>
    <w:div w:id="592781841">
      <w:bodyDiv w:val="1"/>
      <w:marLeft w:val="0"/>
      <w:marRight w:val="0"/>
      <w:marTop w:val="0"/>
      <w:marBottom w:val="0"/>
      <w:divBdr>
        <w:top w:val="none" w:sz="0" w:space="0" w:color="auto"/>
        <w:left w:val="none" w:sz="0" w:space="0" w:color="auto"/>
        <w:bottom w:val="none" w:sz="0" w:space="0" w:color="auto"/>
        <w:right w:val="none" w:sz="0" w:space="0" w:color="auto"/>
      </w:divBdr>
    </w:div>
    <w:div w:id="596407098">
      <w:bodyDiv w:val="1"/>
      <w:marLeft w:val="0"/>
      <w:marRight w:val="0"/>
      <w:marTop w:val="0"/>
      <w:marBottom w:val="0"/>
      <w:divBdr>
        <w:top w:val="none" w:sz="0" w:space="0" w:color="auto"/>
        <w:left w:val="none" w:sz="0" w:space="0" w:color="auto"/>
        <w:bottom w:val="none" w:sz="0" w:space="0" w:color="auto"/>
        <w:right w:val="none" w:sz="0" w:space="0" w:color="auto"/>
      </w:divBdr>
    </w:div>
    <w:div w:id="599223512">
      <w:bodyDiv w:val="1"/>
      <w:marLeft w:val="0"/>
      <w:marRight w:val="0"/>
      <w:marTop w:val="0"/>
      <w:marBottom w:val="0"/>
      <w:divBdr>
        <w:top w:val="none" w:sz="0" w:space="0" w:color="auto"/>
        <w:left w:val="none" w:sz="0" w:space="0" w:color="auto"/>
        <w:bottom w:val="none" w:sz="0" w:space="0" w:color="auto"/>
        <w:right w:val="none" w:sz="0" w:space="0" w:color="auto"/>
      </w:divBdr>
    </w:div>
    <w:div w:id="601768521">
      <w:bodyDiv w:val="1"/>
      <w:marLeft w:val="0"/>
      <w:marRight w:val="0"/>
      <w:marTop w:val="0"/>
      <w:marBottom w:val="0"/>
      <w:divBdr>
        <w:top w:val="none" w:sz="0" w:space="0" w:color="auto"/>
        <w:left w:val="none" w:sz="0" w:space="0" w:color="auto"/>
        <w:bottom w:val="none" w:sz="0" w:space="0" w:color="auto"/>
        <w:right w:val="none" w:sz="0" w:space="0" w:color="auto"/>
      </w:divBdr>
    </w:div>
    <w:div w:id="602032686">
      <w:bodyDiv w:val="1"/>
      <w:marLeft w:val="0"/>
      <w:marRight w:val="0"/>
      <w:marTop w:val="0"/>
      <w:marBottom w:val="0"/>
      <w:divBdr>
        <w:top w:val="none" w:sz="0" w:space="0" w:color="auto"/>
        <w:left w:val="none" w:sz="0" w:space="0" w:color="auto"/>
        <w:bottom w:val="none" w:sz="0" w:space="0" w:color="auto"/>
        <w:right w:val="none" w:sz="0" w:space="0" w:color="auto"/>
      </w:divBdr>
    </w:div>
    <w:div w:id="607735212">
      <w:bodyDiv w:val="1"/>
      <w:marLeft w:val="0"/>
      <w:marRight w:val="0"/>
      <w:marTop w:val="0"/>
      <w:marBottom w:val="0"/>
      <w:divBdr>
        <w:top w:val="none" w:sz="0" w:space="0" w:color="auto"/>
        <w:left w:val="none" w:sz="0" w:space="0" w:color="auto"/>
        <w:bottom w:val="none" w:sz="0" w:space="0" w:color="auto"/>
        <w:right w:val="none" w:sz="0" w:space="0" w:color="auto"/>
      </w:divBdr>
    </w:div>
    <w:div w:id="611087624">
      <w:bodyDiv w:val="1"/>
      <w:marLeft w:val="0"/>
      <w:marRight w:val="0"/>
      <w:marTop w:val="0"/>
      <w:marBottom w:val="0"/>
      <w:divBdr>
        <w:top w:val="none" w:sz="0" w:space="0" w:color="auto"/>
        <w:left w:val="none" w:sz="0" w:space="0" w:color="auto"/>
        <w:bottom w:val="none" w:sz="0" w:space="0" w:color="auto"/>
        <w:right w:val="none" w:sz="0" w:space="0" w:color="auto"/>
      </w:divBdr>
    </w:div>
    <w:div w:id="636498311">
      <w:bodyDiv w:val="1"/>
      <w:marLeft w:val="0"/>
      <w:marRight w:val="0"/>
      <w:marTop w:val="0"/>
      <w:marBottom w:val="0"/>
      <w:divBdr>
        <w:top w:val="none" w:sz="0" w:space="0" w:color="auto"/>
        <w:left w:val="none" w:sz="0" w:space="0" w:color="auto"/>
        <w:bottom w:val="none" w:sz="0" w:space="0" w:color="auto"/>
        <w:right w:val="none" w:sz="0" w:space="0" w:color="auto"/>
      </w:divBdr>
    </w:div>
    <w:div w:id="643311068">
      <w:bodyDiv w:val="1"/>
      <w:marLeft w:val="0"/>
      <w:marRight w:val="0"/>
      <w:marTop w:val="0"/>
      <w:marBottom w:val="0"/>
      <w:divBdr>
        <w:top w:val="none" w:sz="0" w:space="0" w:color="auto"/>
        <w:left w:val="none" w:sz="0" w:space="0" w:color="auto"/>
        <w:bottom w:val="none" w:sz="0" w:space="0" w:color="auto"/>
        <w:right w:val="none" w:sz="0" w:space="0" w:color="auto"/>
      </w:divBdr>
    </w:div>
    <w:div w:id="651831201">
      <w:bodyDiv w:val="1"/>
      <w:marLeft w:val="0"/>
      <w:marRight w:val="0"/>
      <w:marTop w:val="0"/>
      <w:marBottom w:val="0"/>
      <w:divBdr>
        <w:top w:val="none" w:sz="0" w:space="0" w:color="auto"/>
        <w:left w:val="none" w:sz="0" w:space="0" w:color="auto"/>
        <w:bottom w:val="none" w:sz="0" w:space="0" w:color="auto"/>
        <w:right w:val="none" w:sz="0" w:space="0" w:color="auto"/>
      </w:divBdr>
    </w:div>
    <w:div w:id="653533542">
      <w:bodyDiv w:val="1"/>
      <w:marLeft w:val="0"/>
      <w:marRight w:val="0"/>
      <w:marTop w:val="0"/>
      <w:marBottom w:val="0"/>
      <w:divBdr>
        <w:top w:val="none" w:sz="0" w:space="0" w:color="auto"/>
        <w:left w:val="none" w:sz="0" w:space="0" w:color="auto"/>
        <w:bottom w:val="none" w:sz="0" w:space="0" w:color="auto"/>
        <w:right w:val="none" w:sz="0" w:space="0" w:color="auto"/>
      </w:divBdr>
    </w:div>
    <w:div w:id="666516498">
      <w:bodyDiv w:val="1"/>
      <w:marLeft w:val="0"/>
      <w:marRight w:val="0"/>
      <w:marTop w:val="0"/>
      <w:marBottom w:val="0"/>
      <w:divBdr>
        <w:top w:val="none" w:sz="0" w:space="0" w:color="auto"/>
        <w:left w:val="none" w:sz="0" w:space="0" w:color="auto"/>
        <w:bottom w:val="none" w:sz="0" w:space="0" w:color="auto"/>
        <w:right w:val="none" w:sz="0" w:space="0" w:color="auto"/>
      </w:divBdr>
    </w:div>
    <w:div w:id="668096354">
      <w:bodyDiv w:val="1"/>
      <w:marLeft w:val="0"/>
      <w:marRight w:val="0"/>
      <w:marTop w:val="0"/>
      <w:marBottom w:val="0"/>
      <w:divBdr>
        <w:top w:val="none" w:sz="0" w:space="0" w:color="auto"/>
        <w:left w:val="none" w:sz="0" w:space="0" w:color="auto"/>
        <w:bottom w:val="none" w:sz="0" w:space="0" w:color="auto"/>
        <w:right w:val="none" w:sz="0" w:space="0" w:color="auto"/>
      </w:divBdr>
    </w:div>
    <w:div w:id="675690144">
      <w:bodyDiv w:val="1"/>
      <w:marLeft w:val="0"/>
      <w:marRight w:val="0"/>
      <w:marTop w:val="0"/>
      <w:marBottom w:val="0"/>
      <w:divBdr>
        <w:top w:val="none" w:sz="0" w:space="0" w:color="auto"/>
        <w:left w:val="none" w:sz="0" w:space="0" w:color="auto"/>
        <w:bottom w:val="none" w:sz="0" w:space="0" w:color="auto"/>
        <w:right w:val="none" w:sz="0" w:space="0" w:color="auto"/>
      </w:divBdr>
    </w:div>
    <w:div w:id="678314110">
      <w:bodyDiv w:val="1"/>
      <w:marLeft w:val="0"/>
      <w:marRight w:val="0"/>
      <w:marTop w:val="0"/>
      <w:marBottom w:val="0"/>
      <w:divBdr>
        <w:top w:val="none" w:sz="0" w:space="0" w:color="auto"/>
        <w:left w:val="none" w:sz="0" w:space="0" w:color="auto"/>
        <w:bottom w:val="none" w:sz="0" w:space="0" w:color="auto"/>
        <w:right w:val="none" w:sz="0" w:space="0" w:color="auto"/>
      </w:divBdr>
    </w:div>
    <w:div w:id="681587554">
      <w:bodyDiv w:val="1"/>
      <w:marLeft w:val="0"/>
      <w:marRight w:val="0"/>
      <w:marTop w:val="0"/>
      <w:marBottom w:val="0"/>
      <w:divBdr>
        <w:top w:val="none" w:sz="0" w:space="0" w:color="auto"/>
        <w:left w:val="none" w:sz="0" w:space="0" w:color="auto"/>
        <w:bottom w:val="none" w:sz="0" w:space="0" w:color="auto"/>
        <w:right w:val="none" w:sz="0" w:space="0" w:color="auto"/>
      </w:divBdr>
    </w:div>
    <w:div w:id="687953089">
      <w:bodyDiv w:val="1"/>
      <w:marLeft w:val="0"/>
      <w:marRight w:val="0"/>
      <w:marTop w:val="0"/>
      <w:marBottom w:val="0"/>
      <w:divBdr>
        <w:top w:val="none" w:sz="0" w:space="0" w:color="auto"/>
        <w:left w:val="none" w:sz="0" w:space="0" w:color="auto"/>
        <w:bottom w:val="none" w:sz="0" w:space="0" w:color="auto"/>
        <w:right w:val="none" w:sz="0" w:space="0" w:color="auto"/>
      </w:divBdr>
      <w:divsChild>
        <w:div w:id="296960996">
          <w:marLeft w:val="480"/>
          <w:marRight w:val="0"/>
          <w:marTop w:val="0"/>
          <w:marBottom w:val="0"/>
          <w:divBdr>
            <w:top w:val="none" w:sz="0" w:space="0" w:color="auto"/>
            <w:left w:val="none" w:sz="0" w:space="0" w:color="auto"/>
            <w:bottom w:val="none" w:sz="0" w:space="0" w:color="auto"/>
            <w:right w:val="none" w:sz="0" w:space="0" w:color="auto"/>
          </w:divBdr>
          <w:divsChild>
            <w:div w:id="9834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7050">
      <w:bodyDiv w:val="1"/>
      <w:marLeft w:val="0"/>
      <w:marRight w:val="0"/>
      <w:marTop w:val="0"/>
      <w:marBottom w:val="0"/>
      <w:divBdr>
        <w:top w:val="none" w:sz="0" w:space="0" w:color="auto"/>
        <w:left w:val="none" w:sz="0" w:space="0" w:color="auto"/>
        <w:bottom w:val="none" w:sz="0" w:space="0" w:color="auto"/>
        <w:right w:val="none" w:sz="0" w:space="0" w:color="auto"/>
      </w:divBdr>
    </w:div>
    <w:div w:id="693268909">
      <w:bodyDiv w:val="1"/>
      <w:marLeft w:val="0"/>
      <w:marRight w:val="0"/>
      <w:marTop w:val="0"/>
      <w:marBottom w:val="0"/>
      <w:divBdr>
        <w:top w:val="none" w:sz="0" w:space="0" w:color="auto"/>
        <w:left w:val="none" w:sz="0" w:space="0" w:color="auto"/>
        <w:bottom w:val="none" w:sz="0" w:space="0" w:color="auto"/>
        <w:right w:val="none" w:sz="0" w:space="0" w:color="auto"/>
      </w:divBdr>
    </w:div>
    <w:div w:id="695622929">
      <w:bodyDiv w:val="1"/>
      <w:marLeft w:val="0"/>
      <w:marRight w:val="0"/>
      <w:marTop w:val="0"/>
      <w:marBottom w:val="0"/>
      <w:divBdr>
        <w:top w:val="none" w:sz="0" w:space="0" w:color="auto"/>
        <w:left w:val="none" w:sz="0" w:space="0" w:color="auto"/>
        <w:bottom w:val="none" w:sz="0" w:space="0" w:color="auto"/>
        <w:right w:val="none" w:sz="0" w:space="0" w:color="auto"/>
      </w:divBdr>
    </w:div>
    <w:div w:id="695813114">
      <w:bodyDiv w:val="1"/>
      <w:marLeft w:val="0"/>
      <w:marRight w:val="0"/>
      <w:marTop w:val="0"/>
      <w:marBottom w:val="0"/>
      <w:divBdr>
        <w:top w:val="none" w:sz="0" w:space="0" w:color="auto"/>
        <w:left w:val="none" w:sz="0" w:space="0" w:color="auto"/>
        <w:bottom w:val="none" w:sz="0" w:space="0" w:color="auto"/>
        <w:right w:val="none" w:sz="0" w:space="0" w:color="auto"/>
      </w:divBdr>
    </w:div>
    <w:div w:id="711543469">
      <w:bodyDiv w:val="1"/>
      <w:marLeft w:val="0"/>
      <w:marRight w:val="0"/>
      <w:marTop w:val="0"/>
      <w:marBottom w:val="0"/>
      <w:divBdr>
        <w:top w:val="none" w:sz="0" w:space="0" w:color="auto"/>
        <w:left w:val="none" w:sz="0" w:space="0" w:color="auto"/>
        <w:bottom w:val="none" w:sz="0" w:space="0" w:color="auto"/>
        <w:right w:val="none" w:sz="0" w:space="0" w:color="auto"/>
      </w:divBdr>
    </w:div>
    <w:div w:id="716390161">
      <w:bodyDiv w:val="1"/>
      <w:marLeft w:val="0"/>
      <w:marRight w:val="0"/>
      <w:marTop w:val="0"/>
      <w:marBottom w:val="0"/>
      <w:divBdr>
        <w:top w:val="none" w:sz="0" w:space="0" w:color="auto"/>
        <w:left w:val="none" w:sz="0" w:space="0" w:color="auto"/>
        <w:bottom w:val="none" w:sz="0" w:space="0" w:color="auto"/>
        <w:right w:val="none" w:sz="0" w:space="0" w:color="auto"/>
      </w:divBdr>
    </w:div>
    <w:div w:id="716781775">
      <w:bodyDiv w:val="1"/>
      <w:marLeft w:val="0"/>
      <w:marRight w:val="0"/>
      <w:marTop w:val="0"/>
      <w:marBottom w:val="0"/>
      <w:divBdr>
        <w:top w:val="none" w:sz="0" w:space="0" w:color="auto"/>
        <w:left w:val="none" w:sz="0" w:space="0" w:color="auto"/>
        <w:bottom w:val="none" w:sz="0" w:space="0" w:color="auto"/>
        <w:right w:val="none" w:sz="0" w:space="0" w:color="auto"/>
      </w:divBdr>
    </w:div>
    <w:div w:id="717051413">
      <w:bodyDiv w:val="1"/>
      <w:marLeft w:val="0"/>
      <w:marRight w:val="0"/>
      <w:marTop w:val="0"/>
      <w:marBottom w:val="0"/>
      <w:divBdr>
        <w:top w:val="none" w:sz="0" w:space="0" w:color="auto"/>
        <w:left w:val="none" w:sz="0" w:space="0" w:color="auto"/>
        <w:bottom w:val="none" w:sz="0" w:space="0" w:color="auto"/>
        <w:right w:val="none" w:sz="0" w:space="0" w:color="auto"/>
      </w:divBdr>
    </w:div>
    <w:div w:id="717245902">
      <w:bodyDiv w:val="1"/>
      <w:marLeft w:val="0"/>
      <w:marRight w:val="0"/>
      <w:marTop w:val="0"/>
      <w:marBottom w:val="0"/>
      <w:divBdr>
        <w:top w:val="none" w:sz="0" w:space="0" w:color="auto"/>
        <w:left w:val="none" w:sz="0" w:space="0" w:color="auto"/>
        <w:bottom w:val="none" w:sz="0" w:space="0" w:color="auto"/>
        <w:right w:val="none" w:sz="0" w:space="0" w:color="auto"/>
      </w:divBdr>
    </w:div>
    <w:div w:id="720330208">
      <w:bodyDiv w:val="1"/>
      <w:marLeft w:val="0"/>
      <w:marRight w:val="0"/>
      <w:marTop w:val="0"/>
      <w:marBottom w:val="0"/>
      <w:divBdr>
        <w:top w:val="none" w:sz="0" w:space="0" w:color="auto"/>
        <w:left w:val="none" w:sz="0" w:space="0" w:color="auto"/>
        <w:bottom w:val="none" w:sz="0" w:space="0" w:color="auto"/>
        <w:right w:val="none" w:sz="0" w:space="0" w:color="auto"/>
      </w:divBdr>
    </w:div>
    <w:div w:id="732587493">
      <w:bodyDiv w:val="1"/>
      <w:marLeft w:val="0"/>
      <w:marRight w:val="0"/>
      <w:marTop w:val="0"/>
      <w:marBottom w:val="0"/>
      <w:divBdr>
        <w:top w:val="none" w:sz="0" w:space="0" w:color="auto"/>
        <w:left w:val="none" w:sz="0" w:space="0" w:color="auto"/>
        <w:bottom w:val="none" w:sz="0" w:space="0" w:color="auto"/>
        <w:right w:val="none" w:sz="0" w:space="0" w:color="auto"/>
      </w:divBdr>
    </w:div>
    <w:div w:id="750002314">
      <w:bodyDiv w:val="1"/>
      <w:marLeft w:val="0"/>
      <w:marRight w:val="0"/>
      <w:marTop w:val="0"/>
      <w:marBottom w:val="0"/>
      <w:divBdr>
        <w:top w:val="none" w:sz="0" w:space="0" w:color="auto"/>
        <w:left w:val="none" w:sz="0" w:space="0" w:color="auto"/>
        <w:bottom w:val="none" w:sz="0" w:space="0" w:color="auto"/>
        <w:right w:val="none" w:sz="0" w:space="0" w:color="auto"/>
      </w:divBdr>
    </w:div>
    <w:div w:id="754984801">
      <w:bodyDiv w:val="1"/>
      <w:marLeft w:val="0"/>
      <w:marRight w:val="0"/>
      <w:marTop w:val="0"/>
      <w:marBottom w:val="0"/>
      <w:divBdr>
        <w:top w:val="none" w:sz="0" w:space="0" w:color="auto"/>
        <w:left w:val="none" w:sz="0" w:space="0" w:color="auto"/>
        <w:bottom w:val="none" w:sz="0" w:space="0" w:color="auto"/>
        <w:right w:val="none" w:sz="0" w:space="0" w:color="auto"/>
      </w:divBdr>
    </w:div>
    <w:div w:id="758603579">
      <w:bodyDiv w:val="1"/>
      <w:marLeft w:val="0"/>
      <w:marRight w:val="0"/>
      <w:marTop w:val="0"/>
      <w:marBottom w:val="0"/>
      <w:divBdr>
        <w:top w:val="none" w:sz="0" w:space="0" w:color="auto"/>
        <w:left w:val="none" w:sz="0" w:space="0" w:color="auto"/>
        <w:bottom w:val="none" w:sz="0" w:space="0" w:color="auto"/>
        <w:right w:val="none" w:sz="0" w:space="0" w:color="auto"/>
      </w:divBdr>
    </w:div>
    <w:div w:id="760680488">
      <w:bodyDiv w:val="1"/>
      <w:marLeft w:val="0"/>
      <w:marRight w:val="0"/>
      <w:marTop w:val="0"/>
      <w:marBottom w:val="0"/>
      <w:divBdr>
        <w:top w:val="none" w:sz="0" w:space="0" w:color="auto"/>
        <w:left w:val="none" w:sz="0" w:space="0" w:color="auto"/>
        <w:bottom w:val="none" w:sz="0" w:space="0" w:color="auto"/>
        <w:right w:val="none" w:sz="0" w:space="0" w:color="auto"/>
      </w:divBdr>
    </w:div>
    <w:div w:id="769081680">
      <w:bodyDiv w:val="1"/>
      <w:marLeft w:val="0"/>
      <w:marRight w:val="0"/>
      <w:marTop w:val="0"/>
      <w:marBottom w:val="0"/>
      <w:divBdr>
        <w:top w:val="none" w:sz="0" w:space="0" w:color="auto"/>
        <w:left w:val="none" w:sz="0" w:space="0" w:color="auto"/>
        <w:bottom w:val="none" w:sz="0" w:space="0" w:color="auto"/>
        <w:right w:val="none" w:sz="0" w:space="0" w:color="auto"/>
      </w:divBdr>
    </w:div>
    <w:div w:id="772241121">
      <w:bodyDiv w:val="1"/>
      <w:marLeft w:val="0"/>
      <w:marRight w:val="0"/>
      <w:marTop w:val="0"/>
      <w:marBottom w:val="0"/>
      <w:divBdr>
        <w:top w:val="none" w:sz="0" w:space="0" w:color="auto"/>
        <w:left w:val="none" w:sz="0" w:space="0" w:color="auto"/>
        <w:bottom w:val="none" w:sz="0" w:space="0" w:color="auto"/>
        <w:right w:val="none" w:sz="0" w:space="0" w:color="auto"/>
      </w:divBdr>
    </w:div>
    <w:div w:id="775976677">
      <w:bodyDiv w:val="1"/>
      <w:marLeft w:val="0"/>
      <w:marRight w:val="0"/>
      <w:marTop w:val="0"/>
      <w:marBottom w:val="0"/>
      <w:divBdr>
        <w:top w:val="none" w:sz="0" w:space="0" w:color="auto"/>
        <w:left w:val="none" w:sz="0" w:space="0" w:color="auto"/>
        <w:bottom w:val="none" w:sz="0" w:space="0" w:color="auto"/>
        <w:right w:val="none" w:sz="0" w:space="0" w:color="auto"/>
      </w:divBdr>
    </w:div>
    <w:div w:id="778450861">
      <w:bodyDiv w:val="1"/>
      <w:marLeft w:val="0"/>
      <w:marRight w:val="0"/>
      <w:marTop w:val="0"/>
      <w:marBottom w:val="0"/>
      <w:divBdr>
        <w:top w:val="none" w:sz="0" w:space="0" w:color="auto"/>
        <w:left w:val="none" w:sz="0" w:space="0" w:color="auto"/>
        <w:bottom w:val="none" w:sz="0" w:space="0" w:color="auto"/>
        <w:right w:val="none" w:sz="0" w:space="0" w:color="auto"/>
      </w:divBdr>
    </w:div>
    <w:div w:id="783232242">
      <w:bodyDiv w:val="1"/>
      <w:marLeft w:val="0"/>
      <w:marRight w:val="0"/>
      <w:marTop w:val="0"/>
      <w:marBottom w:val="0"/>
      <w:divBdr>
        <w:top w:val="none" w:sz="0" w:space="0" w:color="auto"/>
        <w:left w:val="none" w:sz="0" w:space="0" w:color="auto"/>
        <w:bottom w:val="none" w:sz="0" w:space="0" w:color="auto"/>
        <w:right w:val="none" w:sz="0" w:space="0" w:color="auto"/>
      </w:divBdr>
    </w:div>
    <w:div w:id="784808892">
      <w:bodyDiv w:val="1"/>
      <w:marLeft w:val="0"/>
      <w:marRight w:val="0"/>
      <w:marTop w:val="0"/>
      <w:marBottom w:val="0"/>
      <w:divBdr>
        <w:top w:val="none" w:sz="0" w:space="0" w:color="auto"/>
        <w:left w:val="none" w:sz="0" w:space="0" w:color="auto"/>
        <w:bottom w:val="none" w:sz="0" w:space="0" w:color="auto"/>
        <w:right w:val="none" w:sz="0" w:space="0" w:color="auto"/>
      </w:divBdr>
    </w:div>
    <w:div w:id="793256463">
      <w:bodyDiv w:val="1"/>
      <w:marLeft w:val="0"/>
      <w:marRight w:val="0"/>
      <w:marTop w:val="0"/>
      <w:marBottom w:val="0"/>
      <w:divBdr>
        <w:top w:val="none" w:sz="0" w:space="0" w:color="auto"/>
        <w:left w:val="none" w:sz="0" w:space="0" w:color="auto"/>
        <w:bottom w:val="none" w:sz="0" w:space="0" w:color="auto"/>
        <w:right w:val="none" w:sz="0" w:space="0" w:color="auto"/>
      </w:divBdr>
    </w:div>
    <w:div w:id="799880009">
      <w:bodyDiv w:val="1"/>
      <w:marLeft w:val="0"/>
      <w:marRight w:val="0"/>
      <w:marTop w:val="0"/>
      <w:marBottom w:val="0"/>
      <w:divBdr>
        <w:top w:val="none" w:sz="0" w:space="0" w:color="auto"/>
        <w:left w:val="none" w:sz="0" w:space="0" w:color="auto"/>
        <w:bottom w:val="none" w:sz="0" w:space="0" w:color="auto"/>
        <w:right w:val="none" w:sz="0" w:space="0" w:color="auto"/>
      </w:divBdr>
    </w:div>
    <w:div w:id="808284982">
      <w:bodyDiv w:val="1"/>
      <w:marLeft w:val="0"/>
      <w:marRight w:val="0"/>
      <w:marTop w:val="0"/>
      <w:marBottom w:val="0"/>
      <w:divBdr>
        <w:top w:val="none" w:sz="0" w:space="0" w:color="auto"/>
        <w:left w:val="none" w:sz="0" w:space="0" w:color="auto"/>
        <w:bottom w:val="none" w:sz="0" w:space="0" w:color="auto"/>
        <w:right w:val="none" w:sz="0" w:space="0" w:color="auto"/>
      </w:divBdr>
    </w:div>
    <w:div w:id="815344524">
      <w:bodyDiv w:val="1"/>
      <w:marLeft w:val="0"/>
      <w:marRight w:val="0"/>
      <w:marTop w:val="0"/>
      <w:marBottom w:val="0"/>
      <w:divBdr>
        <w:top w:val="none" w:sz="0" w:space="0" w:color="auto"/>
        <w:left w:val="none" w:sz="0" w:space="0" w:color="auto"/>
        <w:bottom w:val="none" w:sz="0" w:space="0" w:color="auto"/>
        <w:right w:val="none" w:sz="0" w:space="0" w:color="auto"/>
      </w:divBdr>
    </w:div>
    <w:div w:id="819226109">
      <w:bodyDiv w:val="1"/>
      <w:marLeft w:val="0"/>
      <w:marRight w:val="0"/>
      <w:marTop w:val="0"/>
      <w:marBottom w:val="0"/>
      <w:divBdr>
        <w:top w:val="none" w:sz="0" w:space="0" w:color="auto"/>
        <w:left w:val="none" w:sz="0" w:space="0" w:color="auto"/>
        <w:bottom w:val="none" w:sz="0" w:space="0" w:color="auto"/>
        <w:right w:val="none" w:sz="0" w:space="0" w:color="auto"/>
      </w:divBdr>
    </w:div>
    <w:div w:id="822236506">
      <w:bodyDiv w:val="1"/>
      <w:marLeft w:val="0"/>
      <w:marRight w:val="0"/>
      <w:marTop w:val="0"/>
      <w:marBottom w:val="0"/>
      <w:divBdr>
        <w:top w:val="none" w:sz="0" w:space="0" w:color="auto"/>
        <w:left w:val="none" w:sz="0" w:space="0" w:color="auto"/>
        <w:bottom w:val="none" w:sz="0" w:space="0" w:color="auto"/>
        <w:right w:val="none" w:sz="0" w:space="0" w:color="auto"/>
      </w:divBdr>
    </w:div>
    <w:div w:id="822546381">
      <w:bodyDiv w:val="1"/>
      <w:marLeft w:val="0"/>
      <w:marRight w:val="0"/>
      <w:marTop w:val="0"/>
      <w:marBottom w:val="0"/>
      <w:divBdr>
        <w:top w:val="none" w:sz="0" w:space="0" w:color="auto"/>
        <w:left w:val="none" w:sz="0" w:space="0" w:color="auto"/>
        <w:bottom w:val="none" w:sz="0" w:space="0" w:color="auto"/>
        <w:right w:val="none" w:sz="0" w:space="0" w:color="auto"/>
      </w:divBdr>
    </w:div>
    <w:div w:id="823474024">
      <w:bodyDiv w:val="1"/>
      <w:marLeft w:val="0"/>
      <w:marRight w:val="0"/>
      <w:marTop w:val="0"/>
      <w:marBottom w:val="0"/>
      <w:divBdr>
        <w:top w:val="none" w:sz="0" w:space="0" w:color="auto"/>
        <w:left w:val="none" w:sz="0" w:space="0" w:color="auto"/>
        <w:bottom w:val="none" w:sz="0" w:space="0" w:color="auto"/>
        <w:right w:val="none" w:sz="0" w:space="0" w:color="auto"/>
      </w:divBdr>
    </w:div>
    <w:div w:id="824705660">
      <w:bodyDiv w:val="1"/>
      <w:marLeft w:val="0"/>
      <w:marRight w:val="0"/>
      <w:marTop w:val="0"/>
      <w:marBottom w:val="0"/>
      <w:divBdr>
        <w:top w:val="none" w:sz="0" w:space="0" w:color="auto"/>
        <w:left w:val="none" w:sz="0" w:space="0" w:color="auto"/>
        <w:bottom w:val="none" w:sz="0" w:space="0" w:color="auto"/>
        <w:right w:val="none" w:sz="0" w:space="0" w:color="auto"/>
      </w:divBdr>
    </w:div>
    <w:div w:id="830756341">
      <w:bodyDiv w:val="1"/>
      <w:marLeft w:val="0"/>
      <w:marRight w:val="0"/>
      <w:marTop w:val="0"/>
      <w:marBottom w:val="0"/>
      <w:divBdr>
        <w:top w:val="none" w:sz="0" w:space="0" w:color="auto"/>
        <w:left w:val="none" w:sz="0" w:space="0" w:color="auto"/>
        <w:bottom w:val="none" w:sz="0" w:space="0" w:color="auto"/>
        <w:right w:val="none" w:sz="0" w:space="0" w:color="auto"/>
      </w:divBdr>
    </w:div>
    <w:div w:id="836384705">
      <w:bodyDiv w:val="1"/>
      <w:marLeft w:val="0"/>
      <w:marRight w:val="0"/>
      <w:marTop w:val="0"/>
      <w:marBottom w:val="0"/>
      <w:divBdr>
        <w:top w:val="none" w:sz="0" w:space="0" w:color="auto"/>
        <w:left w:val="none" w:sz="0" w:space="0" w:color="auto"/>
        <w:bottom w:val="none" w:sz="0" w:space="0" w:color="auto"/>
        <w:right w:val="none" w:sz="0" w:space="0" w:color="auto"/>
      </w:divBdr>
    </w:div>
    <w:div w:id="859586320">
      <w:bodyDiv w:val="1"/>
      <w:marLeft w:val="0"/>
      <w:marRight w:val="0"/>
      <w:marTop w:val="0"/>
      <w:marBottom w:val="0"/>
      <w:divBdr>
        <w:top w:val="none" w:sz="0" w:space="0" w:color="auto"/>
        <w:left w:val="none" w:sz="0" w:space="0" w:color="auto"/>
        <w:bottom w:val="none" w:sz="0" w:space="0" w:color="auto"/>
        <w:right w:val="none" w:sz="0" w:space="0" w:color="auto"/>
      </w:divBdr>
    </w:div>
    <w:div w:id="864367027">
      <w:bodyDiv w:val="1"/>
      <w:marLeft w:val="0"/>
      <w:marRight w:val="0"/>
      <w:marTop w:val="0"/>
      <w:marBottom w:val="0"/>
      <w:divBdr>
        <w:top w:val="none" w:sz="0" w:space="0" w:color="auto"/>
        <w:left w:val="none" w:sz="0" w:space="0" w:color="auto"/>
        <w:bottom w:val="none" w:sz="0" w:space="0" w:color="auto"/>
        <w:right w:val="none" w:sz="0" w:space="0" w:color="auto"/>
      </w:divBdr>
    </w:div>
    <w:div w:id="868252643">
      <w:bodyDiv w:val="1"/>
      <w:marLeft w:val="0"/>
      <w:marRight w:val="0"/>
      <w:marTop w:val="0"/>
      <w:marBottom w:val="0"/>
      <w:divBdr>
        <w:top w:val="none" w:sz="0" w:space="0" w:color="auto"/>
        <w:left w:val="none" w:sz="0" w:space="0" w:color="auto"/>
        <w:bottom w:val="none" w:sz="0" w:space="0" w:color="auto"/>
        <w:right w:val="none" w:sz="0" w:space="0" w:color="auto"/>
      </w:divBdr>
    </w:div>
    <w:div w:id="875385341">
      <w:bodyDiv w:val="1"/>
      <w:marLeft w:val="0"/>
      <w:marRight w:val="0"/>
      <w:marTop w:val="0"/>
      <w:marBottom w:val="0"/>
      <w:divBdr>
        <w:top w:val="none" w:sz="0" w:space="0" w:color="auto"/>
        <w:left w:val="none" w:sz="0" w:space="0" w:color="auto"/>
        <w:bottom w:val="none" w:sz="0" w:space="0" w:color="auto"/>
        <w:right w:val="none" w:sz="0" w:space="0" w:color="auto"/>
      </w:divBdr>
    </w:div>
    <w:div w:id="877010789">
      <w:bodyDiv w:val="1"/>
      <w:marLeft w:val="0"/>
      <w:marRight w:val="0"/>
      <w:marTop w:val="0"/>
      <w:marBottom w:val="0"/>
      <w:divBdr>
        <w:top w:val="none" w:sz="0" w:space="0" w:color="auto"/>
        <w:left w:val="none" w:sz="0" w:space="0" w:color="auto"/>
        <w:bottom w:val="none" w:sz="0" w:space="0" w:color="auto"/>
        <w:right w:val="none" w:sz="0" w:space="0" w:color="auto"/>
      </w:divBdr>
    </w:div>
    <w:div w:id="880366880">
      <w:bodyDiv w:val="1"/>
      <w:marLeft w:val="0"/>
      <w:marRight w:val="0"/>
      <w:marTop w:val="0"/>
      <w:marBottom w:val="0"/>
      <w:divBdr>
        <w:top w:val="none" w:sz="0" w:space="0" w:color="auto"/>
        <w:left w:val="none" w:sz="0" w:space="0" w:color="auto"/>
        <w:bottom w:val="none" w:sz="0" w:space="0" w:color="auto"/>
        <w:right w:val="none" w:sz="0" w:space="0" w:color="auto"/>
      </w:divBdr>
    </w:div>
    <w:div w:id="881138415">
      <w:bodyDiv w:val="1"/>
      <w:marLeft w:val="0"/>
      <w:marRight w:val="0"/>
      <w:marTop w:val="0"/>
      <w:marBottom w:val="0"/>
      <w:divBdr>
        <w:top w:val="none" w:sz="0" w:space="0" w:color="auto"/>
        <w:left w:val="none" w:sz="0" w:space="0" w:color="auto"/>
        <w:bottom w:val="none" w:sz="0" w:space="0" w:color="auto"/>
        <w:right w:val="none" w:sz="0" w:space="0" w:color="auto"/>
      </w:divBdr>
    </w:div>
    <w:div w:id="890920628">
      <w:bodyDiv w:val="1"/>
      <w:marLeft w:val="0"/>
      <w:marRight w:val="0"/>
      <w:marTop w:val="0"/>
      <w:marBottom w:val="0"/>
      <w:divBdr>
        <w:top w:val="none" w:sz="0" w:space="0" w:color="auto"/>
        <w:left w:val="none" w:sz="0" w:space="0" w:color="auto"/>
        <w:bottom w:val="none" w:sz="0" w:space="0" w:color="auto"/>
        <w:right w:val="none" w:sz="0" w:space="0" w:color="auto"/>
      </w:divBdr>
    </w:div>
    <w:div w:id="903174163">
      <w:bodyDiv w:val="1"/>
      <w:marLeft w:val="0"/>
      <w:marRight w:val="0"/>
      <w:marTop w:val="0"/>
      <w:marBottom w:val="0"/>
      <w:divBdr>
        <w:top w:val="none" w:sz="0" w:space="0" w:color="auto"/>
        <w:left w:val="none" w:sz="0" w:space="0" w:color="auto"/>
        <w:bottom w:val="none" w:sz="0" w:space="0" w:color="auto"/>
        <w:right w:val="none" w:sz="0" w:space="0" w:color="auto"/>
      </w:divBdr>
      <w:divsChild>
        <w:div w:id="2006861080">
          <w:marLeft w:val="480"/>
          <w:marRight w:val="0"/>
          <w:marTop w:val="0"/>
          <w:marBottom w:val="0"/>
          <w:divBdr>
            <w:top w:val="none" w:sz="0" w:space="0" w:color="auto"/>
            <w:left w:val="none" w:sz="0" w:space="0" w:color="auto"/>
            <w:bottom w:val="none" w:sz="0" w:space="0" w:color="auto"/>
            <w:right w:val="none" w:sz="0" w:space="0" w:color="auto"/>
          </w:divBdr>
          <w:divsChild>
            <w:div w:id="9872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754">
      <w:bodyDiv w:val="1"/>
      <w:marLeft w:val="0"/>
      <w:marRight w:val="0"/>
      <w:marTop w:val="0"/>
      <w:marBottom w:val="0"/>
      <w:divBdr>
        <w:top w:val="none" w:sz="0" w:space="0" w:color="auto"/>
        <w:left w:val="none" w:sz="0" w:space="0" w:color="auto"/>
        <w:bottom w:val="none" w:sz="0" w:space="0" w:color="auto"/>
        <w:right w:val="none" w:sz="0" w:space="0" w:color="auto"/>
      </w:divBdr>
    </w:div>
    <w:div w:id="906721677">
      <w:bodyDiv w:val="1"/>
      <w:marLeft w:val="0"/>
      <w:marRight w:val="0"/>
      <w:marTop w:val="0"/>
      <w:marBottom w:val="0"/>
      <w:divBdr>
        <w:top w:val="none" w:sz="0" w:space="0" w:color="auto"/>
        <w:left w:val="none" w:sz="0" w:space="0" w:color="auto"/>
        <w:bottom w:val="none" w:sz="0" w:space="0" w:color="auto"/>
        <w:right w:val="none" w:sz="0" w:space="0" w:color="auto"/>
      </w:divBdr>
    </w:div>
    <w:div w:id="915937983">
      <w:bodyDiv w:val="1"/>
      <w:marLeft w:val="0"/>
      <w:marRight w:val="0"/>
      <w:marTop w:val="0"/>
      <w:marBottom w:val="0"/>
      <w:divBdr>
        <w:top w:val="none" w:sz="0" w:space="0" w:color="auto"/>
        <w:left w:val="none" w:sz="0" w:space="0" w:color="auto"/>
        <w:bottom w:val="none" w:sz="0" w:space="0" w:color="auto"/>
        <w:right w:val="none" w:sz="0" w:space="0" w:color="auto"/>
      </w:divBdr>
    </w:div>
    <w:div w:id="919363825">
      <w:bodyDiv w:val="1"/>
      <w:marLeft w:val="0"/>
      <w:marRight w:val="0"/>
      <w:marTop w:val="0"/>
      <w:marBottom w:val="0"/>
      <w:divBdr>
        <w:top w:val="none" w:sz="0" w:space="0" w:color="auto"/>
        <w:left w:val="none" w:sz="0" w:space="0" w:color="auto"/>
        <w:bottom w:val="none" w:sz="0" w:space="0" w:color="auto"/>
        <w:right w:val="none" w:sz="0" w:space="0" w:color="auto"/>
      </w:divBdr>
    </w:div>
    <w:div w:id="927083857">
      <w:bodyDiv w:val="1"/>
      <w:marLeft w:val="0"/>
      <w:marRight w:val="0"/>
      <w:marTop w:val="0"/>
      <w:marBottom w:val="0"/>
      <w:divBdr>
        <w:top w:val="none" w:sz="0" w:space="0" w:color="auto"/>
        <w:left w:val="none" w:sz="0" w:space="0" w:color="auto"/>
        <w:bottom w:val="none" w:sz="0" w:space="0" w:color="auto"/>
        <w:right w:val="none" w:sz="0" w:space="0" w:color="auto"/>
      </w:divBdr>
    </w:div>
    <w:div w:id="927273708">
      <w:bodyDiv w:val="1"/>
      <w:marLeft w:val="0"/>
      <w:marRight w:val="0"/>
      <w:marTop w:val="0"/>
      <w:marBottom w:val="0"/>
      <w:divBdr>
        <w:top w:val="none" w:sz="0" w:space="0" w:color="auto"/>
        <w:left w:val="none" w:sz="0" w:space="0" w:color="auto"/>
        <w:bottom w:val="none" w:sz="0" w:space="0" w:color="auto"/>
        <w:right w:val="none" w:sz="0" w:space="0" w:color="auto"/>
      </w:divBdr>
    </w:div>
    <w:div w:id="935213887">
      <w:bodyDiv w:val="1"/>
      <w:marLeft w:val="0"/>
      <w:marRight w:val="0"/>
      <w:marTop w:val="0"/>
      <w:marBottom w:val="0"/>
      <w:divBdr>
        <w:top w:val="none" w:sz="0" w:space="0" w:color="auto"/>
        <w:left w:val="none" w:sz="0" w:space="0" w:color="auto"/>
        <w:bottom w:val="none" w:sz="0" w:space="0" w:color="auto"/>
        <w:right w:val="none" w:sz="0" w:space="0" w:color="auto"/>
      </w:divBdr>
    </w:div>
    <w:div w:id="941031666">
      <w:bodyDiv w:val="1"/>
      <w:marLeft w:val="0"/>
      <w:marRight w:val="0"/>
      <w:marTop w:val="0"/>
      <w:marBottom w:val="0"/>
      <w:divBdr>
        <w:top w:val="none" w:sz="0" w:space="0" w:color="auto"/>
        <w:left w:val="none" w:sz="0" w:space="0" w:color="auto"/>
        <w:bottom w:val="none" w:sz="0" w:space="0" w:color="auto"/>
        <w:right w:val="none" w:sz="0" w:space="0" w:color="auto"/>
      </w:divBdr>
    </w:div>
    <w:div w:id="952636659">
      <w:bodyDiv w:val="1"/>
      <w:marLeft w:val="0"/>
      <w:marRight w:val="0"/>
      <w:marTop w:val="0"/>
      <w:marBottom w:val="0"/>
      <w:divBdr>
        <w:top w:val="none" w:sz="0" w:space="0" w:color="auto"/>
        <w:left w:val="none" w:sz="0" w:space="0" w:color="auto"/>
        <w:bottom w:val="none" w:sz="0" w:space="0" w:color="auto"/>
        <w:right w:val="none" w:sz="0" w:space="0" w:color="auto"/>
      </w:divBdr>
    </w:div>
    <w:div w:id="952714332">
      <w:bodyDiv w:val="1"/>
      <w:marLeft w:val="0"/>
      <w:marRight w:val="0"/>
      <w:marTop w:val="0"/>
      <w:marBottom w:val="0"/>
      <w:divBdr>
        <w:top w:val="none" w:sz="0" w:space="0" w:color="auto"/>
        <w:left w:val="none" w:sz="0" w:space="0" w:color="auto"/>
        <w:bottom w:val="none" w:sz="0" w:space="0" w:color="auto"/>
        <w:right w:val="none" w:sz="0" w:space="0" w:color="auto"/>
      </w:divBdr>
    </w:div>
    <w:div w:id="954750660">
      <w:bodyDiv w:val="1"/>
      <w:marLeft w:val="0"/>
      <w:marRight w:val="0"/>
      <w:marTop w:val="0"/>
      <w:marBottom w:val="0"/>
      <w:divBdr>
        <w:top w:val="none" w:sz="0" w:space="0" w:color="auto"/>
        <w:left w:val="none" w:sz="0" w:space="0" w:color="auto"/>
        <w:bottom w:val="none" w:sz="0" w:space="0" w:color="auto"/>
        <w:right w:val="none" w:sz="0" w:space="0" w:color="auto"/>
      </w:divBdr>
    </w:div>
    <w:div w:id="959653721">
      <w:bodyDiv w:val="1"/>
      <w:marLeft w:val="0"/>
      <w:marRight w:val="0"/>
      <w:marTop w:val="0"/>
      <w:marBottom w:val="0"/>
      <w:divBdr>
        <w:top w:val="none" w:sz="0" w:space="0" w:color="auto"/>
        <w:left w:val="none" w:sz="0" w:space="0" w:color="auto"/>
        <w:bottom w:val="none" w:sz="0" w:space="0" w:color="auto"/>
        <w:right w:val="none" w:sz="0" w:space="0" w:color="auto"/>
      </w:divBdr>
    </w:div>
    <w:div w:id="960451745">
      <w:bodyDiv w:val="1"/>
      <w:marLeft w:val="0"/>
      <w:marRight w:val="0"/>
      <w:marTop w:val="0"/>
      <w:marBottom w:val="0"/>
      <w:divBdr>
        <w:top w:val="none" w:sz="0" w:space="0" w:color="auto"/>
        <w:left w:val="none" w:sz="0" w:space="0" w:color="auto"/>
        <w:bottom w:val="none" w:sz="0" w:space="0" w:color="auto"/>
        <w:right w:val="none" w:sz="0" w:space="0" w:color="auto"/>
      </w:divBdr>
    </w:div>
    <w:div w:id="963652138">
      <w:bodyDiv w:val="1"/>
      <w:marLeft w:val="0"/>
      <w:marRight w:val="0"/>
      <w:marTop w:val="0"/>
      <w:marBottom w:val="0"/>
      <w:divBdr>
        <w:top w:val="none" w:sz="0" w:space="0" w:color="auto"/>
        <w:left w:val="none" w:sz="0" w:space="0" w:color="auto"/>
        <w:bottom w:val="none" w:sz="0" w:space="0" w:color="auto"/>
        <w:right w:val="none" w:sz="0" w:space="0" w:color="auto"/>
      </w:divBdr>
    </w:div>
    <w:div w:id="967781005">
      <w:bodyDiv w:val="1"/>
      <w:marLeft w:val="0"/>
      <w:marRight w:val="0"/>
      <w:marTop w:val="0"/>
      <w:marBottom w:val="0"/>
      <w:divBdr>
        <w:top w:val="none" w:sz="0" w:space="0" w:color="auto"/>
        <w:left w:val="none" w:sz="0" w:space="0" w:color="auto"/>
        <w:bottom w:val="none" w:sz="0" w:space="0" w:color="auto"/>
        <w:right w:val="none" w:sz="0" w:space="0" w:color="auto"/>
      </w:divBdr>
    </w:div>
    <w:div w:id="973409451">
      <w:bodyDiv w:val="1"/>
      <w:marLeft w:val="0"/>
      <w:marRight w:val="0"/>
      <w:marTop w:val="0"/>
      <w:marBottom w:val="0"/>
      <w:divBdr>
        <w:top w:val="none" w:sz="0" w:space="0" w:color="auto"/>
        <w:left w:val="none" w:sz="0" w:space="0" w:color="auto"/>
        <w:bottom w:val="none" w:sz="0" w:space="0" w:color="auto"/>
        <w:right w:val="none" w:sz="0" w:space="0" w:color="auto"/>
      </w:divBdr>
    </w:div>
    <w:div w:id="976759797">
      <w:bodyDiv w:val="1"/>
      <w:marLeft w:val="0"/>
      <w:marRight w:val="0"/>
      <w:marTop w:val="0"/>
      <w:marBottom w:val="0"/>
      <w:divBdr>
        <w:top w:val="none" w:sz="0" w:space="0" w:color="auto"/>
        <w:left w:val="none" w:sz="0" w:space="0" w:color="auto"/>
        <w:bottom w:val="none" w:sz="0" w:space="0" w:color="auto"/>
        <w:right w:val="none" w:sz="0" w:space="0" w:color="auto"/>
      </w:divBdr>
    </w:div>
    <w:div w:id="979698489">
      <w:bodyDiv w:val="1"/>
      <w:marLeft w:val="0"/>
      <w:marRight w:val="0"/>
      <w:marTop w:val="0"/>
      <w:marBottom w:val="0"/>
      <w:divBdr>
        <w:top w:val="none" w:sz="0" w:space="0" w:color="auto"/>
        <w:left w:val="none" w:sz="0" w:space="0" w:color="auto"/>
        <w:bottom w:val="none" w:sz="0" w:space="0" w:color="auto"/>
        <w:right w:val="none" w:sz="0" w:space="0" w:color="auto"/>
      </w:divBdr>
    </w:div>
    <w:div w:id="981081972">
      <w:bodyDiv w:val="1"/>
      <w:marLeft w:val="0"/>
      <w:marRight w:val="0"/>
      <w:marTop w:val="0"/>
      <w:marBottom w:val="0"/>
      <w:divBdr>
        <w:top w:val="none" w:sz="0" w:space="0" w:color="auto"/>
        <w:left w:val="none" w:sz="0" w:space="0" w:color="auto"/>
        <w:bottom w:val="none" w:sz="0" w:space="0" w:color="auto"/>
        <w:right w:val="none" w:sz="0" w:space="0" w:color="auto"/>
      </w:divBdr>
    </w:div>
    <w:div w:id="983656018">
      <w:bodyDiv w:val="1"/>
      <w:marLeft w:val="0"/>
      <w:marRight w:val="0"/>
      <w:marTop w:val="0"/>
      <w:marBottom w:val="0"/>
      <w:divBdr>
        <w:top w:val="none" w:sz="0" w:space="0" w:color="auto"/>
        <w:left w:val="none" w:sz="0" w:space="0" w:color="auto"/>
        <w:bottom w:val="none" w:sz="0" w:space="0" w:color="auto"/>
        <w:right w:val="none" w:sz="0" w:space="0" w:color="auto"/>
      </w:divBdr>
    </w:div>
    <w:div w:id="996303669">
      <w:bodyDiv w:val="1"/>
      <w:marLeft w:val="0"/>
      <w:marRight w:val="0"/>
      <w:marTop w:val="0"/>
      <w:marBottom w:val="0"/>
      <w:divBdr>
        <w:top w:val="none" w:sz="0" w:space="0" w:color="auto"/>
        <w:left w:val="none" w:sz="0" w:space="0" w:color="auto"/>
        <w:bottom w:val="none" w:sz="0" w:space="0" w:color="auto"/>
        <w:right w:val="none" w:sz="0" w:space="0" w:color="auto"/>
      </w:divBdr>
    </w:div>
    <w:div w:id="1010837631">
      <w:bodyDiv w:val="1"/>
      <w:marLeft w:val="0"/>
      <w:marRight w:val="0"/>
      <w:marTop w:val="0"/>
      <w:marBottom w:val="0"/>
      <w:divBdr>
        <w:top w:val="none" w:sz="0" w:space="0" w:color="auto"/>
        <w:left w:val="none" w:sz="0" w:space="0" w:color="auto"/>
        <w:bottom w:val="none" w:sz="0" w:space="0" w:color="auto"/>
        <w:right w:val="none" w:sz="0" w:space="0" w:color="auto"/>
      </w:divBdr>
    </w:div>
    <w:div w:id="1018043023">
      <w:bodyDiv w:val="1"/>
      <w:marLeft w:val="0"/>
      <w:marRight w:val="0"/>
      <w:marTop w:val="0"/>
      <w:marBottom w:val="0"/>
      <w:divBdr>
        <w:top w:val="none" w:sz="0" w:space="0" w:color="auto"/>
        <w:left w:val="none" w:sz="0" w:space="0" w:color="auto"/>
        <w:bottom w:val="none" w:sz="0" w:space="0" w:color="auto"/>
        <w:right w:val="none" w:sz="0" w:space="0" w:color="auto"/>
      </w:divBdr>
    </w:div>
    <w:div w:id="1021273486">
      <w:bodyDiv w:val="1"/>
      <w:marLeft w:val="0"/>
      <w:marRight w:val="0"/>
      <w:marTop w:val="0"/>
      <w:marBottom w:val="0"/>
      <w:divBdr>
        <w:top w:val="none" w:sz="0" w:space="0" w:color="auto"/>
        <w:left w:val="none" w:sz="0" w:space="0" w:color="auto"/>
        <w:bottom w:val="none" w:sz="0" w:space="0" w:color="auto"/>
        <w:right w:val="none" w:sz="0" w:space="0" w:color="auto"/>
      </w:divBdr>
    </w:div>
    <w:div w:id="1022781605">
      <w:bodyDiv w:val="1"/>
      <w:marLeft w:val="0"/>
      <w:marRight w:val="0"/>
      <w:marTop w:val="0"/>
      <w:marBottom w:val="0"/>
      <w:divBdr>
        <w:top w:val="none" w:sz="0" w:space="0" w:color="auto"/>
        <w:left w:val="none" w:sz="0" w:space="0" w:color="auto"/>
        <w:bottom w:val="none" w:sz="0" w:space="0" w:color="auto"/>
        <w:right w:val="none" w:sz="0" w:space="0" w:color="auto"/>
      </w:divBdr>
    </w:div>
    <w:div w:id="1029456589">
      <w:bodyDiv w:val="1"/>
      <w:marLeft w:val="0"/>
      <w:marRight w:val="0"/>
      <w:marTop w:val="0"/>
      <w:marBottom w:val="0"/>
      <w:divBdr>
        <w:top w:val="none" w:sz="0" w:space="0" w:color="auto"/>
        <w:left w:val="none" w:sz="0" w:space="0" w:color="auto"/>
        <w:bottom w:val="none" w:sz="0" w:space="0" w:color="auto"/>
        <w:right w:val="none" w:sz="0" w:space="0" w:color="auto"/>
      </w:divBdr>
    </w:div>
    <w:div w:id="1030571717">
      <w:bodyDiv w:val="1"/>
      <w:marLeft w:val="0"/>
      <w:marRight w:val="0"/>
      <w:marTop w:val="0"/>
      <w:marBottom w:val="0"/>
      <w:divBdr>
        <w:top w:val="none" w:sz="0" w:space="0" w:color="auto"/>
        <w:left w:val="none" w:sz="0" w:space="0" w:color="auto"/>
        <w:bottom w:val="none" w:sz="0" w:space="0" w:color="auto"/>
        <w:right w:val="none" w:sz="0" w:space="0" w:color="auto"/>
      </w:divBdr>
    </w:div>
    <w:div w:id="1052968844">
      <w:bodyDiv w:val="1"/>
      <w:marLeft w:val="0"/>
      <w:marRight w:val="0"/>
      <w:marTop w:val="0"/>
      <w:marBottom w:val="0"/>
      <w:divBdr>
        <w:top w:val="none" w:sz="0" w:space="0" w:color="auto"/>
        <w:left w:val="none" w:sz="0" w:space="0" w:color="auto"/>
        <w:bottom w:val="none" w:sz="0" w:space="0" w:color="auto"/>
        <w:right w:val="none" w:sz="0" w:space="0" w:color="auto"/>
      </w:divBdr>
    </w:div>
    <w:div w:id="1055161763">
      <w:bodyDiv w:val="1"/>
      <w:marLeft w:val="0"/>
      <w:marRight w:val="0"/>
      <w:marTop w:val="0"/>
      <w:marBottom w:val="0"/>
      <w:divBdr>
        <w:top w:val="none" w:sz="0" w:space="0" w:color="auto"/>
        <w:left w:val="none" w:sz="0" w:space="0" w:color="auto"/>
        <w:bottom w:val="none" w:sz="0" w:space="0" w:color="auto"/>
        <w:right w:val="none" w:sz="0" w:space="0" w:color="auto"/>
      </w:divBdr>
    </w:div>
    <w:div w:id="1057319369">
      <w:bodyDiv w:val="1"/>
      <w:marLeft w:val="0"/>
      <w:marRight w:val="0"/>
      <w:marTop w:val="0"/>
      <w:marBottom w:val="0"/>
      <w:divBdr>
        <w:top w:val="none" w:sz="0" w:space="0" w:color="auto"/>
        <w:left w:val="none" w:sz="0" w:space="0" w:color="auto"/>
        <w:bottom w:val="none" w:sz="0" w:space="0" w:color="auto"/>
        <w:right w:val="none" w:sz="0" w:space="0" w:color="auto"/>
      </w:divBdr>
    </w:div>
    <w:div w:id="1064985010">
      <w:bodyDiv w:val="1"/>
      <w:marLeft w:val="0"/>
      <w:marRight w:val="0"/>
      <w:marTop w:val="0"/>
      <w:marBottom w:val="0"/>
      <w:divBdr>
        <w:top w:val="none" w:sz="0" w:space="0" w:color="auto"/>
        <w:left w:val="none" w:sz="0" w:space="0" w:color="auto"/>
        <w:bottom w:val="none" w:sz="0" w:space="0" w:color="auto"/>
        <w:right w:val="none" w:sz="0" w:space="0" w:color="auto"/>
      </w:divBdr>
    </w:div>
    <w:div w:id="1072386908">
      <w:bodyDiv w:val="1"/>
      <w:marLeft w:val="0"/>
      <w:marRight w:val="0"/>
      <w:marTop w:val="0"/>
      <w:marBottom w:val="0"/>
      <w:divBdr>
        <w:top w:val="none" w:sz="0" w:space="0" w:color="auto"/>
        <w:left w:val="none" w:sz="0" w:space="0" w:color="auto"/>
        <w:bottom w:val="none" w:sz="0" w:space="0" w:color="auto"/>
        <w:right w:val="none" w:sz="0" w:space="0" w:color="auto"/>
      </w:divBdr>
    </w:div>
    <w:div w:id="1075473106">
      <w:bodyDiv w:val="1"/>
      <w:marLeft w:val="0"/>
      <w:marRight w:val="0"/>
      <w:marTop w:val="0"/>
      <w:marBottom w:val="0"/>
      <w:divBdr>
        <w:top w:val="none" w:sz="0" w:space="0" w:color="auto"/>
        <w:left w:val="none" w:sz="0" w:space="0" w:color="auto"/>
        <w:bottom w:val="none" w:sz="0" w:space="0" w:color="auto"/>
        <w:right w:val="none" w:sz="0" w:space="0" w:color="auto"/>
      </w:divBdr>
    </w:div>
    <w:div w:id="1076903158">
      <w:bodyDiv w:val="1"/>
      <w:marLeft w:val="0"/>
      <w:marRight w:val="0"/>
      <w:marTop w:val="0"/>
      <w:marBottom w:val="0"/>
      <w:divBdr>
        <w:top w:val="none" w:sz="0" w:space="0" w:color="auto"/>
        <w:left w:val="none" w:sz="0" w:space="0" w:color="auto"/>
        <w:bottom w:val="none" w:sz="0" w:space="0" w:color="auto"/>
        <w:right w:val="none" w:sz="0" w:space="0" w:color="auto"/>
      </w:divBdr>
    </w:div>
    <w:div w:id="1077442582">
      <w:bodyDiv w:val="1"/>
      <w:marLeft w:val="0"/>
      <w:marRight w:val="0"/>
      <w:marTop w:val="0"/>
      <w:marBottom w:val="0"/>
      <w:divBdr>
        <w:top w:val="none" w:sz="0" w:space="0" w:color="auto"/>
        <w:left w:val="none" w:sz="0" w:space="0" w:color="auto"/>
        <w:bottom w:val="none" w:sz="0" w:space="0" w:color="auto"/>
        <w:right w:val="none" w:sz="0" w:space="0" w:color="auto"/>
      </w:divBdr>
    </w:div>
    <w:div w:id="1085418583">
      <w:bodyDiv w:val="1"/>
      <w:marLeft w:val="0"/>
      <w:marRight w:val="0"/>
      <w:marTop w:val="0"/>
      <w:marBottom w:val="0"/>
      <w:divBdr>
        <w:top w:val="none" w:sz="0" w:space="0" w:color="auto"/>
        <w:left w:val="none" w:sz="0" w:space="0" w:color="auto"/>
        <w:bottom w:val="none" w:sz="0" w:space="0" w:color="auto"/>
        <w:right w:val="none" w:sz="0" w:space="0" w:color="auto"/>
      </w:divBdr>
    </w:div>
    <w:div w:id="1085419469">
      <w:bodyDiv w:val="1"/>
      <w:marLeft w:val="0"/>
      <w:marRight w:val="0"/>
      <w:marTop w:val="0"/>
      <w:marBottom w:val="0"/>
      <w:divBdr>
        <w:top w:val="none" w:sz="0" w:space="0" w:color="auto"/>
        <w:left w:val="none" w:sz="0" w:space="0" w:color="auto"/>
        <w:bottom w:val="none" w:sz="0" w:space="0" w:color="auto"/>
        <w:right w:val="none" w:sz="0" w:space="0" w:color="auto"/>
      </w:divBdr>
    </w:div>
    <w:div w:id="1091581138">
      <w:bodyDiv w:val="1"/>
      <w:marLeft w:val="0"/>
      <w:marRight w:val="0"/>
      <w:marTop w:val="0"/>
      <w:marBottom w:val="0"/>
      <w:divBdr>
        <w:top w:val="none" w:sz="0" w:space="0" w:color="auto"/>
        <w:left w:val="none" w:sz="0" w:space="0" w:color="auto"/>
        <w:bottom w:val="none" w:sz="0" w:space="0" w:color="auto"/>
        <w:right w:val="none" w:sz="0" w:space="0" w:color="auto"/>
      </w:divBdr>
    </w:div>
    <w:div w:id="1101028744">
      <w:bodyDiv w:val="1"/>
      <w:marLeft w:val="0"/>
      <w:marRight w:val="0"/>
      <w:marTop w:val="0"/>
      <w:marBottom w:val="0"/>
      <w:divBdr>
        <w:top w:val="none" w:sz="0" w:space="0" w:color="auto"/>
        <w:left w:val="none" w:sz="0" w:space="0" w:color="auto"/>
        <w:bottom w:val="none" w:sz="0" w:space="0" w:color="auto"/>
        <w:right w:val="none" w:sz="0" w:space="0" w:color="auto"/>
      </w:divBdr>
    </w:div>
    <w:div w:id="1105266608">
      <w:bodyDiv w:val="1"/>
      <w:marLeft w:val="0"/>
      <w:marRight w:val="0"/>
      <w:marTop w:val="0"/>
      <w:marBottom w:val="0"/>
      <w:divBdr>
        <w:top w:val="none" w:sz="0" w:space="0" w:color="auto"/>
        <w:left w:val="none" w:sz="0" w:space="0" w:color="auto"/>
        <w:bottom w:val="none" w:sz="0" w:space="0" w:color="auto"/>
        <w:right w:val="none" w:sz="0" w:space="0" w:color="auto"/>
      </w:divBdr>
    </w:div>
    <w:div w:id="1129666309">
      <w:bodyDiv w:val="1"/>
      <w:marLeft w:val="0"/>
      <w:marRight w:val="0"/>
      <w:marTop w:val="0"/>
      <w:marBottom w:val="0"/>
      <w:divBdr>
        <w:top w:val="none" w:sz="0" w:space="0" w:color="auto"/>
        <w:left w:val="none" w:sz="0" w:space="0" w:color="auto"/>
        <w:bottom w:val="none" w:sz="0" w:space="0" w:color="auto"/>
        <w:right w:val="none" w:sz="0" w:space="0" w:color="auto"/>
      </w:divBdr>
    </w:div>
    <w:div w:id="1132862282">
      <w:bodyDiv w:val="1"/>
      <w:marLeft w:val="0"/>
      <w:marRight w:val="0"/>
      <w:marTop w:val="0"/>
      <w:marBottom w:val="0"/>
      <w:divBdr>
        <w:top w:val="none" w:sz="0" w:space="0" w:color="auto"/>
        <w:left w:val="none" w:sz="0" w:space="0" w:color="auto"/>
        <w:bottom w:val="none" w:sz="0" w:space="0" w:color="auto"/>
        <w:right w:val="none" w:sz="0" w:space="0" w:color="auto"/>
      </w:divBdr>
    </w:div>
    <w:div w:id="1135219104">
      <w:bodyDiv w:val="1"/>
      <w:marLeft w:val="0"/>
      <w:marRight w:val="0"/>
      <w:marTop w:val="0"/>
      <w:marBottom w:val="0"/>
      <w:divBdr>
        <w:top w:val="none" w:sz="0" w:space="0" w:color="auto"/>
        <w:left w:val="none" w:sz="0" w:space="0" w:color="auto"/>
        <w:bottom w:val="none" w:sz="0" w:space="0" w:color="auto"/>
        <w:right w:val="none" w:sz="0" w:space="0" w:color="auto"/>
      </w:divBdr>
    </w:div>
    <w:div w:id="1136878436">
      <w:bodyDiv w:val="1"/>
      <w:marLeft w:val="0"/>
      <w:marRight w:val="0"/>
      <w:marTop w:val="0"/>
      <w:marBottom w:val="0"/>
      <w:divBdr>
        <w:top w:val="none" w:sz="0" w:space="0" w:color="auto"/>
        <w:left w:val="none" w:sz="0" w:space="0" w:color="auto"/>
        <w:bottom w:val="none" w:sz="0" w:space="0" w:color="auto"/>
        <w:right w:val="none" w:sz="0" w:space="0" w:color="auto"/>
      </w:divBdr>
    </w:div>
    <w:div w:id="1136946846">
      <w:bodyDiv w:val="1"/>
      <w:marLeft w:val="0"/>
      <w:marRight w:val="0"/>
      <w:marTop w:val="0"/>
      <w:marBottom w:val="0"/>
      <w:divBdr>
        <w:top w:val="none" w:sz="0" w:space="0" w:color="auto"/>
        <w:left w:val="none" w:sz="0" w:space="0" w:color="auto"/>
        <w:bottom w:val="none" w:sz="0" w:space="0" w:color="auto"/>
        <w:right w:val="none" w:sz="0" w:space="0" w:color="auto"/>
      </w:divBdr>
    </w:div>
    <w:div w:id="1138037387">
      <w:bodyDiv w:val="1"/>
      <w:marLeft w:val="0"/>
      <w:marRight w:val="0"/>
      <w:marTop w:val="0"/>
      <w:marBottom w:val="0"/>
      <w:divBdr>
        <w:top w:val="none" w:sz="0" w:space="0" w:color="auto"/>
        <w:left w:val="none" w:sz="0" w:space="0" w:color="auto"/>
        <w:bottom w:val="none" w:sz="0" w:space="0" w:color="auto"/>
        <w:right w:val="none" w:sz="0" w:space="0" w:color="auto"/>
      </w:divBdr>
    </w:div>
    <w:div w:id="1142963405">
      <w:bodyDiv w:val="1"/>
      <w:marLeft w:val="0"/>
      <w:marRight w:val="0"/>
      <w:marTop w:val="0"/>
      <w:marBottom w:val="0"/>
      <w:divBdr>
        <w:top w:val="none" w:sz="0" w:space="0" w:color="auto"/>
        <w:left w:val="none" w:sz="0" w:space="0" w:color="auto"/>
        <w:bottom w:val="none" w:sz="0" w:space="0" w:color="auto"/>
        <w:right w:val="none" w:sz="0" w:space="0" w:color="auto"/>
      </w:divBdr>
    </w:div>
    <w:div w:id="1144663672">
      <w:bodyDiv w:val="1"/>
      <w:marLeft w:val="0"/>
      <w:marRight w:val="0"/>
      <w:marTop w:val="0"/>
      <w:marBottom w:val="0"/>
      <w:divBdr>
        <w:top w:val="none" w:sz="0" w:space="0" w:color="auto"/>
        <w:left w:val="none" w:sz="0" w:space="0" w:color="auto"/>
        <w:bottom w:val="none" w:sz="0" w:space="0" w:color="auto"/>
        <w:right w:val="none" w:sz="0" w:space="0" w:color="auto"/>
      </w:divBdr>
    </w:div>
    <w:div w:id="1150753026">
      <w:bodyDiv w:val="1"/>
      <w:marLeft w:val="0"/>
      <w:marRight w:val="0"/>
      <w:marTop w:val="0"/>
      <w:marBottom w:val="0"/>
      <w:divBdr>
        <w:top w:val="none" w:sz="0" w:space="0" w:color="auto"/>
        <w:left w:val="none" w:sz="0" w:space="0" w:color="auto"/>
        <w:bottom w:val="none" w:sz="0" w:space="0" w:color="auto"/>
        <w:right w:val="none" w:sz="0" w:space="0" w:color="auto"/>
      </w:divBdr>
    </w:div>
    <w:div w:id="1165588332">
      <w:bodyDiv w:val="1"/>
      <w:marLeft w:val="0"/>
      <w:marRight w:val="0"/>
      <w:marTop w:val="0"/>
      <w:marBottom w:val="0"/>
      <w:divBdr>
        <w:top w:val="none" w:sz="0" w:space="0" w:color="auto"/>
        <w:left w:val="none" w:sz="0" w:space="0" w:color="auto"/>
        <w:bottom w:val="none" w:sz="0" w:space="0" w:color="auto"/>
        <w:right w:val="none" w:sz="0" w:space="0" w:color="auto"/>
      </w:divBdr>
    </w:div>
    <w:div w:id="1180894410">
      <w:bodyDiv w:val="1"/>
      <w:marLeft w:val="0"/>
      <w:marRight w:val="0"/>
      <w:marTop w:val="0"/>
      <w:marBottom w:val="0"/>
      <w:divBdr>
        <w:top w:val="none" w:sz="0" w:space="0" w:color="auto"/>
        <w:left w:val="none" w:sz="0" w:space="0" w:color="auto"/>
        <w:bottom w:val="none" w:sz="0" w:space="0" w:color="auto"/>
        <w:right w:val="none" w:sz="0" w:space="0" w:color="auto"/>
      </w:divBdr>
    </w:div>
    <w:div w:id="1189489158">
      <w:bodyDiv w:val="1"/>
      <w:marLeft w:val="0"/>
      <w:marRight w:val="0"/>
      <w:marTop w:val="0"/>
      <w:marBottom w:val="0"/>
      <w:divBdr>
        <w:top w:val="none" w:sz="0" w:space="0" w:color="auto"/>
        <w:left w:val="none" w:sz="0" w:space="0" w:color="auto"/>
        <w:bottom w:val="none" w:sz="0" w:space="0" w:color="auto"/>
        <w:right w:val="none" w:sz="0" w:space="0" w:color="auto"/>
      </w:divBdr>
    </w:div>
    <w:div w:id="1200825509">
      <w:bodyDiv w:val="1"/>
      <w:marLeft w:val="0"/>
      <w:marRight w:val="0"/>
      <w:marTop w:val="0"/>
      <w:marBottom w:val="0"/>
      <w:divBdr>
        <w:top w:val="none" w:sz="0" w:space="0" w:color="auto"/>
        <w:left w:val="none" w:sz="0" w:space="0" w:color="auto"/>
        <w:bottom w:val="none" w:sz="0" w:space="0" w:color="auto"/>
        <w:right w:val="none" w:sz="0" w:space="0" w:color="auto"/>
      </w:divBdr>
    </w:div>
    <w:div w:id="1204637779">
      <w:bodyDiv w:val="1"/>
      <w:marLeft w:val="0"/>
      <w:marRight w:val="0"/>
      <w:marTop w:val="0"/>
      <w:marBottom w:val="0"/>
      <w:divBdr>
        <w:top w:val="none" w:sz="0" w:space="0" w:color="auto"/>
        <w:left w:val="none" w:sz="0" w:space="0" w:color="auto"/>
        <w:bottom w:val="none" w:sz="0" w:space="0" w:color="auto"/>
        <w:right w:val="none" w:sz="0" w:space="0" w:color="auto"/>
      </w:divBdr>
    </w:div>
    <w:div w:id="1208566797">
      <w:bodyDiv w:val="1"/>
      <w:marLeft w:val="0"/>
      <w:marRight w:val="0"/>
      <w:marTop w:val="0"/>
      <w:marBottom w:val="0"/>
      <w:divBdr>
        <w:top w:val="none" w:sz="0" w:space="0" w:color="auto"/>
        <w:left w:val="none" w:sz="0" w:space="0" w:color="auto"/>
        <w:bottom w:val="none" w:sz="0" w:space="0" w:color="auto"/>
        <w:right w:val="none" w:sz="0" w:space="0" w:color="auto"/>
      </w:divBdr>
    </w:div>
    <w:div w:id="1212689779">
      <w:bodyDiv w:val="1"/>
      <w:marLeft w:val="0"/>
      <w:marRight w:val="0"/>
      <w:marTop w:val="0"/>
      <w:marBottom w:val="0"/>
      <w:divBdr>
        <w:top w:val="none" w:sz="0" w:space="0" w:color="auto"/>
        <w:left w:val="none" w:sz="0" w:space="0" w:color="auto"/>
        <w:bottom w:val="none" w:sz="0" w:space="0" w:color="auto"/>
        <w:right w:val="none" w:sz="0" w:space="0" w:color="auto"/>
      </w:divBdr>
    </w:div>
    <w:div w:id="1235973750">
      <w:bodyDiv w:val="1"/>
      <w:marLeft w:val="0"/>
      <w:marRight w:val="0"/>
      <w:marTop w:val="0"/>
      <w:marBottom w:val="0"/>
      <w:divBdr>
        <w:top w:val="none" w:sz="0" w:space="0" w:color="auto"/>
        <w:left w:val="none" w:sz="0" w:space="0" w:color="auto"/>
        <w:bottom w:val="none" w:sz="0" w:space="0" w:color="auto"/>
        <w:right w:val="none" w:sz="0" w:space="0" w:color="auto"/>
      </w:divBdr>
    </w:div>
    <w:div w:id="1239558833">
      <w:bodyDiv w:val="1"/>
      <w:marLeft w:val="0"/>
      <w:marRight w:val="0"/>
      <w:marTop w:val="0"/>
      <w:marBottom w:val="0"/>
      <w:divBdr>
        <w:top w:val="none" w:sz="0" w:space="0" w:color="auto"/>
        <w:left w:val="none" w:sz="0" w:space="0" w:color="auto"/>
        <w:bottom w:val="none" w:sz="0" w:space="0" w:color="auto"/>
        <w:right w:val="none" w:sz="0" w:space="0" w:color="auto"/>
      </w:divBdr>
    </w:div>
    <w:div w:id="1251811776">
      <w:bodyDiv w:val="1"/>
      <w:marLeft w:val="0"/>
      <w:marRight w:val="0"/>
      <w:marTop w:val="0"/>
      <w:marBottom w:val="0"/>
      <w:divBdr>
        <w:top w:val="none" w:sz="0" w:space="0" w:color="auto"/>
        <w:left w:val="none" w:sz="0" w:space="0" w:color="auto"/>
        <w:bottom w:val="none" w:sz="0" w:space="0" w:color="auto"/>
        <w:right w:val="none" w:sz="0" w:space="0" w:color="auto"/>
      </w:divBdr>
    </w:div>
    <w:div w:id="1252202091">
      <w:bodyDiv w:val="1"/>
      <w:marLeft w:val="0"/>
      <w:marRight w:val="0"/>
      <w:marTop w:val="0"/>
      <w:marBottom w:val="0"/>
      <w:divBdr>
        <w:top w:val="none" w:sz="0" w:space="0" w:color="auto"/>
        <w:left w:val="none" w:sz="0" w:space="0" w:color="auto"/>
        <w:bottom w:val="none" w:sz="0" w:space="0" w:color="auto"/>
        <w:right w:val="none" w:sz="0" w:space="0" w:color="auto"/>
      </w:divBdr>
    </w:div>
    <w:div w:id="1255284861">
      <w:bodyDiv w:val="1"/>
      <w:marLeft w:val="0"/>
      <w:marRight w:val="0"/>
      <w:marTop w:val="0"/>
      <w:marBottom w:val="0"/>
      <w:divBdr>
        <w:top w:val="none" w:sz="0" w:space="0" w:color="auto"/>
        <w:left w:val="none" w:sz="0" w:space="0" w:color="auto"/>
        <w:bottom w:val="none" w:sz="0" w:space="0" w:color="auto"/>
        <w:right w:val="none" w:sz="0" w:space="0" w:color="auto"/>
      </w:divBdr>
    </w:div>
    <w:div w:id="1255742709">
      <w:bodyDiv w:val="1"/>
      <w:marLeft w:val="0"/>
      <w:marRight w:val="0"/>
      <w:marTop w:val="0"/>
      <w:marBottom w:val="0"/>
      <w:divBdr>
        <w:top w:val="none" w:sz="0" w:space="0" w:color="auto"/>
        <w:left w:val="none" w:sz="0" w:space="0" w:color="auto"/>
        <w:bottom w:val="none" w:sz="0" w:space="0" w:color="auto"/>
        <w:right w:val="none" w:sz="0" w:space="0" w:color="auto"/>
      </w:divBdr>
      <w:divsChild>
        <w:div w:id="257257555">
          <w:marLeft w:val="0"/>
          <w:marRight w:val="0"/>
          <w:marTop w:val="0"/>
          <w:marBottom w:val="0"/>
          <w:divBdr>
            <w:top w:val="none" w:sz="0" w:space="0" w:color="auto"/>
            <w:left w:val="none" w:sz="0" w:space="0" w:color="auto"/>
            <w:bottom w:val="none" w:sz="0" w:space="0" w:color="auto"/>
            <w:right w:val="none" w:sz="0" w:space="0" w:color="auto"/>
          </w:divBdr>
        </w:div>
        <w:div w:id="260718967">
          <w:marLeft w:val="0"/>
          <w:marRight w:val="0"/>
          <w:marTop w:val="0"/>
          <w:marBottom w:val="0"/>
          <w:divBdr>
            <w:top w:val="none" w:sz="0" w:space="0" w:color="auto"/>
            <w:left w:val="none" w:sz="0" w:space="0" w:color="auto"/>
            <w:bottom w:val="none" w:sz="0" w:space="0" w:color="auto"/>
            <w:right w:val="none" w:sz="0" w:space="0" w:color="auto"/>
          </w:divBdr>
        </w:div>
        <w:div w:id="341859673">
          <w:marLeft w:val="0"/>
          <w:marRight w:val="0"/>
          <w:marTop w:val="0"/>
          <w:marBottom w:val="0"/>
          <w:divBdr>
            <w:top w:val="none" w:sz="0" w:space="0" w:color="auto"/>
            <w:left w:val="none" w:sz="0" w:space="0" w:color="auto"/>
            <w:bottom w:val="none" w:sz="0" w:space="0" w:color="auto"/>
            <w:right w:val="none" w:sz="0" w:space="0" w:color="auto"/>
          </w:divBdr>
        </w:div>
        <w:div w:id="829835992">
          <w:marLeft w:val="0"/>
          <w:marRight w:val="0"/>
          <w:marTop w:val="0"/>
          <w:marBottom w:val="0"/>
          <w:divBdr>
            <w:top w:val="none" w:sz="0" w:space="0" w:color="auto"/>
            <w:left w:val="none" w:sz="0" w:space="0" w:color="auto"/>
            <w:bottom w:val="none" w:sz="0" w:space="0" w:color="auto"/>
            <w:right w:val="none" w:sz="0" w:space="0" w:color="auto"/>
          </w:divBdr>
        </w:div>
        <w:div w:id="1318605760">
          <w:marLeft w:val="0"/>
          <w:marRight w:val="0"/>
          <w:marTop w:val="0"/>
          <w:marBottom w:val="0"/>
          <w:divBdr>
            <w:top w:val="none" w:sz="0" w:space="0" w:color="auto"/>
            <w:left w:val="none" w:sz="0" w:space="0" w:color="auto"/>
            <w:bottom w:val="none" w:sz="0" w:space="0" w:color="auto"/>
            <w:right w:val="none" w:sz="0" w:space="0" w:color="auto"/>
          </w:divBdr>
        </w:div>
        <w:div w:id="1449159044">
          <w:marLeft w:val="0"/>
          <w:marRight w:val="0"/>
          <w:marTop w:val="0"/>
          <w:marBottom w:val="0"/>
          <w:divBdr>
            <w:top w:val="none" w:sz="0" w:space="0" w:color="auto"/>
            <w:left w:val="none" w:sz="0" w:space="0" w:color="auto"/>
            <w:bottom w:val="none" w:sz="0" w:space="0" w:color="auto"/>
            <w:right w:val="none" w:sz="0" w:space="0" w:color="auto"/>
          </w:divBdr>
        </w:div>
        <w:div w:id="1670714040">
          <w:marLeft w:val="0"/>
          <w:marRight w:val="0"/>
          <w:marTop w:val="0"/>
          <w:marBottom w:val="0"/>
          <w:divBdr>
            <w:top w:val="none" w:sz="0" w:space="0" w:color="auto"/>
            <w:left w:val="none" w:sz="0" w:space="0" w:color="auto"/>
            <w:bottom w:val="none" w:sz="0" w:space="0" w:color="auto"/>
            <w:right w:val="none" w:sz="0" w:space="0" w:color="auto"/>
          </w:divBdr>
          <w:divsChild>
            <w:div w:id="1151599702">
              <w:marLeft w:val="0"/>
              <w:marRight w:val="0"/>
              <w:marTop w:val="0"/>
              <w:marBottom w:val="0"/>
              <w:divBdr>
                <w:top w:val="none" w:sz="0" w:space="0" w:color="auto"/>
                <w:left w:val="none" w:sz="0" w:space="0" w:color="auto"/>
                <w:bottom w:val="none" w:sz="0" w:space="0" w:color="auto"/>
                <w:right w:val="none" w:sz="0" w:space="0" w:color="auto"/>
              </w:divBdr>
              <w:divsChild>
                <w:div w:id="270210992">
                  <w:marLeft w:val="0"/>
                  <w:marRight w:val="0"/>
                  <w:marTop w:val="0"/>
                  <w:marBottom w:val="0"/>
                  <w:divBdr>
                    <w:top w:val="none" w:sz="0" w:space="0" w:color="auto"/>
                    <w:left w:val="none" w:sz="0" w:space="0" w:color="auto"/>
                    <w:bottom w:val="none" w:sz="0" w:space="0" w:color="auto"/>
                    <w:right w:val="none" w:sz="0" w:space="0" w:color="auto"/>
                  </w:divBdr>
                </w:div>
                <w:div w:id="16841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37758">
      <w:bodyDiv w:val="1"/>
      <w:marLeft w:val="0"/>
      <w:marRight w:val="0"/>
      <w:marTop w:val="0"/>
      <w:marBottom w:val="0"/>
      <w:divBdr>
        <w:top w:val="none" w:sz="0" w:space="0" w:color="auto"/>
        <w:left w:val="none" w:sz="0" w:space="0" w:color="auto"/>
        <w:bottom w:val="none" w:sz="0" w:space="0" w:color="auto"/>
        <w:right w:val="none" w:sz="0" w:space="0" w:color="auto"/>
      </w:divBdr>
    </w:div>
    <w:div w:id="1262489163">
      <w:bodyDiv w:val="1"/>
      <w:marLeft w:val="0"/>
      <w:marRight w:val="0"/>
      <w:marTop w:val="0"/>
      <w:marBottom w:val="0"/>
      <w:divBdr>
        <w:top w:val="none" w:sz="0" w:space="0" w:color="auto"/>
        <w:left w:val="none" w:sz="0" w:space="0" w:color="auto"/>
        <w:bottom w:val="none" w:sz="0" w:space="0" w:color="auto"/>
        <w:right w:val="none" w:sz="0" w:space="0" w:color="auto"/>
      </w:divBdr>
    </w:div>
    <w:div w:id="1268656959">
      <w:bodyDiv w:val="1"/>
      <w:marLeft w:val="0"/>
      <w:marRight w:val="0"/>
      <w:marTop w:val="0"/>
      <w:marBottom w:val="0"/>
      <w:divBdr>
        <w:top w:val="none" w:sz="0" w:space="0" w:color="auto"/>
        <w:left w:val="none" w:sz="0" w:space="0" w:color="auto"/>
        <w:bottom w:val="none" w:sz="0" w:space="0" w:color="auto"/>
        <w:right w:val="none" w:sz="0" w:space="0" w:color="auto"/>
      </w:divBdr>
    </w:div>
    <w:div w:id="1269312128">
      <w:bodyDiv w:val="1"/>
      <w:marLeft w:val="0"/>
      <w:marRight w:val="0"/>
      <w:marTop w:val="0"/>
      <w:marBottom w:val="0"/>
      <w:divBdr>
        <w:top w:val="none" w:sz="0" w:space="0" w:color="auto"/>
        <w:left w:val="none" w:sz="0" w:space="0" w:color="auto"/>
        <w:bottom w:val="none" w:sz="0" w:space="0" w:color="auto"/>
        <w:right w:val="none" w:sz="0" w:space="0" w:color="auto"/>
      </w:divBdr>
    </w:div>
    <w:div w:id="1269966918">
      <w:bodyDiv w:val="1"/>
      <w:marLeft w:val="0"/>
      <w:marRight w:val="0"/>
      <w:marTop w:val="0"/>
      <w:marBottom w:val="0"/>
      <w:divBdr>
        <w:top w:val="none" w:sz="0" w:space="0" w:color="auto"/>
        <w:left w:val="none" w:sz="0" w:space="0" w:color="auto"/>
        <w:bottom w:val="none" w:sz="0" w:space="0" w:color="auto"/>
        <w:right w:val="none" w:sz="0" w:space="0" w:color="auto"/>
      </w:divBdr>
    </w:div>
    <w:div w:id="1272201108">
      <w:bodyDiv w:val="1"/>
      <w:marLeft w:val="0"/>
      <w:marRight w:val="0"/>
      <w:marTop w:val="0"/>
      <w:marBottom w:val="0"/>
      <w:divBdr>
        <w:top w:val="none" w:sz="0" w:space="0" w:color="auto"/>
        <w:left w:val="none" w:sz="0" w:space="0" w:color="auto"/>
        <w:bottom w:val="none" w:sz="0" w:space="0" w:color="auto"/>
        <w:right w:val="none" w:sz="0" w:space="0" w:color="auto"/>
      </w:divBdr>
    </w:div>
    <w:div w:id="1272275854">
      <w:bodyDiv w:val="1"/>
      <w:marLeft w:val="0"/>
      <w:marRight w:val="0"/>
      <w:marTop w:val="0"/>
      <w:marBottom w:val="0"/>
      <w:divBdr>
        <w:top w:val="none" w:sz="0" w:space="0" w:color="auto"/>
        <w:left w:val="none" w:sz="0" w:space="0" w:color="auto"/>
        <w:bottom w:val="none" w:sz="0" w:space="0" w:color="auto"/>
        <w:right w:val="none" w:sz="0" w:space="0" w:color="auto"/>
      </w:divBdr>
    </w:div>
    <w:div w:id="1278369455">
      <w:bodyDiv w:val="1"/>
      <w:marLeft w:val="0"/>
      <w:marRight w:val="0"/>
      <w:marTop w:val="0"/>
      <w:marBottom w:val="0"/>
      <w:divBdr>
        <w:top w:val="none" w:sz="0" w:space="0" w:color="auto"/>
        <w:left w:val="none" w:sz="0" w:space="0" w:color="auto"/>
        <w:bottom w:val="none" w:sz="0" w:space="0" w:color="auto"/>
        <w:right w:val="none" w:sz="0" w:space="0" w:color="auto"/>
      </w:divBdr>
    </w:div>
    <w:div w:id="1279335212">
      <w:bodyDiv w:val="1"/>
      <w:marLeft w:val="0"/>
      <w:marRight w:val="0"/>
      <w:marTop w:val="0"/>
      <w:marBottom w:val="0"/>
      <w:divBdr>
        <w:top w:val="none" w:sz="0" w:space="0" w:color="auto"/>
        <w:left w:val="none" w:sz="0" w:space="0" w:color="auto"/>
        <w:bottom w:val="none" w:sz="0" w:space="0" w:color="auto"/>
        <w:right w:val="none" w:sz="0" w:space="0" w:color="auto"/>
      </w:divBdr>
      <w:divsChild>
        <w:div w:id="408306028">
          <w:marLeft w:val="0"/>
          <w:marRight w:val="0"/>
          <w:marTop w:val="0"/>
          <w:marBottom w:val="0"/>
          <w:divBdr>
            <w:top w:val="none" w:sz="0" w:space="0" w:color="auto"/>
            <w:left w:val="none" w:sz="0" w:space="0" w:color="auto"/>
            <w:bottom w:val="none" w:sz="0" w:space="0" w:color="auto"/>
            <w:right w:val="none" w:sz="0" w:space="0" w:color="auto"/>
          </w:divBdr>
          <w:divsChild>
            <w:div w:id="1851798929">
              <w:marLeft w:val="0"/>
              <w:marRight w:val="0"/>
              <w:marTop w:val="0"/>
              <w:marBottom w:val="0"/>
              <w:divBdr>
                <w:top w:val="none" w:sz="0" w:space="0" w:color="auto"/>
                <w:left w:val="none" w:sz="0" w:space="0" w:color="auto"/>
                <w:bottom w:val="none" w:sz="0" w:space="0" w:color="auto"/>
                <w:right w:val="none" w:sz="0" w:space="0" w:color="auto"/>
              </w:divBdr>
              <w:divsChild>
                <w:div w:id="702022652">
                  <w:marLeft w:val="0"/>
                  <w:marRight w:val="0"/>
                  <w:marTop w:val="0"/>
                  <w:marBottom w:val="0"/>
                  <w:divBdr>
                    <w:top w:val="none" w:sz="0" w:space="0" w:color="auto"/>
                    <w:left w:val="none" w:sz="0" w:space="0" w:color="auto"/>
                    <w:bottom w:val="none" w:sz="0" w:space="0" w:color="auto"/>
                    <w:right w:val="none" w:sz="0" w:space="0" w:color="auto"/>
                  </w:divBdr>
                </w:div>
                <w:div w:id="19760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2234">
          <w:marLeft w:val="0"/>
          <w:marRight w:val="0"/>
          <w:marTop w:val="0"/>
          <w:marBottom w:val="0"/>
          <w:divBdr>
            <w:top w:val="none" w:sz="0" w:space="0" w:color="auto"/>
            <w:left w:val="none" w:sz="0" w:space="0" w:color="auto"/>
            <w:bottom w:val="none" w:sz="0" w:space="0" w:color="auto"/>
            <w:right w:val="none" w:sz="0" w:space="0" w:color="auto"/>
          </w:divBdr>
        </w:div>
        <w:div w:id="1315140827">
          <w:marLeft w:val="0"/>
          <w:marRight w:val="0"/>
          <w:marTop w:val="0"/>
          <w:marBottom w:val="0"/>
          <w:divBdr>
            <w:top w:val="none" w:sz="0" w:space="0" w:color="auto"/>
            <w:left w:val="none" w:sz="0" w:space="0" w:color="auto"/>
            <w:bottom w:val="none" w:sz="0" w:space="0" w:color="auto"/>
            <w:right w:val="none" w:sz="0" w:space="0" w:color="auto"/>
          </w:divBdr>
        </w:div>
        <w:div w:id="1516533593">
          <w:marLeft w:val="0"/>
          <w:marRight w:val="0"/>
          <w:marTop w:val="0"/>
          <w:marBottom w:val="0"/>
          <w:divBdr>
            <w:top w:val="none" w:sz="0" w:space="0" w:color="auto"/>
            <w:left w:val="none" w:sz="0" w:space="0" w:color="auto"/>
            <w:bottom w:val="none" w:sz="0" w:space="0" w:color="auto"/>
            <w:right w:val="none" w:sz="0" w:space="0" w:color="auto"/>
          </w:divBdr>
        </w:div>
        <w:div w:id="1635673787">
          <w:marLeft w:val="0"/>
          <w:marRight w:val="0"/>
          <w:marTop w:val="0"/>
          <w:marBottom w:val="0"/>
          <w:divBdr>
            <w:top w:val="none" w:sz="0" w:space="0" w:color="auto"/>
            <w:left w:val="none" w:sz="0" w:space="0" w:color="auto"/>
            <w:bottom w:val="none" w:sz="0" w:space="0" w:color="auto"/>
            <w:right w:val="none" w:sz="0" w:space="0" w:color="auto"/>
          </w:divBdr>
        </w:div>
        <w:div w:id="2055886116">
          <w:marLeft w:val="0"/>
          <w:marRight w:val="0"/>
          <w:marTop w:val="0"/>
          <w:marBottom w:val="0"/>
          <w:divBdr>
            <w:top w:val="none" w:sz="0" w:space="0" w:color="auto"/>
            <w:left w:val="none" w:sz="0" w:space="0" w:color="auto"/>
            <w:bottom w:val="none" w:sz="0" w:space="0" w:color="auto"/>
            <w:right w:val="none" w:sz="0" w:space="0" w:color="auto"/>
          </w:divBdr>
        </w:div>
      </w:divsChild>
    </w:div>
    <w:div w:id="1280381952">
      <w:bodyDiv w:val="1"/>
      <w:marLeft w:val="0"/>
      <w:marRight w:val="0"/>
      <w:marTop w:val="0"/>
      <w:marBottom w:val="0"/>
      <w:divBdr>
        <w:top w:val="none" w:sz="0" w:space="0" w:color="auto"/>
        <w:left w:val="none" w:sz="0" w:space="0" w:color="auto"/>
        <w:bottom w:val="none" w:sz="0" w:space="0" w:color="auto"/>
        <w:right w:val="none" w:sz="0" w:space="0" w:color="auto"/>
      </w:divBdr>
    </w:div>
    <w:div w:id="1282033632">
      <w:bodyDiv w:val="1"/>
      <w:marLeft w:val="0"/>
      <w:marRight w:val="0"/>
      <w:marTop w:val="0"/>
      <w:marBottom w:val="0"/>
      <w:divBdr>
        <w:top w:val="none" w:sz="0" w:space="0" w:color="auto"/>
        <w:left w:val="none" w:sz="0" w:space="0" w:color="auto"/>
        <w:bottom w:val="none" w:sz="0" w:space="0" w:color="auto"/>
        <w:right w:val="none" w:sz="0" w:space="0" w:color="auto"/>
      </w:divBdr>
    </w:div>
    <w:div w:id="1284917558">
      <w:bodyDiv w:val="1"/>
      <w:marLeft w:val="0"/>
      <w:marRight w:val="0"/>
      <w:marTop w:val="0"/>
      <w:marBottom w:val="0"/>
      <w:divBdr>
        <w:top w:val="none" w:sz="0" w:space="0" w:color="auto"/>
        <w:left w:val="none" w:sz="0" w:space="0" w:color="auto"/>
        <w:bottom w:val="none" w:sz="0" w:space="0" w:color="auto"/>
        <w:right w:val="none" w:sz="0" w:space="0" w:color="auto"/>
      </w:divBdr>
    </w:div>
    <w:div w:id="1288514349">
      <w:bodyDiv w:val="1"/>
      <w:marLeft w:val="0"/>
      <w:marRight w:val="0"/>
      <w:marTop w:val="0"/>
      <w:marBottom w:val="0"/>
      <w:divBdr>
        <w:top w:val="none" w:sz="0" w:space="0" w:color="auto"/>
        <w:left w:val="none" w:sz="0" w:space="0" w:color="auto"/>
        <w:bottom w:val="none" w:sz="0" w:space="0" w:color="auto"/>
        <w:right w:val="none" w:sz="0" w:space="0" w:color="auto"/>
      </w:divBdr>
    </w:div>
    <w:div w:id="1296252322">
      <w:bodyDiv w:val="1"/>
      <w:marLeft w:val="0"/>
      <w:marRight w:val="0"/>
      <w:marTop w:val="0"/>
      <w:marBottom w:val="0"/>
      <w:divBdr>
        <w:top w:val="none" w:sz="0" w:space="0" w:color="auto"/>
        <w:left w:val="none" w:sz="0" w:space="0" w:color="auto"/>
        <w:bottom w:val="none" w:sz="0" w:space="0" w:color="auto"/>
        <w:right w:val="none" w:sz="0" w:space="0" w:color="auto"/>
      </w:divBdr>
    </w:div>
    <w:div w:id="1296836175">
      <w:bodyDiv w:val="1"/>
      <w:marLeft w:val="0"/>
      <w:marRight w:val="0"/>
      <w:marTop w:val="0"/>
      <w:marBottom w:val="0"/>
      <w:divBdr>
        <w:top w:val="none" w:sz="0" w:space="0" w:color="auto"/>
        <w:left w:val="none" w:sz="0" w:space="0" w:color="auto"/>
        <w:bottom w:val="none" w:sz="0" w:space="0" w:color="auto"/>
        <w:right w:val="none" w:sz="0" w:space="0" w:color="auto"/>
      </w:divBdr>
    </w:div>
    <w:div w:id="1296836473">
      <w:bodyDiv w:val="1"/>
      <w:marLeft w:val="0"/>
      <w:marRight w:val="0"/>
      <w:marTop w:val="0"/>
      <w:marBottom w:val="0"/>
      <w:divBdr>
        <w:top w:val="none" w:sz="0" w:space="0" w:color="auto"/>
        <w:left w:val="none" w:sz="0" w:space="0" w:color="auto"/>
        <w:bottom w:val="none" w:sz="0" w:space="0" w:color="auto"/>
        <w:right w:val="none" w:sz="0" w:space="0" w:color="auto"/>
      </w:divBdr>
    </w:div>
    <w:div w:id="1298298736">
      <w:bodyDiv w:val="1"/>
      <w:marLeft w:val="0"/>
      <w:marRight w:val="0"/>
      <w:marTop w:val="0"/>
      <w:marBottom w:val="0"/>
      <w:divBdr>
        <w:top w:val="none" w:sz="0" w:space="0" w:color="auto"/>
        <w:left w:val="none" w:sz="0" w:space="0" w:color="auto"/>
        <w:bottom w:val="none" w:sz="0" w:space="0" w:color="auto"/>
        <w:right w:val="none" w:sz="0" w:space="0" w:color="auto"/>
      </w:divBdr>
    </w:div>
    <w:div w:id="1303850560">
      <w:bodyDiv w:val="1"/>
      <w:marLeft w:val="0"/>
      <w:marRight w:val="0"/>
      <w:marTop w:val="0"/>
      <w:marBottom w:val="0"/>
      <w:divBdr>
        <w:top w:val="none" w:sz="0" w:space="0" w:color="auto"/>
        <w:left w:val="none" w:sz="0" w:space="0" w:color="auto"/>
        <w:bottom w:val="none" w:sz="0" w:space="0" w:color="auto"/>
        <w:right w:val="none" w:sz="0" w:space="0" w:color="auto"/>
      </w:divBdr>
    </w:div>
    <w:div w:id="1311983736">
      <w:bodyDiv w:val="1"/>
      <w:marLeft w:val="0"/>
      <w:marRight w:val="0"/>
      <w:marTop w:val="0"/>
      <w:marBottom w:val="0"/>
      <w:divBdr>
        <w:top w:val="none" w:sz="0" w:space="0" w:color="auto"/>
        <w:left w:val="none" w:sz="0" w:space="0" w:color="auto"/>
        <w:bottom w:val="none" w:sz="0" w:space="0" w:color="auto"/>
        <w:right w:val="none" w:sz="0" w:space="0" w:color="auto"/>
      </w:divBdr>
    </w:div>
    <w:div w:id="1316497753">
      <w:bodyDiv w:val="1"/>
      <w:marLeft w:val="0"/>
      <w:marRight w:val="0"/>
      <w:marTop w:val="0"/>
      <w:marBottom w:val="0"/>
      <w:divBdr>
        <w:top w:val="none" w:sz="0" w:space="0" w:color="auto"/>
        <w:left w:val="none" w:sz="0" w:space="0" w:color="auto"/>
        <w:bottom w:val="none" w:sz="0" w:space="0" w:color="auto"/>
        <w:right w:val="none" w:sz="0" w:space="0" w:color="auto"/>
      </w:divBdr>
    </w:div>
    <w:div w:id="1319730955">
      <w:bodyDiv w:val="1"/>
      <w:marLeft w:val="0"/>
      <w:marRight w:val="0"/>
      <w:marTop w:val="0"/>
      <w:marBottom w:val="0"/>
      <w:divBdr>
        <w:top w:val="none" w:sz="0" w:space="0" w:color="auto"/>
        <w:left w:val="none" w:sz="0" w:space="0" w:color="auto"/>
        <w:bottom w:val="none" w:sz="0" w:space="0" w:color="auto"/>
        <w:right w:val="none" w:sz="0" w:space="0" w:color="auto"/>
      </w:divBdr>
    </w:div>
    <w:div w:id="1320890999">
      <w:bodyDiv w:val="1"/>
      <w:marLeft w:val="0"/>
      <w:marRight w:val="0"/>
      <w:marTop w:val="0"/>
      <w:marBottom w:val="0"/>
      <w:divBdr>
        <w:top w:val="none" w:sz="0" w:space="0" w:color="auto"/>
        <w:left w:val="none" w:sz="0" w:space="0" w:color="auto"/>
        <w:bottom w:val="none" w:sz="0" w:space="0" w:color="auto"/>
        <w:right w:val="none" w:sz="0" w:space="0" w:color="auto"/>
      </w:divBdr>
    </w:div>
    <w:div w:id="1330136596">
      <w:bodyDiv w:val="1"/>
      <w:marLeft w:val="0"/>
      <w:marRight w:val="0"/>
      <w:marTop w:val="0"/>
      <w:marBottom w:val="0"/>
      <w:divBdr>
        <w:top w:val="none" w:sz="0" w:space="0" w:color="auto"/>
        <w:left w:val="none" w:sz="0" w:space="0" w:color="auto"/>
        <w:bottom w:val="none" w:sz="0" w:space="0" w:color="auto"/>
        <w:right w:val="none" w:sz="0" w:space="0" w:color="auto"/>
      </w:divBdr>
    </w:div>
    <w:div w:id="1335768060">
      <w:bodyDiv w:val="1"/>
      <w:marLeft w:val="0"/>
      <w:marRight w:val="0"/>
      <w:marTop w:val="0"/>
      <w:marBottom w:val="0"/>
      <w:divBdr>
        <w:top w:val="none" w:sz="0" w:space="0" w:color="auto"/>
        <w:left w:val="none" w:sz="0" w:space="0" w:color="auto"/>
        <w:bottom w:val="none" w:sz="0" w:space="0" w:color="auto"/>
        <w:right w:val="none" w:sz="0" w:space="0" w:color="auto"/>
      </w:divBdr>
    </w:div>
    <w:div w:id="1343127399">
      <w:bodyDiv w:val="1"/>
      <w:marLeft w:val="0"/>
      <w:marRight w:val="0"/>
      <w:marTop w:val="0"/>
      <w:marBottom w:val="0"/>
      <w:divBdr>
        <w:top w:val="none" w:sz="0" w:space="0" w:color="auto"/>
        <w:left w:val="none" w:sz="0" w:space="0" w:color="auto"/>
        <w:bottom w:val="none" w:sz="0" w:space="0" w:color="auto"/>
        <w:right w:val="none" w:sz="0" w:space="0" w:color="auto"/>
      </w:divBdr>
    </w:div>
    <w:div w:id="1346589671">
      <w:bodyDiv w:val="1"/>
      <w:marLeft w:val="0"/>
      <w:marRight w:val="0"/>
      <w:marTop w:val="0"/>
      <w:marBottom w:val="0"/>
      <w:divBdr>
        <w:top w:val="none" w:sz="0" w:space="0" w:color="auto"/>
        <w:left w:val="none" w:sz="0" w:space="0" w:color="auto"/>
        <w:bottom w:val="none" w:sz="0" w:space="0" w:color="auto"/>
        <w:right w:val="none" w:sz="0" w:space="0" w:color="auto"/>
      </w:divBdr>
    </w:div>
    <w:div w:id="1356419667">
      <w:bodyDiv w:val="1"/>
      <w:marLeft w:val="0"/>
      <w:marRight w:val="0"/>
      <w:marTop w:val="0"/>
      <w:marBottom w:val="0"/>
      <w:divBdr>
        <w:top w:val="none" w:sz="0" w:space="0" w:color="auto"/>
        <w:left w:val="none" w:sz="0" w:space="0" w:color="auto"/>
        <w:bottom w:val="none" w:sz="0" w:space="0" w:color="auto"/>
        <w:right w:val="none" w:sz="0" w:space="0" w:color="auto"/>
      </w:divBdr>
    </w:div>
    <w:div w:id="1357579782">
      <w:bodyDiv w:val="1"/>
      <w:marLeft w:val="0"/>
      <w:marRight w:val="0"/>
      <w:marTop w:val="0"/>
      <w:marBottom w:val="0"/>
      <w:divBdr>
        <w:top w:val="none" w:sz="0" w:space="0" w:color="auto"/>
        <w:left w:val="none" w:sz="0" w:space="0" w:color="auto"/>
        <w:bottom w:val="none" w:sz="0" w:space="0" w:color="auto"/>
        <w:right w:val="none" w:sz="0" w:space="0" w:color="auto"/>
      </w:divBdr>
    </w:div>
    <w:div w:id="1386903452">
      <w:bodyDiv w:val="1"/>
      <w:marLeft w:val="0"/>
      <w:marRight w:val="0"/>
      <w:marTop w:val="0"/>
      <w:marBottom w:val="0"/>
      <w:divBdr>
        <w:top w:val="none" w:sz="0" w:space="0" w:color="auto"/>
        <w:left w:val="none" w:sz="0" w:space="0" w:color="auto"/>
        <w:bottom w:val="none" w:sz="0" w:space="0" w:color="auto"/>
        <w:right w:val="none" w:sz="0" w:space="0" w:color="auto"/>
      </w:divBdr>
    </w:div>
    <w:div w:id="1408378895">
      <w:bodyDiv w:val="1"/>
      <w:marLeft w:val="0"/>
      <w:marRight w:val="0"/>
      <w:marTop w:val="0"/>
      <w:marBottom w:val="0"/>
      <w:divBdr>
        <w:top w:val="none" w:sz="0" w:space="0" w:color="auto"/>
        <w:left w:val="none" w:sz="0" w:space="0" w:color="auto"/>
        <w:bottom w:val="none" w:sz="0" w:space="0" w:color="auto"/>
        <w:right w:val="none" w:sz="0" w:space="0" w:color="auto"/>
      </w:divBdr>
    </w:div>
    <w:div w:id="1411464938">
      <w:bodyDiv w:val="1"/>
      <w:marLeft w:val="0"/>
      <w:marRight w:val="0"/>
      <w:marTop w:val="0"/>
      <w:marBottom w:val="0"/>
      <w:divBdr>
        <w:top w:val="none" w:sz="0" w:space="0" w:color="auto"/>
        <w:left w:val="none" w:sz="0" w:space="0" w:color="auto"/>
        <w:bottom w:val="none" w:sz="0" w:space="0" w:color="auto"/>
        <w:right w:val="none" w:sz="0" w:space="0" w:color="auto"/>
      </w:divBdr>
    </w:div>
    <w:div w:id="1422293219">
      <w:bodyDiv w:val="1"/>
      <w:marLeft w:val="0"/>
      <w:marRight w:val="0"/>
      <w:marTop w:val="0"/>
      <w:marBottom w:val="0"/>
      <w:divBdr>
        <w:top w:val="none" w:sz="0" w:space="0" w:color="auto"/>
        <w:left w:val="none" w:sz="0" w:space="0" w:color="auto"/>
        <w:bottom w:val="none" w:sz="0" w:space="0" w:color="auto"/>
        <w:right w:val="none" w:sz="0" w:space="0" w:color="auto"/>
      </w:divBdr>
    </w:div>
    <w:div w:id="1429353435">
      <w:bodyDiv w:val="1"/>
      <w:marLeft w:val="0"/>
      <w:marRight w:val="0"/>
      <w:marTop w:val="0"/>
      <w:marBottom w:val="0"/>
      <w:divBdr>
        <w:top w:val="none" w:sz="0" w:space="0" w:color="auto"/>
        <w:left w:val="none" w:sz="0" w:space="0" w:color="auto"/>
        <w:bottom w:val="none" w:sz="0" w:space="0" w:color="auto"/>
        <w:right w:val="none" w:sz="0" w:space="0" w:color="auto"/>
      </w:divBdr>
    </w:div>
    <w:div w:id="1429542982">
      <w:bodyDiv w:val="1"/>
      <w:marLeft w:val="0"/>
      <w:marRight w:val="0"/>
      <w:marTop w:val="0"/>
      <w:marBottom w:val="0"/>
      <w:divBdr>
        <w:top w:val="none" w:sz="0" w:space="0" w:color="auto"/>
        <w:left w:val="none" w:sz="0" w:space="0" w:color="auto"/>
        <w:bottom w:val="none" w:sz="0" w:space="0" w:color="auto"/>
        <w:right w:val="none" w:sz="0" w:space="0" w:color="auto"/>
      </w:divBdr>
    </w:div>
    <w:div w:id="1441876892">
      <w:bodyDiv w:val="1"/>
      <w:marLeft w:val="0"/>
      <w:marRight w:val="0"/>
      <w:marTop w:val="0"/>
      <w:marBottom w:val="0"/>
      <w:divBdr>
        <w:top w:val="none" w:sz="0" w:space="0" w:color="auto"/>
        <w:left w:val="none" w:sz="0" w:space="0" w:color="auto"/>
        <w:bottom w:val="none" w:sz="0" w:space="0" w:color="auto"/>
        <w:right w:val="none" w:sz="0" w:space="0" w:color="auto"/>
      </w:divBdr>
    </w:div>
    <w:div w:id="1442414418">
      <w:bodyDiv w:val="1"/>
      <w:marLeft w:val="0"/>
      <w:marRight w:val="0"/>
      <w:marTop w:val="0"/>
      <w:marBottom w:val="0"/>
      <w:divBdr>
        <w:top w:val="none" w:sz="0" w:space="0" w:color="auto"/>
        <w:left w:val="none" w:sz="0" w:space="0" w:color="auto"/>
        <w:bottom w:val="none" w:sz="0" w:space="0" w:color="auto"/>
        <w:right w:val="none" w:sz="0" w:space="0" w:color="auto"/>
      </w:divBdr>
    </w:div>
    <w:div w:id="1452285819">
      <w:bodyDiv w:val="1"/>
      <w:marLeft w:val="0"/>
      <w:marRight w:val="0"/>
      <w:marTop w:val="0"/>
      <w:marBottom w:val="0"/>
      <w:divBdr>
        <w:top w:val="none" w:sz="0" w:space="0" w:color="auto"/>
        <w:left w:val="none" w:sz="0" w:space="0" w:color="auto"/>
        <w:bottom w:val="none" w:sz="0" w:space="0" w:color="auto"/>
        <w:right w:val="none" w:sz="0" w:space="0" w:color="auto"/>
      </w:divBdr>
    </w:div>
    <w:div w:id="1460144960">
      <w:bodyDiv w:val="1"/>
      <w:marLeft w:val="0"/>
      <w:marRight w:val="0"/>
      <w:marTop w:val="0"/>
      <w:marBottom w:val="0"/>
      <w:divBdr>
        <w:top w:val="none" w:sz="0" w:space="0" w:color="auto"/>
        <w:left w:val="none" w:sz="0" w:space="0" w:color="auto"/>
        <w:bottom w:val="none" w:sz="0" w:space="0" w:color="auto"/>
        <w:right w:val="none" w:sz="0" w:space="0" w:color="auto"/>
      </w:divBdr>
    </w:div>
    <w:div w:id="1461613477">
      <w:bodyDiv w:val="1"/>
      <w:marLeft w:val="0"/>
      <w:marRight w:val="0"/>
      <w:marTop w:val="0"/>
      <w:marBottom w:val="0"/>
      <w:divBdr>
        <w:top w:val="none" w:sz="0" w:space="0" w:color="auto"/>
        <w:left w:val="none" w:sz="0" w:space="0" w:color="auto"/>
        <w:bottom w:val="none" w:sz="0" w:space="0" w:color="auto"/>
        <w:right w:val="none" w:sz="0" w:space="0" w:color="auto"/>
      </w:divBdr>
    </w:div>
    <w:div w:id="1466773771">
      <w:bodyDiv w:val="1"/>
      <w:marLeft w:val="0"/>
      <w:marRight w:val="0"/>
      <w:marTop w:val="0"/>
      <w:marBottom w:val="0"/>
      <w:divBdr>
        <w:top w:val="none" w:sz="0" w:space="0" w:color="auto"/>
        <w:left w:val="none" w:sz="0" w:space="0" w:color="auto"/>
        <w:bottom w:val="none" w:sz="0" w:space="0" w:color="auto"/>
        <w:right w:val="none" w:sz="0" w:space="0" w:color="auto"/>
      </w:divBdr>
    </w:div>
    <w:div w:id="1487086604">
      <w:bodyDiv w:val="1"/>
      <w:marLeft w:val="0"/>
      <w:marRight w:val="0"/>
      <w:marTop w:val="0"/>
      <w:marBottom w:val="0"/>
      <w:divBdr>
        <w:top w:val="none" w:sz="0" w:space="0" w:color="auto"/>
        <w:left w:val="none" w:sz="0" w:space="0" w:color="auto"/>
        <w:bottom w:val="none" w:sz="0" w:space="0" w:color="auto"/>
        <w:right w:val="none" w:sz="0" w:space="0" w:color="auto"/>
      </w:divBdr>
    </w:div>
    <w:div w:id="1489593844">
      <w:bodyDiv w:val="1"/>
      <w:marLeft w:val="0"/>
      <w:marRight w:val="0"/>
      <w:marTop w:val="0"/>
      <w:marBottom w:val="0"/>
      <w:divBdr>
        <w:top w:val="none" w:sz="0" w:space="0" w:color="auto"/>
        <w:left w:val="none" w:sz="0" w:space="0" w:color="auto"/>
        <w:bottom w:val="none" w:sz="0" w:space="0" w:color="auto"/>
        <w:right w:val="none" w:sz="0" w:space="0" w:color="auto"/>
      </w:divBdr>
    </w:div>
    <w:div w:id="1498233089">
      <w:bodyDiv w:val="1"/>
      <w:marLeft w:val="0"/>
      <w:marRight w:val="0"/>
      <w:marTop w:val="0"/>
      <w:marBottom w:val="0"/>
      <w:divBdr>
        <w:top w:val="none" w:sz="0" w:space="0" w:color="auto"/>
        <w:left w:val="none" w:sz="0" w:space="0" w:color="auto"/>
        <w:bottom w:val="none" w:sz="0" w:space="0" w:color="auto"/>
        <w:right w:val="none" w:sz="0" w:space="0" w:color="auto"/>
      </w:divBdr>
    </w:div>
    <w:div w:id="1504590273">
      <w:bodyDiv w:val="1"/>
      <w:marLeft w:val="0"/>
      <w:marRight w:val="0"/>
      <w:marTop w:val="0"/>
      <w:marBottom w:val="0"/>
      <w:divBdr>
        <w:top w:val="none" w:sz="0" w:space="0" w:color="auto"/>
        <w:left w:val="none" w:sz="0" w:space="0" w:color="auto"/>
        <w:bottom w:val="none" w:sz="0" w:space="0" w:color="auto"/>
        <w:right w:val="none" w:sz="0" w:space="0" w:color="auto"/>
      </w:divBdr>
    </w:div>
    <w:div w:id="1506700305">
      <w:bodyDiv w:val="1"/>
      <w:marLeft w:val="0"/>
      <w:marRight w:val="0"/>
      <w:marTop w:val="0"/>
      <w:marBottom w:val="0"/>
      <w:divBdr>
        <w:top w:val="none" w:sz="0" w:space="0" w:color="auto"/>
        <w:left w:val="none" w:sz="0" w:space="0" w:color="auto"/>
        <w:bottom w:val="none" w:sz="0" w:space="0" w:color="auto"/>
        <w:right w:val="none" w:sz="0" w:space="0" w:color="auto"/>
      </w:divBdr>
    </w:div>
    <w:div w:id="1507551820">
      <w:bodyDiv w:val="1"/>
      <w:marLeft w:val="0"/>
      <w:marRight w:val="0"/>
      <w:marTop w:val="0"/>
      <w:marBottom w:val="0"/>
      <w:divBdr>
        <w:top w:val="none" w:sz="0" w:space="0" w:color="auto"/>
        <w:left w:val="none" w:sz="0" w:space="0" w:color="auto"/>
        <w:bottom w:val="none" w:sz="0" w:space="0" w:color="auto"/>
        <w:right w:val="none" w:sz="0" w:space="0" w:color="auto"/>
      </w:divBdr>
    </w:div>
    <w:div w:id="1509825956">
      <w:bodyDiv w:val="1"/>
      <w:marLeft w:val="0"/>
      <w:marRight w:val="0"/>
      <w:marTop w:val="0"/>
      <w:marBottom w:val="0"/>
      <w:divBdr>
        <w:top w:val="none" w:sz="0" w:space="0" w:color="auto"/>
        <w:left w:val="none" w:sz="0" w:space="0" w:color="auto"/>
        <w:bottom w:val="none" w:sz="0" w:space="0" w:color="auto"/>
        <w:right w:val="none" w:sz="0" w:space="0" w:color="auto"/>
      </w:divBdr>
    </w:div>
    <w:div w:id="1518041164">
      <w:bodyDiv w:val="1"/>
      <w:marLeft w:val="0"/>
      <w:marRight w:val="0"/>
      <w:marTop w:val="0"/>
      <w:marBottom w:val="0"/>
      <w:divBdr>
        <w:top w:val="none" w:sz="0" w:space="0" w:color="auto"/>
        <w:left w:val="none" w:sz="0" w:space="0" w:color="auto"/>
        <w:bottom w:val="none" w:sz="0" w:space="0" w:color="auto"/>
        <w:right w:val="none" w:sz="0" w:space="0" w:color="auto"/>
      </w:divBdr>
    </w:div>
    <w:div w:id="1525551845">
      <w:bodyDiv w:val="1"/>
      <w:marLeft w:val="0"/>
      <w:marRight w:val="0"/>
      <w:marTop w:val="0"/>
      <w:marBottom w:val="0"/>
      <w:divBdr>
        <w:top w:val="none" w:sz="0" w:space="0" w:color="auto"/>
        <w:left w:val="none" w:sz="0" w:space="0" w:color="auto"/>
        <w:bottom w:val="none" w:sz="0" w:space="0" w:color="auto"/>
        <w:right w:val="none" w:sz="0" w:space="0" w:color="auto"/>
      </w:divBdr>
    </w:div>
    <w:div w:id="1531798401">
      <w:bodyDiv w:val="1"/>
      <w:marLeft w:val="0"/>
      <w:marRight w:val="0"/>
      <w:marTop w:val="0"/>
      <w:marBottom w:val="0"/>
      <w:divBdr>
        <w:top w:val="none" w:sz="0" w:space="0" w:color="auto"/>
        <w:left w:val="none" w:sz="0" w:space="0" w:color="auto"/>
        <w:bottom w:val="none" w:sz="0" w:space="0" w:color="auto"/>
        <w:right w:val="none" w:sz="0" w:space="0" w:color="auto"/>
      </w:divBdr>
    </w:div>
    <w:div w:id="1532766188">
      <w:bodyDiv w:val="1"/>
      <w:marLeft w:val="0"/>
      <w:marRight w:val="0"/>
      <w:marTop w:val="0"/>
      <w:marBottom w:val="0"/>
      <w:divBdr>
        <w:top w:val="none" w:sz="0" w:space="0" w:color="auto"/>
        <w:left w:val="none" w:sz="0" w:space="0" w:color="auto"/>
        <w:bottom w:val="none" w:sz="0" w:space="0" w:color="auto"/>
        <w:right w:val="none" w:sz="0" w:space="0" w:color="auto"/>
      </w:divBdr>
      <w:divsChild>
        <w:div w:id="451705216">
          <w:marLeft w:val="480"/>
          <w:marRight w:val="0"/>
          <w:marTop w:val="0"/>
          <w:marBottom w:val="0"/>
          <w:divBdr>
            <w:top w:val="none" w:sz="0" w:space="0" w:color="auto"/>
            <w:left w:val="none" w:sz="0" w:space="0" w:color="auto"/>
            <w:bottom w:val="none" w:sz="0" w:space="0" w:color="auto"/>
            <w:right w:val="none" w:sz="0" w:space="0" w:color="auto"/>
          </w:divBdr>
          <w:divsChild>
            <w:div w:id="101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3060">
      <w:bodyDiv w:val="1"/>
      <w:marLeft w:val="0"/>
      <w:marRight w:val="0"/>
      <w:marTop w:val="0"/>
      <w:marBottom w:val="0"/>
      <w:divBdr>
        <w:top w:val="none" w:sz="0" w:space="0" w:color="auto"/>
        <w:left w:val="none" w:sz="0" w:space="0" w:color="auto"/>
        <w:bottom w:val="none" w:sz="0" w:space="0" w:color="auto"/>
        <w:right w:val="none" w:sz="0" w:space="0" w:color="auto"/>
      </w:divBdr>
    </w:div>
    <w:div w:id="1543707354">
      <w:bodyDiv w:val="1"/>
      <w:marLeft w:val="0"/>
      <w:marRight w:val="0"/>
      <w:marTop w:val="0"/>
      <w:marBottom w:val="0"/>
      <w:divBdr>
        <w:top w:val="none" w:sz="0" w:space="0" w:color="auto"/>
        <w:left w:val="none" w:sz="0" w:space="0" w:color="auto"/>
        <w:bottom w:val="none" w:sz="0" w:space="0" w:color="auto"/>
        <w:right w:val="none" w:sz="0" w:space="0" w:color="auto"/>
      </w:divBdr>
    </w:div>
    <w:div w:id="1544905977">
      <w:bodyDiv w:val="1"/>
      <w:marLeft w:val="0"/>
      <w:marRight w:val="0"/>
      <w:marTop w:val="0"/>
      <w:marBottom w:val="0"/>
      <w:divBdr>
        <w:top w:val="none" w:sz="0" w:space="0" w:color="auto"/>
        <w:left w:val="none" w:sz="0" w:space="0" w:color="auto"/>
        <w:bottom w:val="none" w:sz="0" w:space="0" w:color="auto"/>
        <w:right w:val="none" w:sz="0" w:space="0" w:color="auto"/>
      </w:divBdr>
    </w:div>
    <w:div w:id="1572814589">
      <w:bodyDiv w:val="1"/>
      <w:marLeft w:val="0"/>
      <w:marRight w:val="0"/>
      <w:marTop w:val="0"/>
      <w:marBottom w:val="0"/>
      <w:divBdr>
        <w:top w:val="none" w:sz="0" w:space="0" w:color="auto"/>
        <w:left w:val="none" w:sz="0" w:space="0" w:color="auto"/>
        <w:bottom w:val="none" w:sz="0" w:space="0" w:color="auto"/>
        <w:right w:val="none" w:sz="0" w:space="0" w:color="auto"/>
      </w:divBdr>
    </w:div>
    <w:div w:id="1578132366">
      <w:bodyDiv w:val="1"/>
      <w:marLeft w:val="0"/>
      <w:marRight w:val="0"/>
      <w:marTop w:val="0"/>
      <w:marBottom w:val="0"/>
      <w:divBdr>
        <w:top w:val="none" w:sz="0" w:space="0" w:color="auto"/>
        <w:left w:val="none" w:sz="0" w:space="0" w:color="auto"/>
        <w:bottom w:val="none" w:sz="0" w:space="0" w:color="auto"/>
        <w:right w:val="none" w:sz="0" w:space="0" w:color="auto"/>
      </w:divBdr>
    </w:div>
    <w:div w:id="1581481845">
      <w:bodyDiv w:val="1"/>
      <w:marLeft w:val="0"/>
      <w:marRight w:val="0"/>
      <w:marTop w:val="0"/>
      <w:marBottom w:val="0"/>
      <w:divBdr>
        <w:top w:val="none" w:sz="0" w:space="0" w:color="auto"/>
        <w:left w:val="none" w:sz="0" w:space="0" w:color="auto"/>
        <w:bottom w:val="none" w:sz="0" w:space="0" w:color="auto"/>
        <w:right w:val="none" w:sz="0" w:space="0" w:color="auto"/>
      </w:divBdr>
    </w:div>
    <w:div w:id="1610235800">
      <w:bodyDiv w:val="1"/>
      <w:marLeft w:val="0"/>
      <w:marRight w:val="0"/>
      <w:marTop w:val="0"/>
      <w:marBottom w:val="0"/>
      <w:divBdr>
        <w:top w:val="none" w:sz="0" w:space="0" w:color="auto"/>
        <w:left w:val="none" w:sz="0" w:space="0" w:color="auto"/>
        <w:bottom w:val="none" w:sz="0" w:space="0" w:color="auto"/>
        <w:right w:val="none" w:sz="0" w:space="0" w:color="auto"/>
      </w:divBdr>
    </w:div>
    <w:div w:id="1616019274">
      <w:bodyDiv w:val="1"/>
      <w:marLeft w:val="0"/>
      <w:marRight w:val="0"/>
      <w:marTop w:val="0"/>
      <w:marBottom w:val="0"/>
      <w:divBdr>
        <w:top w:val="none" w:sz="0" w:space="0" w:color="auto"/>
        <w:left w:val="none" w:sz="0" w:space="0" w:color="auto"/>
        <w:bottom w:val="none" w:sz="0" w:space="0" w:color="auto"/>
        <w:right w:val="none" w:sz="0" w:space="0" w:color="auto"/>
      </w:divBdr>
    </w:div>
    <w:div w:id="1633633893">
      <w:bodyDiv w:val="1"/>
      <w:marLeft w:val="0"/>
      <w:marRight w:val="0"/>
      <w:marTop w:val="0"/>
      <w:marBottom w:val="0"/>
      <w:divBdr>
        <w:top w:val="none" w:sz="0" w:space="0" w:color="auto"/>
        <w:left w:val="none" w:sz="0" w:space="0" w:color="auto"/>
        <w:bottom w:val="none" w:sz="0" w:space="0" w:color="auto"/>
        <w:right w:val="none" w:sz="0" w:space="0" w:color="auto"/>
      </w:divBdr>
    </w:div>
    <w:div w:id="1639918675">
      <w:bodyDiv w:val="1"/>
      <w:marLeft w:val="0"/>
      <w:marRight w:val="0"/>
      <w:marTop w:val="0"/>
      <w:marBottom w:val="0"/>
      <w:divBdr>
        <w:top w:val="none" w:sz="0" w:space="0" w:color="auto"/>
        <w:left w:val="none" w:sz="0" w:space="0" w:color="auto"/>
        <w:bottom w:val="none" w:sz="0" w:space="0" w:color="auto"/>
        <w:right w:val="none" w:sz="0" w:space="0" w:color="auto"/>
      </w:divBdr>
    </w:div>
    <w:div w:id="1640726424">
      <w:bodyDiv w:val="1"/>
      <w:marLeft w:val="0"/>
      <w:marRight w:val="0"/>
      <w:marTop w:val="0"/>
      <w:marBottom w:val="0"/>
      <w:divBdr>
        <w:top w:val="none" w:sz="0" w:space="0" w:color="auto"/>
        <w:left w:val="none" w:sz="0" w:space="0" w:color="auto"/>
        <w:bottom w:val="none" w:sz="0" w:space="0" w:color="auto"/>
        <w:right w:val="none" w:sz="0" w:space="0" w:color="auto"/>
      </w:divBdr>
    </w:div>
    <w:div w:id="1641422834">
      <w:bodyDiv w:val="1"/>
      <w:marLeft w:val="0"/>
      <w:marRight w:val="0"/>
      <w:marTop w:val="0"/>
      <w:marBottom w:val="0"/>
      <w:divBdr>
        <w:top w:val="none" w:sz="0" w:space="0" w:color="auto"/>
        <w:left w:val="none" w:sz="0" w:space="0" w:color="auto"/>
        <w:bottom w:val="none" w:sz="0" w:space="0" w:color="auto"/>
        <w:right w:val="none" w:sz="0" w:space="0" w:color="auto"/>
      </w:divBdr>
    </w:div>
    <w:div w:id="1645041923">
      <w:bodyDiv w:val="1"/>
      <w:marLeft w:val="0"/>
      <w:marRight w:val="0"/>
      <w:marTop w:val="0"/>
      <w:marBottom w:val="0"/>
      <w:divBdr>
        <w:top w:val="none" w:sz="0" w:space="0" w:color="auto"/>
        <w:left w:val="none" w:sz="0" w:space="0" w:color="auto"/>
        <w:bottom w:val="none" w:sz="0" w:space="0" w:color="auto"/>
        <w:right w:val="none" w:sz="0" w:space="0" w:color="auto"/>
      </w:divBdr>
    </w:div>
    <w:div w:id="1647780532">
      <w:bodyDiv w:val="1"/>
      <w:marLeft w:val="0"/>
      <w:marRight w:val="0"/>
      <w:marTop w:val="0"/>
      <w:marBottom w:val="0"/>
      <w:divBdr>
        <w:top w:val="none" w:sz="0" w:space="0" w:color="auto"/>
        <w:left w:val="none" w:sz="0" w:space="0" w:color="auto"/>
        <w:bottom w:val="none" w:sz="0" w:space="0" w:color="auto"/>
        <w:right w:val="none" w:sz="0" w:space="0" w:color="auto"/>
      </w:divBdr>
    </w:div>
    <w:div w:id="1649506720">
      <w:bodyDiv w:val="1"/>
      <w:marLeft w:val="0"/>
      <w:marRight w:val="0"/>
      <w:marTop w:val="0"/>
      <w:marBottom w:val="0"/>
      <w:divBdr>
        <w:top w:val="none" w:sz="0" w:space="0" w:color="auto"/>
        <w:left w:val="none" w:sz="0" w:space="0" w:color="auto"/>
        <w:bottom w:val="none" w:sz="0" w:space="0" w:color="auto"/>
        <w:right w:val="none" w:sz="0" w:space="0" w:color="auto"/>
      </w:divBdr>
    </w:div>
    <w:div w:id="1659728256">
      <w:bodyDiv w:val="1"/>
      <w:marLeft w:val="0"/>
      <w:marRight w:val="0"/>
      <w:marTop w:val="0"/>
      <w:marBottom w:val="0"/>
      <w:divBdr>
        <w:top w:val="none" w:sz="0" w:space="0" w:color="auto"/>
        <w:left w:val="none" w:sz="0" w:space="0" w:color="auto"/>
        <w:bottom w:val="none" w:sz="0" w:space="0" w:color="auto"/>
        <w:right w:val="none" w:sz="0" w:space="0" w:color="auto"/>
      </w:divBdr>
    </w:div>
    <w:div w:id="1663240506">
      <w:bodyDiv w:val="1"/>
      <w:marLeft w:val="0"/>
      <w:marRight w:val="0"/>
      <w:marTop w:val="0"/>
      <w:marBottom w:val="0"/>
      <w:divBdr>
        <w:top w:val="none" w:sz="0" w:space="0" w:color="auto"/>
        <w:left w:val="none" w:sz="0" w:space="0" w:color="auto"/>
        <w:bottom w:val="none" w:sz="0" w:space="0" w:color="auto"/>
        <w:right w:val="none" w:sz="0" w:space="0" w:color="auto"/>
      </w:divBdr>
    </w:div>
    <w:div w:id="1669599688">
      <w:bodyDiv w:val="1"/>
      <w:marLeft w:val="0"/>
      <w:marRight w:val="0"/>
      <w:marTop w:val="0"/>
      <w:marBottom w:val="0"/>
      <w:divBdr>
        <w:top w:val="none" w:sz="0" w:space="0" w:color="auto"/>
        <w:left w:val="none" w:sz="0" w:space="0" w:color="auto"/>
        <w:bottom w:val="none" w:sz="0" w:space="0" w:color="auto"/>
        <w:right w:val="none" w:sz="0" w:space="0" w:color="auto"/>
      </w:divBdr>
    </w:div>
    <w:div w:id="1677608886">
      <w:bodyDiv w:val="1"/>
      <w:marLeft w:val="0"/>
      <w:marRight w:val="0"/>
      <w:marTop w:val="0"/>
      <w:marBottom w:val="0"/>
      <w:divBdr>
        <w:top w:val="none" w:sz="0" w:space="0" w:color="auto"/>
        <w:left w:val="none" w:sz="0" w:space="0" w:color="auto"/>
        <w:bottom w:val="none" w:sz="0" w:space="0" w:color="auto"/>
        <w:right w:val="none" w:sz="0" w:space="0" w:color="auto"/>
      </w:divBdr>
    </w:div>
    <w:div w:id="1680933938">
      <w:bodyDiv w:val="1"/>
      <w:marLeft w:val="0"/>
      <w:marRight w:val="0"/>
      <w:marTop w:val="0"/>
      <w:marBottom w:val="0"/>
      <w:divBdr>
        <w:top w:val="none" w:sz="0" w:space="0" w:color="auto"/>
        <w:left w:val="none" w:sz="0" w:space="0" w:color="auto"/>
        <w:bottom w:val="none" w:sz="0" w:space="0" w:color="auto"/>
        <w:right w:val="none" w:sz="0" w:space="0" w:color="auto"/>
      </w:divBdr>
    </w:div>
    <w:div w:id="1698390103">
      <w:bodyDiv w:val="1"/>
      <w:marLeft w:val="0"/>
      <w:marRight w:val="0"/>
      <w:marTop w:val="0"/>
      <w:marBottom w:val="0"/>
      <w:divBdr>
        <w:top w:val="none" w:sz="0" w:space="0" w:color="auto"/>
        <w:left w:val="none" w:sz="0" w:space="0" w:color="auto"/>
        <w:bottom w:val="none" w:sz="0" w:space="0" w:color="auto"/>
        <w:right w:val="none" w:sz="0" w:space="0" w:color="auto"/>
      </w:divBdr>
    </w:div>
    <w:div w:id="1704750807">
      <w:bodyDiv w:val="1"/>
      <w:marLeft w:val="0"/>
      <w:marRight w:val="0"/>
      <w:marTop w:val="0"/>
      <w:marBottom w:val="0"/>
      <w:divBdr>
        <w:top w:val="none" w:sz="0" w:space="0" w:color="auto"/>
        <w:left w:val="none" w:sz="0" w:space="0" w:color="auto"/>
        <w:bottom w:val="none" w:sz="0" w:space="0" w:color="auto"/>
        <w:right w:val="none" w:sz="0" w:space="0" w:color="auto"/>
      </w:divBdr>
    </w:div>
    <w:div w:id="1714038330">
      <w:bodyDiv w:val="1"/>
      <w:marLeft w:val="0"/>
      <w:marRight w:val="0"/>
      <w:marTop w:val="0"/>
      <w:marBottom w:val="0"/>
      <w:divBdr>
        <w:top w:val="none" w:sz="0" w:space="0" w:color="auto"/>
        <w:left w:val="none" w:sz="0" w:space="0" w:color="auto"/>
        <w:bottom w:val="none" w:sz="0" w:space="0" w:color="auto"/>
        <w:right w:val="none" w:sz="0" w:space="0" w:color="auto"/>
      </w:divBdr>
    </w:div>
    <w:div w:id="1714965440">
      <w:bodyDiv w:val="1"/>
      <w:marLeft w:val="0"/>
      <w:marRight w:val="0"/>
      <w:marTop w:val="0"/>
      <w:marBottom w:val="0"/>
      <w:divBdr>
        <w:top w:val="none" w:sz="0" w:space="0" w:color="auto"/>
        <w:left w:val="none" w:sz="0" w:space="0" w:color="auto"/>
        <w:bottom w:val="none" w:sz="0" w:space="0" w:color="auto"/>
        <w:right w:val="none" w:sz="0" w:space="0" w:color="auto"/>
      </w:divBdr>
    </w:div>
    <w:div w:id="1715620023">
      <w:bodyDiv w:val="1"/>
      <w:marLeft w:val="0"/>
      <w:marRight w:val="0"/>
      <w:marTop w:val="0"/>
      <w:marBottom w:val="0"/>
      <w:divBdr>
        <w:top w:val="none" w:sz="0" w:space="0" w:color="auto"/>
        <w:left w:val="none" w:sz="0" w:space="0" w:color="auto"/>
        <w:bottom w:val="none" w:sz="0" w:space="0" w:color="auto"/>
        <w:right w:val="none" w:sz="0" w:space="0" w:color="auto"/>
      </w:divBdr>
    </w:div>
    <w:div w:id="1717386431">
      <w:bodyDiv w:val="1"/>
      <w:marLeft w:val="0"/>
      <w:marRight w:val="0"/>
      <w:marTop w:val="0"/>
      <w:marBottom w:val="0"/>
      <w:divBdr>
        <w:top w:val="none" w:sz="0" w:space="0" w:color="auto"/>
        <w:left w:val="none" w:sz="0" w:space="0" w:color="auto"/>
        <w:bottom w:val="none" w:sz="0" w:space="0" w:color="auto"/>
        <w:right w:val="none" w:sz="0" w:space="0" w:color="auto"/>
      </w:divBdr>
    </w:div>
    <w:div w:id="1720205519">
      <w:bodyDiv w:val="1"/>
      <w:marLeft w:val="0"/>
      <w:marRight w:val="0"/>
      <w:marTop w:val="0"/>
      <w:marBottom w:val="0"/>
      <w:divBdr>
        <w:top w:val="none" w:sz="0" w:space="0" w:color="auto"/>
        <w:left w:val="none" w:sz="0" w:space="0" w:color="auto"/>
        <w:bottom w:val="none" w:sz="0" w:space="0" w:color="auto"/>
        <w:right w:val="none" w:sz="0" w:space="0" w:color="auto"/>
      </w:divBdr>
    </w:div>
    <w:div w:id="1724938359">
      <w:bodyDiv w:val="1"/>
      <w:marLeft w:val="0"/>
      <w:marRight w:val="0"/>
      <w:marTop w:val="0"/>
      <w:marBottom w:val="0"/>
      <w:divBdr>
        <w:top w:val="none" w:sz="0" w:space="0" w:color="auto"/>
        <w:left w:val="none" w:sz="0" w:space="0" w:color="auto"/>
        <w:bottom w:val="none" w:sz="0" w:space="0" w:color="auto"/>
        <w:right w:val="none" w:sz="0" w:space="0" w:color="auto"/>
      </w:divBdr>
    </w:div>
    <w:div w:id="1734159115">
      <w:bodyDiv w:val="1"/>
      <w:marLeft w:val="0"/>
      <w:marRight w:val="0"/>
      <w:marTop w:val="0"/>
      <w:marBottom w:val="0"/>
      <w:divBdr>
        <w:top w:val="none" w:sz="0" w:space="0" w:color="auto"/>
        <w:left w:val="none" w:sz="0" w:space="0" w:color="auto"/>
        <w:bottom w:val="none" w:sz="0" w:space="0" w:color="auto"/>
        <w:right w:val="none" w:sz="0" w:space="0" w:color="auto"/>
      </w:divBdr>
    </w:div>
    <w:div w:id="1736928381">
      <w:bodyDiv w:val="1"/>
      <w:marLeft w:val="0"/>
      <w:marRight w:val="0"/>
      <w:marTop w:val="0"/>
      <w:marBottom w:val="0"/>
      <w:divBdr>
        <w:top w:val="none" w:sz="0" w:space="0" w:color="auto"/>
        <w:left w:val="none" w:sz="0" w:space="0" w:color="auto"/>
        <w:bottom w:val="none" w:sz="0" w:space="0" w:color="auto"/>
        <w:right w:val="none" w:sz="0" w:space="0" w:color="auto"/>
      </w:divBdr>
    </w:div>
    <w:div w:id="1740709771">
      <w:bodyDiv w:val="1"/>
      <w:marLeft w:val="0"/>
      <w:marRight w:val="0"/>
      <w:marTop w:val="0"/>
      <w:marBottom w:val="0"/>
      <w:divBdr>
        <w:top w:val="none" w:sz="0" w:space="0" w:color="auto"/>
        <w:left w:val="none" w:sz="0" w:space="0" w:color="auto"/>
        <w:bottom w:val="none" w:sz="0" w:space="0" w:color="auto"/>
        <w:right w:val="none" w:sz="0" w:space="0" w:color="auto"/>
      </w:divBdr>
    </w:div>
    <w:div w:id="1743793062">
      <w:bodyDiv w:val="1"/>
      <w:marLeft w:val="0"/>
      <w:marRight w:val="0"/>
      <w:marTop w:val="0"/>
      <w:marBottom w:val="0"/>
      <w:divBdr>
        <w:top w:val="none" w:sz="0" w:space="0" w:color="auto"/>
        <w:left w:val="none" w:sz="0" w:space="0" w:color="auto"/>
        <w:bottom w:val="none" w:sz="0" w:space="0" w:color="auto"/>
        <w:right w:val="none" w:sz="0" w:space="0" w:color="auto"/>
      </w:divBdr>
    </w:div>
    <w:div w:id="1746145442">
      <w:bodyDiv w:val="1"/>
      <w:marLeft w:val="0"/>
      <w:marRight w:val="0"/>
      <w:marTop w:val="0"/>
      <w:marBottom w:val="0"/>
      <w:divBdr>
        <w:top w:val="none" w:sz="0" w:space="0" w:color="auto"/>
        <w:left w:val="none" w:sz="0" w:space="0" w:color="auto"/>
        <w:bottom w:val="none" w:sz="0" w:space="0" w:color="auto"/>
        <w:right w:val="none" w:sz="0" w:space="0" w:color="auto"/>
      </w:divBdr>
    </w:div>
    <w:div w:id="1752316480">
      <w:bodyDiv w:val="1"/>
      <w:marLeft w:val="0"/>
      <w:marRight w:val="0"/>
      <w:marTop w:val="0"/>
      <w:marBottom w:val="0"/>
      <w:divBdr>
        <w:top w:val="none" w:sz="0" w:space="0" w:color="auto"/>
        <w:left w:val="none" w:sz="0" w:space="0" w:color="auto"/>
        <w:bottom w:val="none" w:sz="0" w:space="0" w:color="auto"/>
        <w:right w:val="none" w:sz="0" w:space="0" w:color="auto"/>
      </w:divBdr>
    </w:div>
    <w:div w:id="1753503422">
      <w:bodyDiv w:val="1"/>
      <w:marLeft w:val="0"/>
      <w:marRight w:val="0"/>
      <w:marTop w:val="0"/>
      <w:marBottom w:val="0"/>
      <w:divBdr>
        <w:top w:val="none" w:sz="0" w:space="0" w:color="auto"/>
        <w:left w:val="none" w:sz="0" w:space="0" w:color="auto"/>
        <w:bottom w:val="none" w:sz="0" w:space="0" w:color="auto"/>
        <w:right w:val="none" w:sz="0" w:space="0" w:color="auto"/>
      </w:divBdr>
    </w:div>
    <w:div w:id="1756436039">
      <w:bodyDiv w:val="1"/>
      <w:marLeft w:val="0"/>
      <w:marRight w:val="0"/>
      <w:marTop w:val="0"/>
      <w:marBottom w:val="0"/>
      <w:divBdr>
        <w:top w:val="none" w:sz="0" w:space="0" w:color="auto"/>
        <w:left w:val="none" w:sz="0" w:space="0" w:color="auto"/>
        <w:bottom w:val="none" w:sz="0" w:space="0" w:color="auto"/>
        <w:right w:val="none" w:sz="0" w:space="0" w:color="auto"/>
      </w:divBdr>
    </w:div>
    <w:div w:id="1759596293">
      <w:bodyDiv w:val="1"/>
      <w:marLeft w:val="0"/>
      <w:marRight w:val="0"/>
      <w:marTop w:val="0"/>
      <w:marBottom w:val="0"/>
      <w:divBdr>
        <w:top w:val="none" w:sz="0" w:space="0" w:color="auto"/>
        <w:left w:val="none" w:sz="0" w:space="0" w:color="auto"/>
        <w:bottom w:val="none" w:sz="0" w:space="0" w:color="auto"/>
        <w:right w:val="none" w:sz="0" w:space="0" w:color="auto"/>
      </w:divBdr>
    </w:div>
    <w:div w:id="1764842036">
      <w:bodyDiv w:val="1"/>
      <w:marLeft w:val="0"/>
      <w:marRight w:val="0"/>
      <w:marTop w:val="0"/>
      <w:marBottom w:val="0"/>
      <w:divBdr>
        <w:top w:val="none" w:sz="0" w:space="0" w:color="auto"/>
        <w:left w:val="none" w:sz="0" w:space="0" w:color="auto"/>
        <w:bottom w:val="none" w:sz="0" w:space="0" w:color="auto"/>
        <w:right w:val="none" w:sz="0" w:space="0" w:color="auto"/>
      </w:divBdr>
    </w:div>
    <w:div w:id="1767386720">
      <w:bodyDiv w:val="1"/>
      <w:marLeft w:val="0"/>
      <w:marRight w:val="0"/>
      <w:marTop w:val="0"/>
      <w:marBottom w:val="0"/>
      <w:divBdr>
        <w:top w:val="none" w:sz="0" w:space="0" w:color="auto"/>
        <w:left w:val="none" w:sz="0" w:space="0" w:color="auto"/>
        <w:bottom w:val="none" w:sz="0" w:space="0" w:color="auto"/>
        <w:right w:val="none" w:sz="0" w:space="0" w:color="auto"/>
      </w:divBdr>
    </w:div>
    <w:div w:id="1772167702">
      <w:bodyDiv w:val="1"/>
      <w:marLeft w:val="0"/>
      <w:marRight w:val="0"/>
      <w:marTop w:val="0"/>
      <w:marBottom w:val="0"/>
      <w:divBdr>
        <w:top w:val="none" w:sz="0" w:space="0" w:color="auto"/>
        <w:left w:val="none" w:sz="0" w:space="0" w:color="auto"/>
        <w:bottom w:val="none" w:sz="0" w:space="0" w:color="auto"/>
        <w:right w:val="none" w:sz="0" w:space="0" w:color="auto"/>
      </w:divBdr>
    </w:div>
    <w:div w:id="1776166641">
      <w:bodyDiv w:val="1"/>
      <w:marLeft w:val="0"/>
      <w:marRight w:val="0"/>
      <w:marTop w:val="0"/>
      <w:marBottom w:val="0"/>
      <w:divBdr>
        <w:top w:val="none" w:sz="0" w:space="0" w:color="auto"/>
        <w:left w:val="none" w:sz="0" w:space="0" w:color="auto"/>
        <w:bottom w:val="none" w:sz="0" w:space="0" w:color="auto"/>
        <w:right w:val="none" w:sz="0" w:space="0" w:color="auto"/>
      </w:divBdr>
    </w:div>
    <w:div w:id="1776319619">
      <w:bodyDiv w:val="1"/>
      <w:marLeft w:val="0"/>
      <w:marRight w:val="0"/>
      <w:marTop w:val="0"/>
      <w:marBottom w:val="0"/>
      <w:divBdr>
        <w:top w:val="none" w:sz="0" w:space="0" w:color="auto"/>
        <w:left w:val="none" w:sz="0" w:space="0" w:color="auto"/>
        <w:bottom w:val="none" w:sz="0" w:space="0" w:color="auto"/>
        <w:right w:val="none" w:sz="0" w:space="0" w:color="auto"/>
      </w:divBdr>
    </w:div>
    <w:div w:id="1783721215">
      <w:bodyDiv w:val="1"/>
      <w:marLeft w:val="0"/>
      <w:marRight w:val="0"/>
      <w:marTop w:val="0"/>
      <w:marBottom w:val="0"/>
      <w:divBdr>
        <w:top w:val="none" w:sz="0" w:space="0" w:color="auto"/>
        <w:left w:val="none" w:sz="0" w:space="0" w:color="auto"/>
        <w:bottom w:val="none" w:sz="0" w:space="0" w:color="auto"/>
        <w:right w:val="none" w:sz="0" w:space="0" w:color="auto"/>
      </w:divBdr>
    </w:div>
    <w:div w:id="1784689485">
      <w:bodyDiv w:val="1"/>
      <w:marLeft w:val="0"/>
      <w:marRight w:val="0"/>
      <w:marTop w:val="0"/>
      <w:marBottom w:val="0"/>
      <w:divBdr>
        <w:top w:val="none" w:sz="0" w:space="0" w:color="auto"/>
        <w:left w:val="none" w:sz="0" w:space="0" w:color="auto"/>
        <w:bottom w:val="none" w:sz="0" w:space="0" w:color="auto"/>
        <w:right w:val="none" w:sz="0" w:space="0" w:color="auto"/>
      </w:divBdr>
    </w:div>
    <w:div w:id="1787501970">
      <w:bodyDiv w:val="1"/>
      <w:marLeft w:val="0"/>
      <w:marRight w:val="0"/>
      <w:marTop w:val="0"/>
      <w:marBottom w:val="0"/>
      <w:divBdr>
        <w:top w:val="none" w:sz="0" w:space="0" w:color="auto"/>
        <w:left w:val="none" w:sz="0" w:space="0" w:color="auto"/>
        <w:bottom w:val="none" w:sz="0" w:space="0" w:color="auto"/>
        <w:right w:val="none" w:sz="0" w:space="0" w:color="auto"/>
      </w:divBdr>
    </w:div>
    <w:div w:id="1790389844">
      <w:bodyDiv w:val="1"/>
      <w:marLeft w:val="0"/>
      <w:marRight w:val="0"/>
      <w:marTop w:val="0"/>
      <w:marBottom w:val="0"/>
      <w:divBdr>
        <w:top w:val="none" w:sz="0" w:space="0" w:color="auto"/>
        <w:left w:val="none" w:sz="0" w:space="0" w:color="auto"/>
        <w:bottom w:val="none" w:sz="0" w:space="0" w:color="auto"/>
        <w:right w:val="none" w:sz="0" w:space="0" w:color="auto"/>
      </w:divBdr>
    </w:div>
    <w:div w:id="1793555095">
      <w:bodyDiv w:val="1"/>
      <w:marLeft w:val="0"/>
      <w:marRight w:val="0"/>
      <w:marTop w:val="0"/>
      <w:marBottom w:val="0"/>
      <w:divBdr>
        <w:top w:val="none" w:sz="0" w:space="0" w:color="auto"/>
        <w:left w:val="none" w:sz="0" w:space="0" w:color="auto"/>
        <w:bottom w:val="none" w:sz="0" w:space="0" w:color="auto"/>
        <w:right w:val="none" w:sz="0" w:space="0" w:color="auto"/>
      </w:divBdr>
    </w:div>
    <w:div w:id="1796869799">
      <w:bodyDiv w:val="1"/>
      <w:marLeft w:val="0"/>
      <w:marRight w:val="0"/>
      <w:marTop w:val="0"/>
      <w:marBottom w:val="0"/>
      <w:divBdr>
        <w:top w:val="none" w:sz="0" w:space="0" w:color="auto"/>
        <w:left w:val="none" w:sz="0" w:space="0" w:color="auto"/>
        <w:bottom w:val="none" w:sz="0" w:space="0" w:color="auto"/>
        <w:right w:val="none" w:sz="0" w:space="0" w:color="auto"/>
      </w:divBdr>
      <w:divsChild>
        <w:div w:id="1649167375">
          <w:marLeft w:val="480"/>
          <w:marRight w:val="0"/>
          <w:marTop w:val="0"/>
          <w:marBottom w:val="0"/>
          <w:divBdr>
            <w:top w:val="none" w:sz="0" w:space="0" w:color="auto"/>
            <w:left w:val="none" w:sz="0" w:space="0" w:color="auto"/>
            <w:bottom w:val="none" w:sz="0" w:space="0" w:color="auto"/>
            <w:right w:val="none" w:sz="0" w:space="0" w:color="auto"/>
          </w:divBdr>
          <w:divsChild>
            <w:div w:id="8384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26768">
      <w:bodyDiv w:val="1"/>
      <w:marLeft w:val="0"/>
      <w:marRight w:val="0"/>
      <w:marTop w:val="0"/>
      <w:marBottom w:val="0"/>
      <w:divBdr>
        <w:top w:val="none" w:sz="0" w:space="0" w:color="auto"/>
        <w:left w:val="none" w:sz="0" w:space="0" w:color="auto"/>
        <w:bottom w:val="none" w:sz="0" w:space="0" w:color="auto"/>
        <w:right w:val="none" w:sz="0" w:space="0" w:color="auto"/>
      </w:divBdr>
    </w:div>
    <w:div w:id="1803041453">
      <w:bodyDiv w:val="1"/>
      <w:marLeft w:val="0"/>
      <w:marRight w:val="0"/>
      <w:marTop w:val="0"/>
      <w:marBottom w:val="0"/>
      <w:divBdr>
        <w:top w:val="none" w:sz="0" w:space="0" w:color="auto"/>
        <w:left w:val="none" w:sz="0" w:space="0" w:color="auto"/>
        <w:bottom w:val="none" w:sz="0" w:space="0" w:color="auto"/>
        <w:right w:val="none" w:sz="0" w:space="0" w:color="auto"/>
      </w:divBdr>
    </w:div>
    <w:div w:id="1814104616">
      <w:bodyDiv w:val="1"/>
      <w:marLeft w:val="0"/>
      <w:marRight w:val="0"/>
      <w:marTop w:val="0"/>
      <w:marBottom w:val="0"/>
      <w:divBdr>
        <w:top w:val="none" w:sz="0" w:space="0" w:color="auto"/>
        <w:left w:val="none" w:sz="0" w:space="0" w:color="auto"/>
        <w:bottom w:val="none" w:sz="0" w:space="0" w:color="auto"/>
        <w:right w:val="none" w:sz="0" w:space="0" w:color="auto"/>
      </w:divBdr>
    </w:div>
    <w:div w:id="1815179217">
      <w:bodyDiv w:val="1"/>
      <w:marLeft w:val="0"/>
      <w:marRight w:val="0"/>
      <w:marTop w:val="0"/>
      <w:marBottom w:val="0"/>
      <w:divBdr>
        <w:top w:val="none" w:sz="0" w:space="0" w:color="auto"/>
        <w:left w:val="none" w:sz="0" w:space="0" w:color="auto"/>
        <w:bottom w:val="none" w:sz="0" w:space="0" w:color="auto"/>
        <w:right w:val="none" w:sz="0" w:space="0" w:color="auto"/>
      </w:divBdr>
    </w:div>
    <w:div w:id="1827282296">
      <w:bodyDiv w:val="1"/>
      <w:marLeft w:val="0"/>
      <w:marRight w:val="0"/>
      <w:marTop w:val="0"/>
      <w:marBottom w:val="0"/>
      <w:divBdr>
        <w:top w:val="none" w:sz="0" w:space="0" w:color="auto"/>
        <w:left w:val="none" w:sz="0" w:space="0" w:color="auto"/>
        <w:bottom w:val="none" w:sz="0" w:space="0" w:color="auto"/>
        <w:right w:val="none" w:sz="0" w:space="0" w:color="auto"/>
      </w:divBdr>
    </w:div>
    <w:div w:id="1830361995">
      <w:bodyDiv w:val="1"/>
      <w:marLeft w:val="0"/>
      <w:marRight w:val="0"/>
      <w:marTop w:val="0"/>
      <w:marBottom w:val="0"/>
      <w:divBdr>
        <w:top w:val="none" w:sz="0" w:space="0" w:color="auto"/>
        <w:left w:val="none" w:sz="0" w:space="0" w:color="auto"/>
        <w:bottom w:val="none" w:sz="0" w:space="0" w:color="auto"/>
        <w:right w:val="none" w:sz="0" w:space="0" w:color="auto"/>
      </w:divBdr>
    </w:div>
    <w:div w:id="1833643434">
      <w:bodyDiv w:val="1"/>
      <w:marLeft w:val="0"/>
      <w:marRight w:val="0"/>
      <w:marTop w:val="0"/>
      <w:marBottom w:val="0"/>
      <w:divBdr>
        <w:top w:val="none" w:sz="0" w:space="0" w:color="auto"/>
        <w:left w:val="none" w:sz="0" w:space="0" w:color="auto"/>
        <w:bottom w:val="none" w:sz="0" w:space="0" w:color="auto"/>
        <w:right w:val="none" w:sz="0" w:space="0" w:color="auto"/>
      </w:divBdr>
    </w:div>
    <w:div w:id="1852596682">
      <w:bodyDiv w:val="1"/>
      <w:marLeft w:val="0"/>
      <w:marRight w:val="0"/>
      <w:marTop w:val="0"/>
      <w:marBottom w:val="0"/>
      <w:divBdr>
        <w:top w:val="none" w:sz="0" w:space="0" w:color="auto"/>
        <w:left w:val="none" w:sz="0" w:space="0" w:color="auto"/>
        <w:bottom w:val="none" w:sz="0" w:space="0" w:color="auto"/>
        <w:right w:val="none" w:sz="0" w:space="0" w:color="auto"/>
      </w:divBdr>
    </w:div>
    <w:div w:id="1853253762">
      <w:bodyDiv w:val="1"/>
      <w:marLeft w:val="0"/>
      <w:marRight w:val="0"/>
      <w:marTop w:val="0"/>
      <w:marBottom w:val="0"/>
      <w:divBdr>
        <w:top w:val="none" w:sz="0" w:space="0" w:color="auto"/>
        <w:left w:val="none" w:sz="0" w:space="0" w:color="auto"/>
        <w:bottom w:val="none" w:sz="0" w:space="0" w:color="auto"/>
        <w:right w:val="none" w:sz="0" w:space="0" w:color="auto"/>
      </w:divBdr>
    </w:div>
    <w:div w:id="1862426269">
      <w:bodyDiv w:val="1"/>
      <w:marLeft w:val="0"/>
      <w:marRight w:val="0"/>
      <w:marTop w:val="0"/>
      <w:marBottom w:val="0"/>
      <w:divBdr>
        <w:top w:val="none" w:sz="0" w:space="0" w:color="auto"/>
        <w:left w:val="none" w:sz="0" w:space="0" w:color="auto"/>
        <w:bottom w:val="none" w:sz="0" w:space="0" w:color="auto"/>
        <w:right w:val="none" w:sz="0" w:space="0" w:color="auto"/>
      </w:divBdr>
    </w:div>
    <w:div w:id="1864901278">
      <w:bodyDiv w:val="1"/>
      <w:marLeft w:val="0"/>
      <w:marRight w:val="0"/>
      <w:marTop w:val="0"/>
      <w:marBottom w:val="0"/>
      <w:divBdr>
        <w:top w:val="none" w:sz="0" w:space="0" w:color="auto"/>
        <w:left w:val="none" w:sz="0" w:space="0" w:color="auto"/>
        <w:bottom w:val="none" w:sz="0" w:space="0" w:color="auto"/>
        <w:right w:val="none" w:sz="0" w:space="0" w:color="auto"/>
      </w:divBdr>
    </w:div>
    <w:div w:id="1867525576">
      <w:bodyDiv w:val="1"/>
      <w:marLeft w:val="0"/>
      <w:marRight w:val="0"/>
      <w:marTop w:val="0"/>
      <w:marBottom w:val="0"/>
      <w:divBdr>
        <w:top w:val="none" w:sz="0" w:space="0" w:color="auto"/>
        <w:left w:val="none" w:sz="0" w:space="0" w:color="auto"/>
        <w:bottom w:val="none" w:sz="0" w:space="0" w:color="auto"/>
        <w:right w:val="none" w:sz="0" w:space="0" w:color="auto"/>
      </w:divBdr>
    </w:div>
    <w:div w:id="1870491734">
      <w:bodyDiv w:val="1"/>
      <w:marLeft w:val="0"/>
      <w:marRight w:val="0"/>
      <w:marTop w:val="0"/>
      <w:marBottom w:val="0"/>
      <w:divBdr>
        <w:top w:val="none" w:sz="0" w:space="0" w:color="auto"/>
        <w:left w:val="none" w:sz="0" w:space="0" w:color="auto"/>
        <w:bottom w:val="none" w:sz="0" w:space="0" w:color="auto"/>
        <w:right w:val="none" w:sz="0" w:space="0" w:color="auto"/>
      </w:divBdr>
    </w:div>
    <w:div w:id="1880510359">
      <w:bodyDiv w:val="1"/>
      <w:marLeft w:val="0"/>
      <w:marRight w:val="0"/>
      <w:marTop w:val="0"/>
      <w:marBottom w:val="0"/>
      <w:divBdr>
        <w:top w:val="none" w:sz="0" w:space="0" w:color="auto"/>
        <w:left w:val="none" w:sz="0" w:space="0" w:color="auto"/>
        <w:bottom w:val="none" w:sz="0" w:space="0" w:color="auto"/>
        <w:right w:val="none" w:sz="0" w:space="0" w:color="auto"/>
      </w:divBdr>
    </w:div>
    <w:div w:id="1886873583">
      <w:bodyDiv w:val="1"/>
      <w:marLeft w:val="0"/>
      <w:marRight w:val="0"/>
      <w:marTop w:val="0"/>
      <w:marBottom w:val="0"/>
      <w:divBdr>
        <w:top w:val="none" w:sz="0" w:space="0" w:color="auto"/>
        <w:left w:val="none" w:sz="0" w:space="0" w:color="auto"/>
        <w:bottom w:val="none" w:sz="0" w:space="0" w:color="auto"/>
        <w:right w:val="none" w:sz="0" w:space="0" w:color="auto"/>
      </w:divBdr>
    </w:div>
    <w:div w:id="1896088907">
      <w:bodyDiv w:val="1"/>
      <w:marLeft w:val="0"/>
      <w:marRight w:val="0"/>
      <w:marTop w:val="0"/>
      <w:marBottom w:val="0"/>
      <w:divBdr>
        <w:top w:val="none" w:sz="0" w:space="0" w:color="auto"/>
        <w:left w:val="none" w:sz="0" w:space="0" w:color="auto"/>
        <w:bottom w:val="none" w:sz="0" w:space="0" w:color="auto"/>
        <w:right w:val="none" w:sz="0" w:space="0" w:color="auto"/>
      </w:divBdr>
    </w:div>
    <w:div w:id="1897619783">
      <w:bodyDiv w:val="1"/>
      <w:marLeft w:val="0"/>
      <w:marRight w:val="0"/>
      <w:marTop w:val="0"/>
      <w:marBottom w:val="0"/>
      <w:divBdr>
        <w:top w:val="none" w:sz="0" w:space="0" w:color="auto"/>
        <w:left w:val="none" w:sz="0" w:space="0" w:color="auto"/>
        <w:bottom w:val="none" w:sz="0" w:space="0" w:color="auto"/>
        <w:right w:val="none" w:sz="0" w:space="0" w:color="auto"/>
      </w:divBdr>
    </w:div>
    <w:div w:id="1905946770">
      <w:bodyDiv w:val="1"/>
      <w:marLeft w:val="0"/>
      <w:marRight w:val="0"/>
      <w:marTop w:val="0"/>
      <w:marBottom w:val="0"/>
      <w:divBdr>
        <w:top w:val="none" w:sz="0" w:space="0" w:color="auto"/>
        <w:left w:val="none" w:sz="0" w:space="0" w:color="auto"/>
        <w:bottom w:val="none" w:sz="0" w:space="0" w:color="auto"/>
        <w:right w:val="none" w:sz="0" w:space="0" w:color="auto"/>
      </w:divBdr>
    </w:div>
    <w:div w:id="1908370089">
      <w:bodyDiv w:val="1"/>
      <w:marLeft w:val="0"/>
      <w:marRight w:val="0"/>
      <w:marTop w:val="0"/>
      <w:marBottom w:val="0"/>
      <w:divBdr>
        <w:top w:val="none" w:sz="0" w:space="0" w:color="auto"/>
        <w:left w:val="none" w:sz="0" w:space="0" w:color="auto"/>
        <w:bottom w:val="none" w:sz="0" w:space="0" w:color="auto"/>
        <w:right w:val="none" w:sz="0" w:space="0" w:color="auto"/>
      </w:divBdr>
    </w:div>
    <w:div w:id="1914045143">
      <w:bodyDiv w:val="1"/>
      <w:marLeft w:val="0"/>
      <w:marRight w:val="0"/>
      <w:marTop w:val="0"/>
      <w:marBottom w:val="0"/>
      <w:divBdr>
        <w:top w:val="none" w:sz="0" w:space="0" w:color="auto"/>
        <w:left w:val="none" w:sz="0" w:space="0" w:color="auto"/>
        <w:bottom w:val="none" w:sz="0" w:space="0" w:color="auto"/>
        <w:right w:val="none" w:sz="0" w:space="0" w:color="auto"/>
      </w:divBdr>
    </w:div>
    <w:div w:id="1920669866">
      <w:bodyDiv w:val="1"/>
      <w:marLeft w:val="0"/>
      <w:marRight w:val="0"/>
      <w:marTop w:val="0"/>
      <w:marBottom w:val="0"/>
      <w:divBdr>
        <w:top w:val="none" w:sz="0" w:space="0" w:color="auto"/>
        <w:left w:val="none" w:sz="0" w:space="0" w:color="auto"/>
        <w:bottom w:val="none" w:sz="0" w:space="0" w:color="auto"/>
        <w:right w:val="none" w:sz="0" w:space="0" w:color="auto"/>
      </w:divBdr>
    </w:div>
    <w:div w:id="1926304196">
      <w:bodyDiv w:val="1"/>
      <w:marLeft w:val="0"/>
      <w:marRight w:val="0"/>
      <w:marTop w:val="0"/>
      <w:marBottom w:val="0"/>
      <w:divBdr>
        <w:top w:val="none" w:sz="0" w:space="0" w:color="auto"/>
        <w:left w:val="none" w:sz="0" w:space="0" w:color="auto"/>
        <w:bottom w:val="none" w:sz="0" w:space="0" w:color="auto"/>
        <w:right w:val="none" w:sz="0" w:space="0" w:color="auto"/>
      </w:divBdr>
    </w:div>
    <w:div w:id="1935088779">
      <w:bodyDiv w:val="1"/>
      <w:marLeft w:val="0"/>
      <w:marRight w:val="0"/>
      <w:marTop w:val="0"/>
      <w:marBottom w:val="0"/>
      <w:divBdr>
        <w:top w:val="none" w:sz="0" w:space="0" w:color="auto"/>
        <w:left w:val="none" w:sz="0" w:space="0" w:color="auto"/>
        <w:bottom w:val="none" w:sz="0" w:space="0" w:color="auto"/>
        <w:right w:val="none" w:sz="0" w:space="0" w:color="auto"/>
      </w:divBdr>
    </w:div>
    <w:div w:id="1938099927">
      <w:bodyDiv w:val="1"/>
      <w:marLeft w:val="0"/>
      <w:marRight w:val="0"/>
      <w:marTop w:val="0"/>
      <w:marBottom w:val="0"/>
      <w:divBdr>
        <w:top w:val="none" w:sz="0" w:space="0" w:color="auto"/>
        <w:left w:val="none" w:sz="0" w:space="0" w:color="auto"/>
        <w:bottom w:val="none" w:sz="0" w:space="0" w:color="auto"/>
        <w:right w:val="none" w:sz="0" w:space="0" w:color="auto"/>
      </w:divBdr>
    </w:div>
    <w:div w:id="1942714746">
      <w:bodyDiv w:val="1"/>
      <w:marLeft w:val="0"/>
      <w:marRight w:val="0"/>
      <w:marTop w:val="0"/>
      <w:marBottom w:val="0"/>
      <w:divBdr>
        <w:top w:val="none" w:sz="0" w:space="0" w:color="auto"/>
        <w:left w:val="none" w:sz="0" w:space="0" w:color="auto"/>
        <w:bottom w:val="none" w:sz="0" w:space="0" w:color="auto"/>
        <w:right w:val="none" w:sz="0" w:space="0" w:color="auto"/>
      </w:divBdr>
    </w:div>
    <w:div w:id="1946617330">
      <w:bodyDiv w:val="1"/>
      <w:marLeft w:val="0"/>
      <w:marRight w:val="0"/>
      <w:marTop w:val="0"/>
      <w:marBottom w:val="0"/>
      <w:divBdr>
        <w:top w:val="none" w:sz="0" w:space="0" w:color="auto"/>
        <w:left w:val="none" w:sz="0" w:space="0" w:color="auto"/>
        <w:bottom w:val="none" w:sz="0" w:space="0" w:color="auto"/>
        <w:right w:val="none" w:sz="0" w:space="0" w:color="auto"/>
      </w:divBdr>
    </w:div>
    <w:div w:id="1949845865">
      <w:bodyDiv w:val="1"/>
      <w:marLeft w:val="0"/>
      <w:marRight w:val="0"/>
      <w:marTop w:val="0"/>
      <w:marBottom w:val="0"/>
      <w:divBdr>
        <w:top w:val="none" w:sz="0" w:space="0" w:color="auto"/>
        <w:left w:val="none" w:sz="0" w:space="0" w:color="auto"/>
        <w:bottom w:val="none" w:sz="0" w:space="0" w:color="auto"/>
        <w:right w:val="none" w:sz="0" w:space="0" w:color="auto"/>
      </w:divBdr>
    </w:div>
    <w:div w:id="1950231733">
      <w:bodyDiv w:val="1"/>
      <w:marLeft w:val="0"/>
      <w:marRight w:val="0"/>
      <w:marTop w:val="0"/>
      <w:marBottom w:val="0"/>
      <w:divBdr>
        <w:top w:val="none" w:sz="0" w:space="0" w:color="auto"/>
        <w:left w:val="none" w:sz="0" w:space="0" w:color="auto"/>
        <w:bottom w:val="none" w:sz="0" w:space="0" w:color="auto"/>
        <w:right w:val="none" w:sz="0" w:space="0" w:color="auto"/>
      </w:divBdr>
    </w:div>
    <w:div w:id="1960061968">
      <w:bodyDiv w:val="1"/>
      <w:marLeft w:val="0"/>
      <w:marRight w:val="0"/>
      <w:marTop w:val="0"/>
      <w:marBottom w:val="0"/>
      <w:divBdr>
        <w:top w:val="none" w:sz="0" w:space="0" w:color="auto"/>
        <w:left w:val="none" w:sz="0" w:space="0" w:color="auto"/>
        <w:bottom w:val="none" w:sz="0" w:space="0" w:color="auto"/>
        <w:right w:val="none" w:sz="0" w:space="0" w:color="auto"/>
      </w:divBdr>
    </w:div>
    <w:div w:id="1970738595">
      <w:bodyDiv w:val="1"/>
      <w:marLeft w:val="0"/>
      <w:marRight w:val="0"/>
      <w:marTop w:val="0"/>
      <w:marBottom w:val="0"/>
      <w:divBdr>
        <w:top w:val="none" w:sz="0" w:space="0" w:color="auto"/>
        <w:left w:val="none" w:sz="0" w:space="0" w:color="auto"/>
        <w:bottom w:val="none" w:sz="0" w:space="0" w:color="auto"/>
        <w:right w:val="none" w:sz="0" w:space="0" w:color="auto"/>
      </w:divBdr>
    </w:div>
    <w:div w:id="1974872892">
      <w:bodyDiv w:val="1"/>
      <w:marLeft w:val="0"/>
      <w:marRight w:val="0"/>
      <w:marTop w:val="0"/>
      <w:marBottom w:val="0"/>
      <w:divBdr>
        <w:top w:val="none" w:sz="0" w:space="0" w:color="auto"/>
        <w:left w:val="none" w:sz="0" w:space="0" w:color="auto"/>
        <w:bottom w:val="none" w:sz="0" w:space="0" w:color="auto"/>
        <w:right w:val="none" w:sz="0" w:space="0" w:color="auto"/>
      </w:divBdr>
    </w:div>
    <w:div w:id="1975256967">
      <w:bodyDiv w:val="1"/>
      <w:marLeft w:val="0"/>
      <w:marRight w:val="0"/>
      <w:marTop w:val="0"/>
      <w:marBottom w:val="0"/>
      <w:divBdr>
        <w:top w:val="none" w:sz="0" w:space="0" w:color="auto"/>
        <w:left w:val="none" w:sz="0" w:space="0" w:color="auto"/>
        <w:bottom w:val="none" w:sz="0" w:space="0" w:color="auto"/>
        <w:right w:val="none" w:sz="0" w:space="0" w:color="auto"/>
      </w:divBdr>
    </w:div>
    <w:div w:id="1984389024">
      <w:bodyDiv w:val="1"/>
      <w:marLeft w:val="0"/>
      <w:marRight w:val="0"/>
      <w:marTop w:val="0"/>
      <w:marBottom w:val="0"/>
      <w:divBdr>
        <w:top w:val="none" w:sz="0" w:space="0" w:color="auto"/>
        <w:left w:val="none" w:sz="0" w:space="0" w:color="auto"/>
        <w:bottom w:val="none" w:sz="0" w:space="0" w:color="auto"/>
        <w:right w:val="none" w:sz="0" w:space="0" w:color="auto"/>
      </w:divBdr>
    </w:div>
    <w:div w:id="1986087587">
      <w:bodyDiv w:val="1"/>
      <w:marLeft w:val="0"/>
      <w:marRight w:val="0"/>
      <w:marTop w:val="0"/>
      <w:marBottom w:val="0"/>
      <w:divBdr>
        <w:top w:val="none" w:sz="0" w:space="0" w:color="auto"/>
        <w:left w:val="none" w:sz="0" w:space="0" w:color="auto"/>
        <w:bottom w:val="none" w:sz="0" w:space="0" w:color="auto"/>
        <w:right w:val="none" w:sz="0" w:space="0" w:color="auto"/>
      </w:divBdr>
    </w:div>
    <w:div w:id="1989088415">
      <w:bodyDiv w:val="1"/>
      <w:marLeft w:val="0"/>
      <w:marRight w:val="0"/>
      <w:marTop w:val="0"/>
      <w:marBottom w:val="0"/>
      <w:divBdr>
        <w:top w:val="none" w:sz="0" w:space="0" w:color="auto"/>
        <w:left w:val="none" w:sz="0" w:space="0" w:color="auto"/>
        <w:bottom w:val="none" w:sz="0" w:space="0" w:color="auto"/>
        <w:right w:val="none" w:sz="0" w:space="0" w:color="auto"/>
      </w:divBdr>
    </w:div>
    <w:div w:id="1989674412">
      <w:bodyDiv w:val="1"/>
      <w:marLeft w:val="0"/>
      <w:marRight w:val="0"/>
      <w:marTop w:val="0"/>
      <w:marBottom w:val="0"/>
      <w:divBdr>
        <w:top w:val="none" w:sz="0" w:space="0" w:color="auto"/>
        <w:left w:val="none" w:sz="0" w:space="0" w:color="auto"/>
        <w:bottom w:val="none" w:sz="0" w:space="0" w:color="auto"/>
        <w:right w:val="none" w:sz="0" w:space="0" w:color="auto"/>
      </w:divBdr>
    </w:div>
    <w:div w:id="1993287530">
      <w:bodyDiv w:val="1"/>
      <w:marLeft w:val="0"/>
      <w:marRight w:val="0"/>
      <w:marTop w:val="0"/>
      <w:marBottom w:val="0"/>
      <w:divBdr>
        <w:top w:val="none" w:sz="0" w:space="0" w:color="auto"/>
        <w:left w:val="none" w:sz="0" w:space="0" w:color="auto"/>
        <w:bottom w:val="none" w:sz="0" w:space="0" w:color="auto"/>
        <w:right w:val="none" w:sz="0" w:space="0" w:color="auto"/>
      </w:divBdr>
    </w:div>
    <w:div w:id="1994018055">
      <w:bodyDiv w:val="1"/>
      <w:marLeft w:val="0"/>
      <w:marRight w:val="0"/>
      <w:marTop w:val="0"/>
      <w:marBottom w:val="0"/>
      <w:divBdr>
        <w:top w:val="none" w:sz="0" w:space="0" w:color="auto"/>
        <w:left w:val="none" w:sz="0" w:space="0" w:color="auto"/>
        <w:bottom w:val="none" w:sz="0" w:space="0" w:color="auto"/>
        <w:right w:val="none" w:sz="0" w:space="0" w:color="auto"/>
      </w:divBdr>
    </w:div>
    <w:div w:id="2004310394">
      <w:bodyDiv w:val="1"/>
      <w:marLeft w:val="0"/>
      <w:marRight w:val="0"/>
      <w:marTop w:val="0"/>
      <w:marBottom w:val="0"/>
      <w:divBdr>
        <w:top w:val="none" w:sz="0" w:space="0" w:color="auto"/>
        <w:left w:val="none" w:sz="0" w:space="0" w:color="auto"/>
        <w:bottom w:val="none" w:sz="0" w:space="0" w:color="auto"/>
        <w:right w:val="none" w:sz="0" w:space="0" w:color="auto"/>
      </w:divBdr>
    </w:div>
    <w:div w:id="2010675181">
      <w:bodyDiv w:val="1"/>
      <w:marLeft w:val="0"/>
      <w:marRight w:val="0"/>
      <w:marTop w:val="0"/>
      <w:marBottom w:val="0"/>
      <w:divBdr>
        <w:top w:val="none" w:sz="0" w:space="0" w:color="auto"/>
        <w:left w:val="none" w:sz="0" w:space="0" w:color="auto"/>
        <w:bottom w:val="none" w:sz="0" w:space="0" w:color="auto"/>
        <w:right w:val="none" w:sz="0" w:space="0" w:color="auto"/>
      </w:divBdr>
    </w:div>
    <w:div w:id="2012178735">
      <w:bodyDiv w:val="1"/>
      <w:marLeft w:val="0"/>
      <w:marRight w:val="0"/>
      <w:marTop w:val="0"/>
      <w:marBottom w:val="0"/>
      <w:divBdr>
        <w:top w:val="none" w:sz="0" w:space="0" w:color="auto"/>
        <w:left w:val="none" w:sz="0" w:space="0" w:color="auto"/>
        <w:bottom w:val="none" w:sz="0" w:space="0" w:color="auto"/>
        <w:right w:val="none" w:sz="0" w:space="0" w:color="auto"/>
      </w:divBdr>
    </w:div>
    <w:div w:id="2013025842">
      <w:bodyDiv w:val="1"/>
      <w:marLeft w:val="0"/>
      <w:marRight w:val="0"/>
      <w:marTop w:val="0"/>
      <w:marBottom w:val="0"/>
      <w:divBdr>
        <w:top w:val="none" w:sz="0" w:space="0" w:color="auto"/>
        <w:left w:val="none" w:sz="0" w:space="0" w:color="auto"/>
        <w:bottom w:val="none" w:sz="0" w:space="0" w:color="auto"/>
        <w:right w:val="none" w:sz="0" w:space="0" w:color="auto"/>
      </w:divBdr>
    </w:div>
    <w:div w:id="2013219218">
      <w:bodyDiv w:val="1"/>
      <w:marLeft w:val="0"/>
      <w:marRight w:val="0"/>
      <w:marTop w:val="0"/>
      <w:marBottom w:val="0"/>
      <w:divBdr>
        <w:top w:val="none" w:sz="0" w:space="0" w:color="auto"/>
        <w:left w:val="none" w:sz="0" w:space="0" w:color="auto"/>
        <w:bottom w:val="none" w:sz="0" w:space="0" w:color="auto"/>
        <w:right w:val="none" w:sz="0" w:space="0" w:color="auto"/>
      </w:divBdr>
    </w:div>
    <w:div w:id="2013363712">
      <w:bodyDiv w:val="1"/>
      <w:marLeft w:val="0"/>
      <w:marRight w:val="0"/>
      <w:marTop w:val="0"/>
      <w:marBottom w:val="0"/>
      <w:divBdr>
        <w:top w:val="none" w:sz="0" w:space="0" w:color="auto"/>
        <w:left w:val="none" w:sz="0" w:space="0" w:color="auto"/>
        <w:bottom w:val="none" w:sz="0" w:space="0" w:color="auto"/>
        <w:right w:val="none" w:sz="0" w:space="0" w:color="auto"/>
      </w:divBdr>
    </w:div>
    <w:div w:id="2013608705">
      <w:bodyDiv w:val="1"/>
      <w:marLeft w:val="0"/>
      <w:marRight w:val="0"/>
      <w:marTop w:val="0"/>
      <w:marBottom w:val="0"/>
      <w:divBdr>
        <w:top w:val="none" w:sz="0" w:space="0" w:color="auto"/>
        <w:left w:val="none" w:sz="0" w:space="0" w:color="auto"/>
        <w:bottom w:val="none" w:sz="0" w:space="0" w:color="auto"/>
        <w:right w:val="none" w:sz="0" w:space="0" w:color="auto"/>
      </w:divBdr>
    </w:div>
    <w:div w:id="2021472168">
      <w:bodyDiv w:val="1"/>
      <w:marLeft w:val="0"/>
      <w:marRight w:val="0"/>
      <w:marTop w:val="0"/>
      <w:marBottom w:val="0"/>
      <w:divBdr>
        <w:top w:val="none" w:sz="0" w:space="0" w:color="auto"/>
        <w:left w:val="none" w:sz="0" w:space="0" w:color="auto"/>
        <w:bottom w:val="none" w:sz="0" w:space="0" w:color="auto"/>
        <w:right w:val="none" w:sz="0" w:space="0" w:color="auto"/>
      </w:divBdr>
    </w:div>
    <w:div w:id="2027290833">
      <w:bodyDiv w:val="1"/>
      <w:marLeft w:val="0"/>
      <w:marRight w:val="0"/>
      <w:marTop w:val="0"/>
      <w:marBottom w:val="0"/>
      <w:divBdr>
        <w:top w:val="none" w:sz="0" w:space="0" w:color="auto"/>
        <w:left w:val="none" w:sz="0" w:space="0" w:color="auto"/>
        <w:bottom w:val="none" w:sz="0" w:space="0" w:color="auto"/>
        <w:right w:val="none" w:sz="0" w:space="0" w:color="auto"/>
      </w:divBdr>
    </w:div>
    <w:div w:id="2034918755">
      <w:bodyDiv w:val="1"/>
      <w:marLeft w:val="0"/>
      <w:marRight w:val="0"/>
      <w:marTop w:val="0"/>
      <w:marBottom w:val="0"/>
      <w:divBdr>
        <w:top w:val="none" w:sz="0" w:space="0" w:color="auto"/>
        <w:left w:val="none" w:sz="0" w:space="0" w:color="auto"/>
        <w:bottom w:val="none" w:sz="0" w:space="0" w:color="auto"/>
        <w:right w:val="none" w:sz="0" w:space="0" w:color="auto"/>
      </w:divBdr>
    </w:div>
    <w:div w:id="2037077618">
      <w:bodyDiv w:val="1"/>
      <w:marLeft w:val="0"/>
      <w:marRight w:val="0"/>
      <w:marTop w:val="0"/>
      <w:marBottom w:val="0"/>
      <w:divBdr>
        <w:top w:val="none" w:sz="0" w:space="0" w:color="auto"/>
        <w:left w:val="none" w:sz="0" w:space="0" w:color="auto"/>
        <w:bottom w:val="none" w:sz="0" w:space="0" w:color="auto"/>
        <w:right w:val="none" w:sz="0" w:space="0" w:color="auto"/>
      </w:divBdr>
    </w:div>
    <w:div w:id="2038070850">
      <w:bodyDiv w:val="1"/>
      <w:marLeft w:val="0"/>
      <w:marRight w:val="0"/>
      <w:marTop w:val="0"/>
      <w:marBottom w:val="0"/>
      <w:divBdr>
        <w:top w:val="none" w:sz="0" w:space="0" w:color="auto"/>
        <w:left w:val="none" w:sz="0" w:space="0" w:color="auto"/>
        <w:bottom w:val="none" w:sz="0" w:space="0" w:color="auto"/>
        <w:right w:val="none" w:sz="0" w:space="0" w:color="auto"/>
      </w:divBdr>
    </w:div>
    <w:div w:id="2039088270">
      <w:bodyDiv w:val="1"/>
      <w:marLeft w:val="0"/>
      <w:marRight w:val="0"/>
      <w:marTop w:val="0"/>
      <w:marBottom w:val="0"/>
      <w:divBdr>
        <w:top w:val="none" w:sz="0" w:space="0" w:color="auto"/>
        <w:left w:val="none" w:sz="0" w:space="0" w:color="auto"/>
        <w:bottom w:val="none" w:sz="0" w:space="0" w:color="auto"/>
        <w:right w:val="none" w:sz="0" w:space="0" w:color="auto"/>
      </w:divBdr>
    </w:div>
    <w:div w:id="2041004207">
      <w:bodyDiv w:val="1"/>
      <w:marLeft w:val="0"/>
      <w:marRight w:val="0"/>
      <w:marTop w:val="0"/>
      <w:marBottom w:val="0"/>
      <w:divBdr>
        <w:top w:val="none" w:sz="0" w:space="0" w:color="auto"/>
        <w:left w:val="none" w:sz="0" w:space="0" w:color="auto"/>
        <w:bottom w:val="none" w:sz="0" w:space="0" w:color="auto"/>
        <w:right w:val="none" w:sz="0" w:space="0" w:color="auto"/>
      </w:divBdr>
    </w:div>
    <w:div w:id="2041931277">
      <w:bodyDiv w:val="1"/>
      <w:marLeft w:val="0"/>
      <w:marRight w:val="0"/>
      <w:marTop w:val="0"/>
      <w:marBottom w:val="0"/>
      <w:divBdr>
        <w:top w:val="none" w:sz="0" w:space="0" w:color="auto"/>
        <w:left w:val="none" w:sz="0" w:space="0" w:color="auto"/>
        <w:bottom w:val="none" w:sz="0" w:space="0" w:color="auto"/>
        <w:right w:val="none" w:sz="0" w:space="0" w:color="auto"/>
      </w:divBdr>
    </w:div>
    <w:div w:id="2043705302">
      <w:bodyDiv w:val="1"/>
      <w:marLeft w:val="0"/>
      <w:marRight w:val="0"/>
      <w:marTop w:val="0"/>
      <w:marBottom w:val="0"/>
      <w:divBdr>
        <w:top w:val="none" w:sz="0" w:space="0" w:color="auto"/>
        <w:left w:val="none" w:sz="0" w:space="0" w:color="auto"/>
        <w:bottom w:val="none" w:sz="0" w:space="0" w:color="auto"/>
        <w:right w:val="none" w:sz="0" w:space="0" w:color="auto"/>
      </w:divBdr>
    </w:div>
    <w:div w:id="2045713814">
      <w:bodyDiv w:val="1"/>
      <w:marLeft w:val="0"/>
      <w:marRight w:val="0"/>
      <w:marTop w:val="0"/>
      <w:marBottom w:val="0"/>
      <w:divBdr>
        <w:top w:val="none" w:sz="0" w:space="0" w:color="auto"/>
        <w:left w:val="none" w:sz="0" w:space="0" w:color="auto"/>
        <w:bottom w:val="none" w:sz="0" w:space="0" w:color="auto"/>
        <w:right w:val="none" w:sz="0" w:space="0" w:color="auto"/>
      </w:divBdr>
    </w:div>
    <w:div w:id="2047440354">
      <w:bodyDiv w:val="1"/>
      <w:marLeft w:val="0"/>
      <w:marRight w:val="0"/>
      <w:marTop w:val="0"/>
      <w:marBottom w:val="0"/>
      <w:divBdr>
        <w:top w:val="none" w:sz="0" w:space="0" w:color="auto"/>
        <w:left w:val="none" w:sz="0" w:space="0" w:color="auto"/>
        <w:bottom w:val="none" w:sz="0" w:space="0" w:color="auto"/>
        <w:right w:val="none" w:sz="0" w:space="0" w:color="auto"/>
      </w:divBdr>
    </w:div>
    <w:div w:id="2063284973">
      <w:bodyDiv w:val="1"/>
      <w:marLeft w:val="0"/>
      <w:marRight w:val="0"/>
      <w:marTop w:val="0"/>
      <w:marBottom w:val="0"/>
      <w:divBdr>
        <w:top w:val="none" w:sz="0" w:space="0" w:color="auto"/>
        <w:left w:val="none" w:sz="0" w:space="0" w:color="auto"/>
        <w:bottom w:val="none" w:sz="0" w:space="0" w:color="auto"/>
        <w:right w:val="none" w:sz="0" w:space="0" w:color="auto"/>
      </w:divBdr>
    </w:div>
    <w:div w:id="2070228293">
      <w:bodyDiv w:val="1"/>
      <w:marLeft w:val="0"/>
      <w:marRight w:val="0"/>
      <w:marTop w:val="0"/>
      <w:marBottom w:val="0"/>
      <w:divBdr>
        <w:top w:val="none" w:sz="0" w:space="0" w:color="auto"/>
        <w:left w:val="none" w:sz="0" w:space="0" w:color="auto"/>
        <w:bottom w:val="none" w:sz="0" w:space="0" w:color="auto"/>
        <w:right w:val="none" w:sz="0" w:space="0" w:color="auto"/>
      </w:divBdr>
    </w:div>
    <w:div w:id="2079547137">
      <w:bodyDiv w:val="1"/>
      <w:marLeft w:val="0"/>
      <w:marRight w:val="0"/>
      <w:marTop w:val="0"/>
      <w:marBottom w:val="0"/>
      <w:divBdr>
        <w:top w:val="none" w:sz="0" w:space="0" w:color="auto"/>
        <w:left w:val="none" w:sz="0" w:space="0" w:color="auto"/>
        <w:bottom w:val="none" w:sz="0" w:space="0" w:color="auto"/>
        <w:right w:val="none" w:sz="0" w:space="0" w:color="auto"/>
      </w:divBdr>
    </w:div>
    <w:div w:id="2080589617">
      <w:bodyDiv w:val="1"/>
      <w:marLeft w:val="0"/>
      <w:marRight w:val="0"/>
      <w:marTop w:val="0"/>
      <w:marBottom w:val="0"/>
      <w:divBdr>
        <w:top w:val="none" w:sz="0" w:space="0" w:color="auto"/>
        <w:left w:val="none" w:sz="0" w:space="0" w:color="auto"/>
        <w:bottom w:val="none" w:sz="0" w:space="0" w:color="auto"/>
        <w:right w:val="none" w:sz="0" w:space="0" w:color="auto"/>
      </w:divBdr>
    </w:div>
    <w:div w:id="2095855156">
      <w:bodyDiv w:val="1"/>
      <w:marLeft w:val="0"/>
      <w:marRight w:val="0"/>
      <w:marTop w:val="0"/>
      <w:marBottom w:val="0"/>
      <w:divBdr>
        <w:top w:val="none" w:sz="0" w:space="0" w:color="auto"/>
        <w:left w:val="none" w:sz="0" w:space="0" w:color="auto"/>
        <w:bottom w:val="none" w:sz="0" w:space="0" w:color="auto"/>
        <w:right w:val="none" w:sz="0" w:space="0" w:color="auto"/>
      </w:divBdr>
    </w:div>
    <w:div w:id="2097627187">
      <w:bodyDiv w:val="1"/>
      <w:marLeft w:val="0"/>
      <w:marRight w:val="0"/>
      <w:marTop w:val="0"/>
      <w:marBottom w:val="0"/>
      <w:divBdr>
        <w:top w:val="none" w:sz="0" w:space="0" w:color="auto"/>
        <w:left w:val="none" w:sz="0" w:space="0" w:color="auto"/>
        <w:bottom w:val="none" w:sz="0" w:space="0" w:color="auto"/>
        <w:right w:val="none" w:sz="0" w:space="0" w:color="auto"/>
      </w:divBdr>
    </w:div>
    <w:div w:id="2098479290">
      <w:bodyDiv w:val="1"/>
      <w:marLeft w:val="0"/>
      <w:marRight w:val="0"/>
      <w:marTop w:val="0"/>
      <w:marBottom w:val="0"/>
      <w:divBdr>
        <w:top w:val="none" w:sz="0" w:space="0" w:color="auto"/>
        <w:left w:val="none" w:sz="0" w:space="0" w:color="auto"/>
        <w:bottom w:val="none" w:sz="0" w:space="0" w:color="auto"/>
        <w:right w:val="none" w:sz="0" w:space="0" w:color="auto"/>
      </w:divBdr>
    </w:div>
    <w:div w:id="2100523007">
      <w:bodyDiv w:val="1"/>
      <w:marLeft w:val="0"/>
      <w:marRight w:val="0"/>
      <w:marTop w:val="0"/>
      <w:marBottom w:val="0"/>
      <w:divBdr>
        <w:top w:val="none" w:sz="0" w:space="0" w:color="auto"/>
        <w:left w:val="none" w:sz="0" w:space="0" w:color="auto"/>
        <w:bottom w:val="none" w:sz="0" w:space="0" w:color="auto"/>
        <w:right w:val="none" w:sz="0" w:space="0" w:color="auto"/>
      </w:divBdr>
    </w:div>
    <w:div w:id="2100783087">
      <w:bodyDiv w:val="1"/>
      <w:marLeft w:val="0"/>
      <w:marRight w:val="0"/>
      <w:marTop w:val="0"/>
      <w:marBottom w:val="0"/>
      <w:divBdr>
        <w:top w:val="none" w:sz="0" w:space="0" w:color="auto"/>
        <w:left w:val="none" w:sz="0" w:space="0" w:color="auto"/>
        <w:bottom w:val="none" w:sz="0" w:space="0" w:color="auto"/>
        <w:right w:val="none" w:sz="0" w:space="0" w:color="auto"/>
      </w:divBdr>
    </w:div>
    <w:div w:id="2102330040">
      <w:bodyDiv w:val="1"/>
      <w:marLeft w:val="0"/>
      <w:marRight w:val="0"/>
      <w:marTop w:val="0"/>
      <w:marBottom w:val="0"/>
      <w:divBdr>
        <w:top w:val="none" w:sz="0" w:space="0" w:color="auto"/>
        <w:left w:val="none" w:sz="0" w:space="0" w:color="auto"/>
        <w:bottom w:val="none" w:sz="0" w:space="0" w:color="auto"/>
        <w:right w:val="none" w:sz="0" w:space="0" w:color="auto"/>
      </w:divBdr>
    </w:div>
    <w:div w:id="2104372887">
      <w:bodyDiv w:val="1"/>
      <w:marLeft w:val="0"/>
      <w:marRight w:val="0"/>
      <w:marTop w:val="0"/>
      <w:marBottom w:val="0"/>
      <w:divBdr>
        <w:top w:val="none" w:sz="0" w:space="0" w:color="auto"/>
        <w:left w:val="none" w:sz="0" w:space="0" w:color="auto"/>
        <w:bottom w:val="none" w:sz="0" w:space="0" w:color="auto"/>
        <w:right w:val="none" w:sz="0" w:space="0" w:color="auto"/>
      </w:divBdr>
    </w:div>
    <w:div w:id="2107533064">
      <w:bodyDiv w:val="1"/>
      <w:marLeft w:val="0"/>
      <w:marRight w:val="0"/>
      <w:marTop w:val="0"/>
      <w:marBottom w:val="0"/>
      <w:divBdr>
        <w:top w:val="none" w:sz="0" w:space="0" w:color="auto"/>
        <w:left w:val="none" w:sz="0" w:space="0" w:color="auto"/>
        <w:bottom w:val="none" w:sz="0" w:space="0" w:color="auto"/>
        <w:right w:val="none" w:sz="0" w:space="0" w:color="auto"/>
      </w:divBdr>
    </w:div>
    <w:div w:id="2124418309">
      <w:bodyDiv w:val="1"/>
      <w:marLeft w:val="0"/>
      <w:marRight w:val="0"/>
      <w:marTop w:val="0"/>
      <w:marBottom w:val="0"/>
      <w:divBdr>
        <w:top w:val="none" w:sz="0" w:space="0" w:color="auto"/>
        <w:left w:val="none" w:sz="0" w:space="0" w:color="auto"/>
        <w:bottom w:val="none" w:sz="0" w:space="0" w:color="auto"/>
        <w:right w:val="none" w:sz="0" w:space="0" w:color="auto"/>
      </w:divBdr>
    </w:div>
    <w:div w:id="2140680026">
      <w:bodyDiv w:val="1"/>
      <w:marLeft w:val="0"/>
      <w:marRight w:val="0"/>
      <w:marTop w:val="0"/>
      <w:marBottom w:val="0"/>
      <w:divBdr>
        <w:top w:val="none" w:sz="0" w:space="0" w:color="auto"/>
        <w:left w:val="none" w:sz="0" w:space="0" w:color="auto"/>
        <w:bottom w:val="none" w:sz="0" w:space="0" w:color="auto"/>
        <w:right w:val="none" w:sz="0" w:space="0" w:color="auto"/>
      </w:divBdr>
    </w:div>
    <w:div w:id="2145728545">
      <w:bodyDiv w:val="1"/>
      <w:marLeft w:val="0"/>
      <w:marRight w:val="0"/>
      <w:marTop w:val="0"/>
      <w:marBottom w:val="0"/>
      <w:divBdr>
        <w:top w:val="none" w:sz="0" w:space="0" w:color="auto"/>
        <w:left w:val="none" w:sz="0" w:space="0" w:color="auto"/>
        <w:bottom w:val="none" w:sz="0" w:space="0" w:color="auto"/>
        <w:right w:val="none" w:sz="0" w:space="0" w:color="auto"/>
      </w:divBdr>
    </w:div>
    <w:div w:id="214619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tif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tif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tiff"/><Relationship Id="rId10" Type="http://schemas.openxmlformats.org/officeDocument/2006/relationships/footer" Target="footer3.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B5C8822CAF4C3CB656A8EAEDD10311"/>
        <w:category>
          <w:name w:val="General"/>
          <w:gallery w:val="placeholder"/>
        </w:category>
        <w:types>
          <w:type w:val="bbPlcHdr"/>
        </w:types>
        <w:behaviors>
          <w:behavior w:val="content"/>
        </w:behaviors>
        <w:guid w:val="{9E63F0CE-F3DD-4A97-88BF-2C41E9BE8DD5}"/>
      </w:docPartPr>
      <w:docPartBody>
        <w:p w:rsidR="00711435" w:rsidRDefault="00711435" w:rsidP="00711435">
          <w:pPr>
            <w:pStyle w:val="37B5C8822CAF4C3CB656A8EAEDD10311"/>
          </w:pPr>
          <w:r w:rsidRPr="001F1C68">
            <w:rPr>
              <w:rStyle w:val="PlaceholderText"/>
            </w:rPr>
            <w:t>Click here to enter text.</w:t>
          </w:r>
        </w:p>
      </w:docPartBody>
    </w:docPart>
    <w:docPart>
      <w:docPartPr>
        <w:name w:val="6BADBD48F1E04625944AAD1D6CCCD516"/>
        <w:category>
          <w:name w:val="General"/>
          <w:gallery w:val="placeholder"/>
        </w:category>
        <w:types>
          <w:type w:val="bbPlcHdr"/>
        </w:types>
        <w:behaviors>
          <w:behavior w:val="content"/>
        </w:behaviors>
        <w:guid w:val="{22B4F8B4-C55F-4F4E-B478-782EBA142940}"/>
      </w:docPartPr>
      <w:docPartBody>
        <w:p w:rsidR="00711435" w:rsidRDefault="00711435" w:rsidP="00711435">
          <w:pPr>
            <w:pStyle w:val="6BADBD48F1E04625944AAD1D6CCCD516"/>
          </w:pPr>
          <w:r w:rsidRPr="00BB1A19">
            <w:rPr>
              <w:rStyle w:val="PlaceholderText"/>
            </w:rPr>
            <w:t>Click here to enter text.</w:t>
          </w:r>
        </w:p>
      </w:docPartBody>
    </w:docPart>
    <w:docPart>
      <w:docPartPr>
        <w:name w:val="7FB99818B8554216AC0E68C31240A3FC"/>
        <w:category>
          <w:name w:val="General"/>
          <w:gallery w:val="placeholder"/>
        </w:category>
        <w:types>
          <w:type w:val="bbPlcHdr"/>
        </w:types>
        <w:behaviors>
          <w:behavior w:val="content"/>
        </w:behaviors>
        <w:guid w:val="{A0D0A9E2-2940-4124-8F27-2C147F58C01B}"/>
      </w:docPartPr>
      <w:docPartBody>
        <w:p w:rsidR="00711435" w:rsidRDefault="00711435" w:rsidP="00711435">
          <w:pPr>
            <w:pStyle w:val="7FB99818B8554216AC0E68C31240A3FC"/>
          </w:pPr>
          <w:r w:rsidRPr="001F1C68">
            <w:rPr>
              <w:rStyle w:val="PlaceholderText"/>
            </w:rPr>
            <w:t>Click here to enter text.</w:t>
          </w:r>
        </w:p>
      </w:docPartBody>
    </w:docPart>
    <w:docPart>
      <w:docPartPr>
        <w:name w:val="04CDB091661B43BBAEA2B6F557046E2F"/>
        <w:category>
          <w:name w:val="General"/>
          <w:gallery w:val="placeholder"/>
        </w:category>
        <w:types>
          <w:type w:val="bbPlcHdr"/>
        </w:types>
        <w:behaviors>
          <w:behavior w:val="content"/>
        </w:behaviors>
        <w:guid w:val="{EE8ABB82-3613-4D41-B1FB-D081CADFC75D}"/>
      </w:docPartPr>
      <w:docPartBody>
        <w:p w:rsidR="001E2989" w:rsidRDefault="001E2989">
          <w:pPr>
            <w:pStyle w:val="04CDB091661B43BBAEA2B6F557046E2F"/>
          </w:pPr>
          <w:r w:rsidRPr="001F1C68">
            <w:rPr>
              <w:rStyle w:val="PlaceholderText"/>
            </w:rPr>
            <w:t>Choose an item.</w:t>
          </w:r>
        </w:p>
      </w:docPartBody>
    </w:docPart>
    <w:docPart>
      <w:docPartPr>
        <w:name w:val="01F663413C8649A2B06D8FF20F651A52"/>
        <w:category>
          <w:name w:val="General"/>
          <w:gallery w:val="placeholder"/>
        </w:category>
        <w:types>
          <w:type w:val="bbPlcHdr"/>
        </w:types>
        <w:behaviors>
          <w:behavior w:val="content"/>
        </w:behaviors>
        <w:guid w:val="{E3CBF533-B6DF-430B-9E91-9A885250D067}"/>
      </w:docPartPr>
      <w:docPartBody>
        <w:p w:rsidR="000F2F8F" w:rsidRDefault="000F2F8F" w:rsidP="000F2F8F">
          <w:pPr>
            <w:pStyle w:val="01F663413C8649A2B06D8FF20F651A52"/>
          </w:pPr>
          <w:r w:rsidRPr="001F1C68">
            <w:rPr>
              <w:rStyle w:val="PlaceholderText"/>
            </w:rPr>
            <w:t>Click here to enter text.</w:t>
          </w:r>
        </w:p>
      </w:docPartBody>
    </w:docPart>
    <w:docPart>
      <w:docPartPr>
        <w:name w:val="764C7127262F446B945509F0A9260ABF"/>
        <w:category>
          <w:name w:val="General"/>
          <w:gallery w:val="placeholder"/>
        </w:category>
        <w:types>
          <w:type w:val="bbPlcHdr"/>
        </w:types>
        <w:behaviors>
          <w:behavior w:val="content"/>
        </w:behaviors>
        <w:guid w:val="{CEB8010D-1C2F-4046-88D1-9FB736493923}"/>
      </w:docPartPr>
      <w:docPartBody>
        <w:p w:rsidR="000F2F8F" w:rsidRDefault="000F2F8F" w:rsidP="000F2F8F">
          <w:pPr>
            <w:pStyle w:val="764C7127262F446B945509F0A9260ABF"/>
          </w:pPr>
          <w:r w:rsidRPr="00DB664C">
            <w:rPr>
              <w:rStyle w:val="PlaceholderText"/>
            </w:rPr>
            <w:t>[EXACT NAME OF YOUR ACADEMIC UNIT IN ALL CAPS]</w:t>
          </w:r>
        </w:p>
      </w:docPartBody>
    </w:docPart>
    <w:docPart>
      <w:docPartPr>
        <w:name w:val="CB37CC2399FC429E8CBE2B3DEA5D56A6"/>
        <w:category>
          <w:name w:val="General"/>
          <w:gallery w:val="placeholder"/>
        </w:category>
        <w:types>
          <w:type w:val="bbPlcHdr"/>
        </w:types>
        <w:behaviors>
          <w:behavior w:val="content"/>
        </w:behaviors>
        <w:guid w:val="{E35FC1CF-23C4-4DFB-BDB7-2958D1C08E25}"/>
      </w:docPartPr>
      <w:docPartBody>
        <w:p w:rsidR="000F2F8F" w:rsidRDefault="000F2F8F" w:rsidP="000F2F8F">
          <w:pPr>
            <w:pStyle w:val="CB37CC2399FC429E8CBE2B3DEA5D56A6"/>
          </w:pPr>
          <w:r w:rsidRPr="00AC7F25">
            <w:rPr>
              <w:rStyle w:val="PlaceholderText"/>
            </w:rPr>
            <w:t>Choose an item.</w:t>
          </w:r>
        </w:p>
      </w:docPartBody>
    </w:docPart>
    <w:docPart>
      <w:docPartPr>
        <w:name w:val="401FFD178FCD45FEAF75DDE8B61B9A5B"/>
        <w:category>
          <w:name w:val="General"/>
          <w:gallery w:val="placeholder"/>
        </w:category>
        <w:types>
          <w:type w:val="bbPlcHdr"/>
        </w:types>
        <w:behaviors>
          <w:behavior w:val="content"/>
        </w:behaviors>
        <w:guid w:val="{29600534-F557-47B5-80D1-537EE0A39DA6}"/>
      </w:docPartPr>
      <w:docPartBody>
        <w:p w:rsidR="000F2F8F" w:rsidRDefault="000F2F8F" w:rsidP="000F2F8F">
          <w:pPr>
            <w:pStyle w:val="401FFD178FCD45FEAF75DDE8B61B9A5B"/>
          </w:pPr>
          <w:r w:rsidRPr="001F1C68">
            <w:rPr>
              <w:rStyle w:val="PlaceholderText"/>
            </w:rPr>
            <w:t>Click here to enter text.</w:t>
          </w:r>
        </w:p>
      </w:docPartBody>
    </w:docPart>
    <w:docPart>
      <w:docPartPr>
        <w:name w:val="6A2B0DD922E44B2ABD6935AEFECFC851"/>
        <w:category>
          <w:name w:val="General"/>
          <w:gallery w:val="placeholder"/>
        </w:category>
        <w:types>
          <w:type w:val="bbPlcHdr"/>
        </w:types>
        <w:behaviors>
          <w:behavior w:val="content"/>
        </w:behaviors>
        <w:guid w:val="{10B4CFE0-1F2E-4B6C-8384-60BC0E451202}"/>
      </w:docPartPr>
      <w:docPartBody>
        <w:p w:rsidR="000F2F8F" w:rsidRDefault="000F2F8F" w:rsidP="000F2F8F">
          <w:pPr>
            <w:pStyle w:val="6A2B0DD922E44B2ABD6935AEFECFC851"/>
          </w:pPr>
          <w:r w:rsidRPr="001F1C68">
            <w:rPr>
              <w:rStyle w:val="PlaceholderText"/>
            </w:rPr>
            <w:t>Click here to enter text.</w:t>
          </w:r>
        </w:p>
      </w:docPartBody>
    </w:docPart>
    <w:docPart>
      <w:docPartPr>
        <w:name w:val="666B627F210640B6BE62741BBA7B0352"/>
        <w:category>
          <w:name w:val="General"/>
          <w:gallery w:val="placeholder"/>
        </w:category>
        <w:types>
          <w:type w:val="bbPlcHdr"/>
        </w:types>
        <w:behaviors>
          <w:behavior w:val="content"/>
        </w:behaviors>
        <w:guid w:val="{91F4D8BC-EF5C-4AD9-A198-390F83E42E1F}"/>
      </w:docPartPr>
      <w:docPartBody>
        <w:p w:rsidR="000F2F8F" w:rsidRDefault="000F2F8F" w:rsidP="000F2F8F">
          <w:pPr>
            <w:pStyle w:val="666B627F210640B6BE62741BBA7B0352"/>
          </w:pPr>
          <w:r w:rsidRPr="001F1C68">
            <w:rPr>
              <w:rStyle w:val="PlaceholderText"/>
            </w:rPr>
            <w:t>Click here to enter text.</w:t>
          </w:r>
        </w:p>
      </w:docPartBody>
    </w:docPart>
    <w:docPart>
      <w:docPartPr>
        <w:name w:val="183F13FE01E14F3B9A7D1718E5B62C61"/>
        <w:category>
          <w:name w:val="General"/>
          <w:gallery w:val="placeholder"/>
        </w:category>
        <w:types>
          <w:type w:val="bbPlcHdr"/>
        </w:types>
        <w:behaviors>
          <w:behavior w:val="content"/>
        </w:behaviors>
        <w:guid w:val="{DDEB5883-4FF1-4F5B-ADDD-3D2015865D91}"/>
      </w:docPartPr>
      <w:docPartBody>
        <w:p w:rsidR="00281780" w:rsidRDefault="00281780" w:rsidP="00281780">
          <w:pPr>
            <w:pStyle w:val="183F13FE01E14F3B9A7D1718E5B62C61"/>
          </w:pPr>
          <w:r w:rsidRPr="001F1C68">
            <w:rPr>
              <w:rStyle w:val="PlaceholderText"/>
            </w:rPr>
            <w:t>Click here to enter text.</w:t>
          </w:r>
        </w:p>
      </w:docPartBody>
    </w:docPart>
    <w:docPart>
      <w:docPartPr>
        <w:name w:val="20144C00D9754A2DB040064CCFC56A18"/>
        <w:category>
          <w:name w:val="General"/>
          <w:gallery w:val="placeholder"/>
        </w:category>
        <w:types>
          <w:type w:val="bbPlcHdr"/>
        </w:types>
        <w:behaviors>
          <w:behavior w:val="content"/>
        </w:behaviors>
        <w:guid w:val="{BDB0956D-FDE8-46B7-B420-215B5A9FA9D3}"/>
      </w:docPartPr>
      <w:docPartBody>
        <w:p w:rsidR="003C3F27" w:rsidRDefault="003C3F27" w:rsidP="003C3F27">
          <w:pPr>
            <w:pStyle w:val="20144C00D9754A2DB040064CCFC56A1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435"/>
    <w:rsid w:val="0002009E"/>
    <w:rsid w:val="00091A45"/>
    <w:rsid w:val="00097047"/>
    <w:rsid w:val="000F2F8F"/>
    <w:rsid w:val="001032CA"/>
    <w:rsid w:val="00120734"/>
    <w:rsid w:val="0014783F"/>
    <w:rsid w:val="001A3003"/>
    <w:rsid w:val="001E2989"/>
    <w:rsid w:val="002070BB"/>
    <w:rsid w:val="0022133D"/>
    <w:rsid w:val="00281780"/>
    <w:rsid w:val="002838A2"/>
    <w:rsid w:val="003165AA"/>
    <w:rsid w:val="00341B52"/>
    <w:rsid w:val="003477FC"/>
    <w:rsid w:val="003851A0"/>
    <w:rsid w:val="003C3631"/>
    <w:rsid w:val="003C3F27"/>
    <w:rsid w:val="00407B6A"/>
    <w:rsid w:val="00436331"/>
    <w:rsid w:val="004D42D9"/>
    <w:rsid w:val="004E23F0"/>
    <w:rsid w:val="004E6A45"/>
    <w:rsid w:val="00636099"/>
    <w:rsid w:val="00673D0E"/>
    <w:rsid w:val="00711435"/>
    <w:rsid w:val="00741039"/>
    <w:rsid w:val="00782D59"/>
    <w:rsid w:val="00797349"/>
    <w:rsid w:val="00876528"/>
    <w:rsid w:val="00897912"/>
    <w:rsid w:val="008B3F15"/>
    <w:rsid w:val="008F1382"/>
    <w:rsid w:val="00906CE3"/>
    <w:rsid w:val="00911C3F"/>
    <w:rsid w:val="00916300"/>
    <w:rsid w:val="009315B0"/>
    <w:rsid w:val="009B67DD"/>
    <w:rsid w:val="009E752E"/>
    <w:rsid w:val="00A04989"/>
    <w:rsid w:val="00A12148"/>
    <w:rsid w:val="00A33F4F"/>
    <w:rsid w:val="00A412AB"/>
    <w:rsid w:val="00AB5869"/>
    <w:rsid w:val="00AD6DF7"/>
    <w:rsid w:val="00B52381"/>
    <w:rsid w:val="00CF42BF"/>
    <w:rsid w:val="00D82275"/>
    <w:rsid w:val="00DD11E6"/>
    <w:rsid w:val="00E903BF"/>
    <w:rsid w:val="00EF094A"/>
    <w:rsid w:val="00EF3349"/>
    <w:rsid w:val="00F12EF5"/>
    <w:rsid w:val="00F533BA"/>
    <w:rsid w:val="00FD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3F27"/>
    <w:rPr>
      <w:color w:val="808080"/>
    </w:rPr>
  </w:style>
  <w:style w:type="paragraph" w:customStyle="1" w:styleId="E2941D5874D54D918D478A9496E5F178">
    <w:name w:val="E2941D5874D54D918D478A9496E5F178"/>
    <w:rsid w:val="00711435"/>
  </w:style>
  <w:style w:type="paragraph" w:customStyle="1" w:styleId="E6E3AA9E1B9947E2BF41A747B2BB706A">
    <w:name w:val="E6E3AA9E1B9947E2BF41A747B2BB706A"/>
    <w:rsid w:val="00711435"/>
  </w:style>
  <w:style w:type="paragraph" w:customStyle="1" w:styleId="005AC2B320DF48EDAC349E7E61B2D7D0">
    <w:name w:val="005AC2B320DF48EDAC349E7E61B2D7D0"/>
    <w:rsid w:val="00711435"/>
  </w:style>
  <w:style w:type="paragraph" w:customStyle="1" w:styleId="3C56F9241BAE4B72A054BA4D8CF1D22A">
    <w:name w:val="3C56F9241BAE4B72A054BA4D8CF1D22A"/>
    <w:rsid w:val="00711435"/>
  </w:style>
  <w:style w:type="paragraph" w:customStyle="1" w:styleId="563A61B027C34BC88B074B8F6609B54A">
    <w:name w:val="563A61B027C34BC88B074B8F6609B54A"/>
    <w:rsid w:val="00711435"/>
  </w:style>
  <w:style w:type="paragraph" w:customStyle="1" w:styleId="E78CFD5C7E3249628BA04F603C698DA6">
    <w:name w:val="E78CFD5C7E3249628BA04F603C698DA6"/>
    <w:rsid w:val="00711435"/>
  </w:style>
  <w:style w:type="paragraph" w:customStyle="1" w:styleId="6B7D7395175E48A8A2F6CD79B72A0622">
    <w:name w:val="6B7D7395175E48A8A2F6CD79B72A0622"/>
    <w:rsid w:val="00711435"/>
  </w:style>
  <w:style w:type="paragraph" w:customStyle="1" w:styleId="0DA66EBD5A44419AA4A03F699C929471">
    <w:name w:val="0DA66EBD5A44419AA4A03F699C929471"/>
    <w:rsid w:val="00711435"/>
  </w:style>
  <w:style w:type="paragraph" w:customStyle="1" w:styleId="57DE250BC53E46FDA80F1937D3175F52">
    <w:name w:val="57DE250BC53E46FDA80F1937D3175F52"/>
    <w:rsid w:val="00711435"/>
  </w:style>
  <w:style w:type="paragraph" w:customStyle="1" w:styleId="8EC14A955D554FDFB31C380DC82A8D12">
    <w:name w:val="8EC14A955D554FDFB31C380DC82A8D12"/>
    <w:rsid w:val="00711435"/>
  </w:style>
  <w:style w:type="paragraph" w:customStyle="1" w:styleId="D7DBF157856648E6930DEA13125802DA">
    <w:name w:val="D7DBF157856648E6930DEA13125802DA"/>
    <w:rsid w:val="00711435"/>
  </w:style>
  <w:style w:type="paragraph" w:customStyle="1" w:styleId="84B17A56D6EE48209D85CEEBBBE73CAB">
    <w:name w:val="84B17A56D6EE48209D85CEEBBBE73CAB"/>
    <w:rsid w:val="00711435"/>
  </w:style>
  <w:style w:type="paragraph" w:customStyle="1" w:styleId="37B5C8822CAF4C3CB656A8EAEDD10311">
    <w:name w:val="37B5C8822CAF4C3CB656A8EAEDD10311"/>
    <w:rsid w:val="00711435"/>
  </w:style>
  <w:style w:type="paragraph" w:customStyle="1" w:styleId="6BADBD48F1E04625944AAD1D6CCCD516">
    <w:name w:val="6BADBD48F1E04625944AAD1D6CCCD516"/>
    <w:rsid w:val="00711435"/>
  </w:style>
  <w:style w:type="paragraph" w:customStyle="1" w:styleId="3AD8954B262B481496B75C172CC34435">
    <w:name w:val="3AD8954B262B481496B75C172CC34435"/>
    <w:rsid w:val="00711435"/>
  </w:style>
  <w:style w:type="paragraph" w:customStyle="1" w:styleId="5069A0E3615B4F2CA9BD9AEEC3EE224D">
    <w:name w:val="5069A0E3615B4F2CA9BD9AEEC3EE224D"/>
    <w:rsid w:val="00711435"/>
  </w:style>
  <w:style w:type="paragraph" w:customStyle="1" w:styleId="04DA27C4299E4318821C97EEA7226B84">
    <w:name w:val="04DA27C4299E4318821C97EEA7226B84"/>
    <w:rsid w:val="00711435"/>
  </w:style>
  <w:style w:type="paragraph" w:customStyle="1" w:styleId="F4B47451FC5C4007BE9AC45CCCA8BD82">
    <w:name w:val="F4B47451FC5C4007BE9AC45CCCA8BD82"/>
    <w:rsid w:val="00711435"/>
  </w:style>
  <w:style w:type="paragraph" w:customStyle="1" w:styleId="BF1743289D8A4EDB8C04460494B2F4B2">
    <w:name w:val="BF1743289D8A4EDB8C04460494B2F4B2"/>
    <w:rsid w:val="00711435"/>
  </w:style>
  <w:style w:type="paragraph" w:customStyle="1" w:styleId="7FB99818B8554216AC0E68C31240A3FC">
    <w:name w:val="7FB99818B8554216AC0E68C31240A3FC"/>
    <w:rsid w:val="00711435"/>
  </w:style>
  <w:style w:type="paragraph" w:customStyle="1" w:styleId="3623FA47DA2440358111BCA85DA886D0">
    <w:name w:val="3623FA47DA2440358111BCA85DA886D0"/>
    <w:rsid w:val="00711435"/>
  </w:style>
  <w:style w:type="paragraph" w:customStyle="1" w:styleId="E6292B5D31D34D12B97791EDCC32DA65">
    <w:name w:val="E6292B5D31D34D12B97791EDCC32DA65"/>
    <w:rsid w:val="00711435"/>
  </w:style>
  <w:style w:type="paragraph" w:customStyle="1" w:styleId="89342CF686904E578994F6575ABF359F">
    <w:name w:val="89342CF686904E578994F6575ABF359F"/>
    <w:rsid w:val="00DD11E6"/>
  </w:style>
  <w:style w:type="paragraph" w:customStyle="1" w:styleId="7BB7E8ADDE8A47A1A23D7CA5ACB9C308">
    <w:name w:val="7BB7E8ADDE8A47A1A23D7CA5ACB9C308"/>
    <w:rsid w:val="00DD11E6"/>
  </w:style>
  <w:style w:type="paragraph" w:customStyle="1" w:styleId="0A9B911491CE49D09113935E3DECF1C3">
    <w:name w:val="0A9B911491CE49D09113935E3DECF1C3"/>
  </w:style>
  <w:style w:type="paragraph" w:customStyle="1" w:styleId="2DBEC8BA1F0D416F84C0DA5F359E942B">
    <w:name w:val="2DBEC8BA1F0D416F84C0DA5F359E942B"/>
  </w:style>
  <w:style w:type="paragraph" w:customStyle="1" w:styleId="A1F15666C06443E3A20BA6BE17B0E1D2">
    <w:name w:val="A1F15666C06443E3A20BA6BE17B0E1D2"/>
  </w:style>
  <w:style w:type="paragraph" w:customStyle="1" w:styleId="820CC1FCA85D47E799E85EF56B559A6A">
    <w:name w:val="820CC1FCA85D47E799E85EF56B559A6A"/>
  </w:style>
  <w:style w:type="paragraph" w:customStyle="1" w:styleId="D4B281987CD24020B04CBEBCD7319626">
    <w:name w:val="D4B281987CD24020B04CBEBCD7319626"/>
  </w:style>
  <w:style w:type="paragraph" w:customStyle="1" w:styleId="04CDB091661B43BBAEA2B6F557046E2F">
    <w:name w:val="04CDB091661B43BBAEA2B6F557046E2F"/>
  </w:style>
  <w:style w:type="paragraph" w:customStyle="1" w:styleId="75D4A24FA9574CFBB246BED643D90401">
    <w:name w:val="75D4A24FA9574CFBB246BED643D90401"/>
    <w:rsid w:val="001E2989"/>
  </w:style>
  <w:style w:type="paragraph" w:customStyle="1" w:styleId="888677915E4048559A46642759F79CF3">
    <w:name w:val="888677915E4048559A46642759F79CF3"/>
    <w:rsid w:val="001E2989"/>
  </w:style>
  <w:style w:type="paragraph" w:customStyle="1" w:styleId="25FD03C2E21E4DF285933D715301A1CE">
    <w:name w:val="25FD03C2E21E4DF285933D715301A1CE"/>
    <w:rsid w:val="001E2989"/>
  </w:style>
  <w:style w:type="paragraph" w:customStyle="1" w:styleId="B9EE7DBF58ED4751A85AC311C6AFF617">
    <w:name w:val="B9EE7DBF58ED4751A85AC311C6AFF617"/>
    <w:rsid w:val="001E2989"/>
  </w:style>
  <w:style w:type="paragraph" w:customStyle="1" w:styleId="7DE299645FBA4615B855B42E66B8A38D">
    <w:name w:val="7DE299645FBA4615B855B42E66B8A38D"/>
    <w:rsid w:val="001E2989"/>
  </w:style>
  <w:style w:type="paragraph" w:customStyle="1" w:styleId="C0BADC79303B40FDB453C9BB854E9F65">
    <w:name w:val="C0BADC79303B40FDB453C9BB854E9F65"/>
    <w:rsid w:val="001E2989"/>
  </w:style>
  <w:style w:type="paragraph" w:customStyle="1" w:styleId="9978769044E441D48FD91B2B03ACA957">
    <w:name w:val="9978769044E441D48FD91B2B03ACA957"/>
    <w:rsid w:val="001E2989"/>
  </w:style>
  <w:style w:type="paragraph" w:customStyle="1" w:styleId="69D61297FFB74FBD938D6A09B9359D97">
    <w:name w:val="69D61297FFB74FBD938D6A09B9359D97"/>
    <w:rsid w:val="001E2989"/>
  </w:style>
  <w:style w:type="paragraph" w:customStyle="1" w:styleId="9145779037DC4ECE837D326A8919DAF7">
    <w:name w:val="9145779037DC4ECE837D326A8919DAF7"/>
    <w:rsid w:val="001E2989"/>
  </w:style>
  <w:style w:type="paragraph" w:customStyle="1" w:styleId="1E3AB359E0C34CB49ACC8DFEBC505177">
    <w:name w:val="1E3AB359E0C34CB49ACC8DFEBC505177"/>
    <w:rsid w:val="001E2989"/>
  </w:style>
  <w:style w:type="paragraph" w:customStyle="1" w:styleId="C6AE2FB34D064AA79B602F2B0228568B">
    <w:name w:val="C6AE2FB34D064AA79B602F2B0228568B"/>
    <w:rsid w:val="001E2989"/>
  </w:style>
  <w:style w:type="paragraph" w:customStyle="1" w:styleId="BCE201FE215A4A1682BE5618257299BF">
    <w:name w:val="BCE201FE215A4A1682BE5618257299BF"/>
    <w:rsid w:val="001E2989"/>
  </w:style>
  <w:style w:type="paragraph" w:customStyle="1" w:styleId="E3B0BD4315444C20A7576BF27551345D">
    <w:name w:val="E3B0BD4315444C20A7576BF27551345D"/>
    <w:rsid w:val="001E2989"/>
  </w:style>
  <w:style w:type="paragraph" w:customStyle="1" w:styleId="ACC02852F48F4DFD967A4027177C3DD3">
    <w:name w:val="ACC02852F48F4DFD967A4027177C3DD3"/>
    <w:rsid w:val="001E2989"/>
  </w:style>
  <w:style w:type="paragraph" w:customStyle="1" w:styleId="DA2B749A6AD34A6D8DA42498F46414C5">
    <w:name w:val="DA2B749A6AD34A6D8DA42498F46414C5"/>
    <w:rsid w:val="001E2989"/>
  </w:style>
  <w:style w:type="paragraph" w:customStyle="1" w:styleId="AD05E3419CB84E0A8118C090D2FF89AB">
    <w:name w:val="AD05E3419CB84E0A8118C090D2FF89AB"/>
    <w:rsid w:val="001E2989"/>
  </w:style>
  <w:style w:type="paragraph" w:customStyle="1" w:styleId="08129A75BCB342C3BB3ECE67B0C93515">
    <w:name w:val="08129A75BCB342C3BB3ECE67B0C93515"/>
    <w:rsid w:val="001E2989"/>
  </w:style>
  <w:style w:type="paragraph" w:customStyle="1" w:styleId="5A1EFCD35C434F1AB451CC5E25F00CEF">
    <w:name w:val="5A1EFCD35C434F1AB451CC5E25F00CEF"/>
    <w:rsid w:val="001E2989"/>
  </w:style>
  <w:style w:type="paragraph" w:customStyle="1" w:styleId="DF1348D315CE44C3AE70E4312581F88C">
    <w:name w:val="DF1348D315CE44C3AE70E4312581F88C"/>
    <w:rsid w:val="001E2989"/>
  </w:style>
  <w:style w:type="paragraph" w:customStyle="1" w:styleId="354AC750D5B34BF68BD35CF7B5BD3466">
    <w:name w:val="354AC750D5B34BF68BD35CF7B5BD3466"/>
    <w:rsid w:val="001E2989"/>
  </w:style>
  <w:style w:type="paragraph" w:customStyle="1" w:styleId="59D182EA60FD4078B4C09C387EA171ED">
    <w:name w:val="59D182EA60FD4078B4C09C387EA171ED"/>
    <w:rsid w:val="001E2989"/>
  </w:style>
  <w:style w:type="paragraph" w:customStyle="1" w:styleId="613A8FC6EE5C494E9D74D2B61B3F7DAC">
    <w:name w:val="613A8FC6EE5C494E9D74D2B61B3F7DAC"/>
    <w:rsid w:val="001E2989"/>
  </w:style>
  <w:style w:type="paragraph" w:customStyle="1" w:styleId="79A557545B8044CA8C7B7896A9665F6E">
    <w:name w:val="79A557545B8044CA8C7B7896A9665F6E"/>
    <w:rsid w:val="001E2989"/>
  </w:style>
  <w:style w:type="paragraph" w:customStyle="1" w:styleId="3E856B0E9E694DB0A559F0017D5BFEC7">
    <w:name w:val="3E856B0E9E694DB0A559F0017D5BFEC7"/>
    <w:rsid w:val="001E2989"/>
  </w:style>
  <w:style w:type="paragraph" w:customStyle="1" w:styleId="372A1D1B636349DC823F395DA494F829">
    <w:name w:val="372A1D1B636349DC823F395DA494F829"/>
    <w:rsid w:val="001E2989"/>
  </w:style>
  <w:style w:type="paragraph" w:customStyle="1" w:styleId="B9E72E93DA964D6781BF77EBB8E0594C">
    <w:name w:val="B9E72E93DA964D6781BF77EBB8E0594C"/>
    <w:rsid w:val="000F2F8F"/>
  </w:style>
  <w:style w:type="paragraph" w:customStyle="1" w:styleId="2E38C0EFDCFF4B69ACED7C13A0B208CF">
    <w:name w:val="2E38C0EFDCFF4B69ACED7C13A0B208CF"/>
    <w:rsid w:val="000F2F8F"/>
  </w:style>
  <w:style w:type="paragraph" w:customStyle="1" w:styleId="DC32C135144744F6AAC1B1E7F6AFAC72">
    <w:name w:val="DC32C135144744F6AAC1B1E7F6AFAC72"/>
    <w:rsid w:val="000F2F8F"/>
  </w:style>
  <w:style w:type="paragraph" w:customStyle="1" w:styleId="8C32B3822E354387BA717571E1873E79">
    <w:name w:val="8C32B3822E354387BA717571E1873E79"/>
    <w:rsid w:val="000F2F8F"/>
  </w:style>
  <w:style w:type="paragraph" w:customStyle="1" w:styleId="3597422996F349088C0665E162B76F2E">
    <w:name w:val="3597422996F349088C0665E162B76F2E"/>
    <w:rsid w:val="000F2F8F"/>
  </w:style>
  <w:style w:type="paragraph" w:customStyle="1" w:styleId="898EF25F617B4D658090CA951181394E">
    <w:name w:val="898EF25F617B4D658090CA951181394E"/>
    <w:rsid w:val="000F2F8F"/>
  </w:style>
  <w:style w:type="paragraph" w:customStyle="1" w:styleId="C8BE24B8ED4F404988CE8DE14129EE2B">
    <w:name w:val="C8BE24B8ED4F404988CE8DE14129EE2B"/>
    <w:rsid w:val="000F2F8F"/>
  </w:style>
  <w:style w:type="paragraph" w:customStyle="1" w:styleId="A817BE1A8E5449709807E23B4111F027">
    <w:name w:val="A817BE1A8E5449709807E23B4111F027"/>
    <w:rsid w:val="000F2F8F"/>
  </w:style>
  <w:style w:type="paragraph" w:customStyle="1" w:styleId="110BAD016E6D4470806D85A73D47C89C">
    <w:name w:val="110BAD016E6D4470806D85A73D47C89C"/>
    <w:rsid w:val="000F2F8F"/>
  </w:style>
  <w:style w:type="paragraph" w:customStyle="1" w:styleId="BCA649FD32D04D2B8FA769CC520A68AA">
    <w:name w:val="BCA649FD32D04D2B8FA769CC520A68AA"/>
    <w:rsid w:val="000F2F8F"/>
  </w:style>
  <w:style w:type="paragraph" w:customStyle="1" w:styleId="7A0BD23B2E664EADB45651ECCFC72243">
    <w:name w:val="7A0BD23B2E664EADB45651ECCFC72243"/>
    <w:rsid w:val="000F2F8F"/>
  </w:style>
  <w:style w:type="paragraph" w:customStyle="1" w:styleId="7326EB62957A4E3E9A98E78C3B649FC7">
    <w:name w:val="7326EB62957A4E3E9A98E78C3B649FC7"/>
    <w:rsid w:val="000F2F8F"/>
  </w:style>
  <w:style w:type="paragraph" w:customStyle="1" w:styleId="FB1C7DE63F694D0C9458F46A33CD60CD">
    <w:name w:val="FB1C7DE63F694D0C9458F46A33CD60CD"/>
    <w:rsid w:val="000F2F8F"/>
  </w:style>
  <w:style w:type="paragraph" w:customStyle="1" w:styleId="01F663413C8649A2B06D8FF20F651A52">
    <w:name w:val="01F663413C8649A2B06D8FF20F651A52"/>
    <w:rsid w:val="000F2F8F"/>
  </w:style>
  <w:style w:type="paragraph" w:customStyle="1" w:styleId="764C7127262F446B945509F0A9260ABF">
    <w:name w:val="764C7127262F446B945509F0A9260ABF"/>
    <w:rsid w:val="000F2F8F"/>
  </w:style>
  <w:style w:type="paragraph" w:customStyle="1" w:styleId="CB37CC2399FC429E8CBE2B3DEA5D56A6">
    <w:name w:val="CB37CC2399FC429E8CBE2B3DEA5D56A6"/>
    <w:rsid w:val="000F2F8F"/>
  </w:style>
  <w:style w:type="paragraph" w:customStyle="1" w:styleId="090A76FDE0FD48F6AAA502B57EEE052D">
    <w:name w:val="090A76FDE0FD48F6AAA502B57EEE052D"/>
    <w:rsid w:val="000F2F8F"/>
  </w:style>
  <w:style w:type="paragraph" w:customStyle="1" w:styleId="C12E79B165514673A34DAAAF30B2BBEE">
    <w:name w:val="C12E79B165514673A34DAAAF30B2BBEE"/>
    <w:rsid w:val="000F2F8F"/>
  </w:style>
  <w:style w:type="paragraph" w:customStyle="1" w:styleId="25297F431BE24E21971234BC80E6EFD5">
    <w:name w:val="25297F431BE24E21971234BC80E6EFD5"/>
    <w:rsid w:val="000F2F8F"/>
  </w:style>
  <w:style w:type="paragraph" w:customStyle="1" w:styleId="A67CFE5BA6D64DF0A0663BD5555391D2">
    <w:name w:val="A67CFE5BA6D64DF0A0663BD5555391D2"/>
    <w:rsid w:val="000F2F8F"/>
  </w:style>
  <w:style w:type="paragraph" w:customStyle="1" w:styleId="0614884298A143E192822C92479E80A1">
    <w:name w:val="0614884298A143E192822C92479E80A1"/>
    <w:rsid w:val="000F2F8F"/>
  </w:style>
  <w:style w:type="paragraph" w:customStyle="1" w:styleId="30116778FF9E4E3A922C6E7928496256">
    <w:name w:val="30116778FF9E4E3A922C6E7928496256"/>
    <w:rsid w:val="000F2F8F"/>
  </w:style>
  <w:style w:type="paragraph" w:customStyle="1" w:styleId="B001EC1B10C942C4A575629550ADBFD3">
    <w:name w:val="B001EC1B10C942C4A575629550ADBFD3"/>
    <w:rsid w:val="000F2F8F"/>
  </w:style>
  <w:style w:type="paragraph" w:customStyle="1" w:styleId="F3DC8DA23B3348ECBF5384A45E50AD3D">
    <w:name w:val="F3DC8DA23B3348ECBF5384A45E50AD3D"/>
    <w:rsid w:val="000F2F8F"/>
  </w:style>
  <w:style w:type="paragraph" w:customStyle="1" w:styleId="BD242F1F510E4246ABBAF40B43F410F6">
    <w:name w:val="BD242F1F510E4246ABBAF40B43F410F6"/>
    <w:rsid w:val="000F2F8F"/>
  </w:style>
  <w:style w:type="paragraph" w:customStyle="1" w:styleId="06EBEDD89441450587E7CC91F66AD758">
    <w:name w:val="06EBEDD89441450587E7CC91F66AD758"/>
    <w:rsid w:val="000F2F8F"/>
  </w:style>
  <w:style w:type="paragraph" w:customStyle="1" w:styleId="401FFD178FCD45FEAF75DDE8B61B9A5B">
    <w:name w:val="401FFD178FCD45FEAF75DDE8B61B9A5B"/>
    <w:rsid w:val="000F2F8F"/>
  </w:style>
  <w:style w:type="paragraph" w:customStyle="1" w:styleId="6A2B0DD922E44B2ABD6935AEFECFC851">
    <w:name w:val="6A2B0DD922E44B2ABD6935AEFECFC851"/>
    <w:rsid w:val="000F2F8F"/>
  </w:style>
  <w:style w:type="paragraph" w:customStyle="1" w:styleId="666B627F210640B6BE62741BBA7B0352">
    <w:name w:val="666B627F210640B6BE62741BBA7B0352"/>
    <w:rsid w:val="000F2F8F"/>
  </w:style>
  <w:style w:type="paragraph" w:customStyle="1" w:styleId="8A9479E3A8D64455BB05EE59FCF75FDB">
    <w:name w:val="8A9479E3A8D64455BB05EE59FCF75FDB"/>
    <w:rsid w:val="000F2F8F"/>
  </w:style>
  <w:style w:type="paragraph" w:customStyle="1" w:styleId="E7D3EAB8ABFA4D18BFE5AC8F98083980">
    <w:name w:val="E7D3EAB8ABFA4D18BFE5AC8F98083980"/>
    <w:rsid w:val="00281780"/>
  </w:style>
  <w:style w:type="paragraph" w:customStyle="1" w:styleId="183F13FE01E14F3B9A7D1718E5B62C61">
    <w:name w:val="183F13FE01E14F3B9A7D1718E5B62C61"/>
    <w:rsid w:val="00281780"/>
  </w:style>
  <w:style w:type="paragraph" w:customStyle="1" w:styleId="20144C00D9754A2DB040064CCFC56A18">
    <w:name w:val="20144C00D9754A2DB040064CCFC56A18"/>
    <w:rsid w:val="003C3F27"/>
  </w:style>
  <w:style w:type="paragraph" w:customStyle="1" w:styleId="00CCA225EF7B4FBAB6EBF6AE9B625C9A">
    <w:name w:val="00CCA225EF7B4FBAB6EBF6AE9B625C9A"/>
    <w:rsid w:val="003C3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Placeholder3</b:Tag>
    <b:SourceType>Book</b:SourceType>
    <b:Guid>{2F225214-CF7D-485C-B891-06C249EA4BB4}</b:Guid>
    <b:RefOrder>5</b:RefOrder>
  </b:Source>
  <b:Source>
    <b:Tag>Placeholder4</b:Tag>
    <b:SourceType>Book</b:SourceType>
    <b:Guid>{B5591E55-572A-414B-9D7C-C737686C3D2C}</b:Guid>
    <b:RefOrder>6</b:RefOrder>
  </b:Source>
  <b:Source>
    <b:Tag>Placeholder5</b:Tag>
    <b:SourceType>Book</b:SourceType>
    <b:Guid>{EDF39ED4-45E2-42AD-A154-FECBA824F4D4}</b:Guid>
    <b:RefOrder>7</b:RefOrder>
  </b:Source>
  <b:Source>
    <b:Tag>Placeholder6</b:Tag>
    <b:SourceType>Book</b:SourceType>
    <b:Guid>{447BE93E-3E61-4902-A2C9-1202494B09FF}</b:Guid>
    <b:RefOrder>8</b:RefOrder>
  </b:Source>
  <b:Source>
    <b:Tag>Placeholder7</b:Tag>
    <b:SourceType>Book</b:SourceType>
    <b:Guid>{4CBAD794-43A7-4C8D-B141-475ECD03DEE3}</b:Guid>
    <b:RefOrder>9</b:RefOrder>
  </b:Source>
  <b:Source>
    <b:Tag>Placeholder8</b:Tag>
    <b:SourceType>Book</b:SourceType>
    <b:Guid>{46D32638-C541-4304-B87C-199B88365EC8}</b:Guid>
    <b:RefOrder>10</b:RefOrder>
  </b:Source>
  <b:Source>
    <b:Tag>Placeholder9</b:Tag>
    <b:SourceType>Book</b:SourceType>
    <b:Guid>{BD9091DF-22F9-4254-9450-0C6C754217E0}</b:Guid>
    <b:RefOrder>11</b:RefOrder>
  </b:Source>
  <b:Source>
    <b:Tag>Placeholder10</b:Tag>
    <b:SourceType>Book</b:SourceType>
    <b:Guid>{E0F487EE-B2DF-438A-8A3B-030D90867E0F}</b:Guid>
    <b:RefOrder>12</b:RefOrder>
  </b:Source>
  <b:Source>
    <b:Tag>Sim15</b:Tag>
    <b:SourceType>Book</b:SourceType>
    <b:Guid>{52FA4E61-E0C9-4529-9E70-0FF0362F3C67}</b:Guid>
    <b:Author>
      <b:Author>
        <b:NameList>
          <b:Person>
            <b:Last>al</b:Last>
            <b:First>Simpson</b:First>
            <b:Middle>et</b:Middle>
          </b:Person>
        </b:NameList>
      </b:Author>
    </b:Author>
    <b:Year>2015</b:Year>
    <b:RefOrder>13</b:RefOrder>
  </b:Source>
  <b:Source>
    <b:Tag>Don</b:Tag>
    <b:SourceType>Book</b:SourceType>
    <b:Guid>{D2BB46B5-14A0-4759-A63E-CF19BF4FB711}</b:Guid>
    <b:Author>
      <b:Author>
        <b:NameList>
          <b:Person>
            <b:Last>al</b:Last>
            <b:First>Donadille</b:First>
            <b:Middle>et</b:Middle>
          </b:Person>
        </b:NameList>
      </b:Author>
    </b:Author>
    <b:RefOrder>14</b:RefOrder>
  </b:Source>
  <b:Source>
    <b:Tag>Han</b:Tag>
    <b:SourceType>Book</b:SourceType>
    <b:Guid>{05A8070B-1BCF-4CCF-9398-B3FF77B3C272}</b:Guid>
    <b:Author>
      <b:Author>
        <b:NameList>
          <b:Person>
            <b:Last>al</b:Last>
            <b:First>Han</b:First>
            <b:Middle>et</b:Middle>
          </b:Person>
        </b:NameList>
      </b:Author>
    </b:Author>
    <b:RefOrder>15</b:RefOrder>
  </b:Source>
  <b:Source>
    <b:Tag>Mis</b:Tag>
    <b:SourceType>Book</b:SourceType>
    <b:Guid>{524DB4AF-DE98-4CCA-8C8D-C3826773E514}</b:Guid>
    <b:Author>
      <b:Author>
        <b:NameList>
          <b:Person>
            <b:Last>Han</b:Last>
            <b:First>Misra</b:First>
            <b:Middle>and</b:Middle>
          </b:Person>
        </b:NameList>
      </b:Author>
    </b:Author>
    <b:RefOrder>16</b:RefOrder>
  </b:Source>
  <b:Source>
    <b:Tag>Cha</b:Tag>
    <b:SourceType>Book</b:SourceType>
    <b:Guid>{ED804BB7-4032-4E3A-A933-7A5FDCBDF38F}</b:Guid>
    <b:Author>
      <b:Author>
        <b:NameList>
          <b:Person>
            <b:Last>Chan</b:Last>
          </b:Person>
        </b:NameList>
      </b:Author>
    </b:Author>
    <b:RefOrder>17</b:RefOrder>
  </b:Source>
  <b:Source>
    <b:Tag>Placeholder11</b:Tag>
    <b:SourceType>Book</b:SourceType>
    <b:Guid>{A58B0810-1971-4613-AAE1-B225D82A388C}</b:Guid>
    <b:RefOrder>18</b:RefOrder>
  </b:Source>
  <b:Source>
    <b:Tag>Placeholder12</b:Tag>
    <b:SourceType>Book</b:SourceType>
    <b:Guid>{ACED7353-E1D7-424B-80E3-31B83B3B4A03}</b:Guid>
    <b:RefOrder>19</b:RefOrder>
  </b:Source>
  <b:Source>
    <b:Tag>sab</b:Tag>
    <b:SourceType>Book</b:SourceType>
    <b:Guid>{94E9497C-6829-46A4-A851-3A4AD056C800}</b:Guid>
    <b:Author>
      <b:Author>
        <b:NameList>
          <b:Person>
            <b:Last>sab</b:Last>
          </b:Person>
        </b:NameList>
      </b:Author>
    </b:Author>
    <b:RefOrder>20</b:RefOrder>
  </b:Source>
  <b:Source>
    <b:Tag>Sab</b:Tag>
    <b:SourceType>Book</b:SourceType>
    <b:Guid>{81C2285B-DF2D-484D-BB27-60E57B6D745D}</b:Guid>
    <b:Author>
      <b:Author>
        <b:NameList>
          <b:Person>
            <b:Last>Sabaroux</b:Last>
          </b:Person>
        </b:NameList>
      </b:Author>
    </b:Author>
    <b:RefOrder>21</b:RefOrder>
  </b:Source>
  <b:Source>
    <b:Tag>Placeholder13</b:Tag>
    <b:SourceType>Book</b:SourceType>
    <b:Guid>{E0B662AD-D0ED-4356-9F40-4650F9413BAE}</b:Guid>
    <b:RefOrder>22</b:RefOrder>
  </b:Source>
  <b:Source>
    <b:Tag>Placeholder14</b:Tag>
    <b:SourceType>Book</b:SourceType>
    <b:Guid>{26799AE8-33FF-4D11-81EF-21A4FFF13616}</b:Guid>
    <b:RefOrder>23</b:RefOrder>
  </b:Source>
  <b:Source>
    <b:Tag>Placeholder15</b:Tag>
    <b:SourceType>Book</b:SourceType>
    <b:Guid>{C20BD9A0-7131-4A64-AD16-363D6909FFF5}</b:Guid>
    <b:RefOrder>24</b:RefOrder>
  </b:Source>
  <b:Source>
    <b:Tag>Placeholder16</b:Tag>
    <b:SourceType>Book</b:SourceType>
    <b:Guid>{3C5E4E07-670B-4DBD-8B52-B533F0AC40C5}</b:Guid>
    <b:RefOrder>25</b:RefOrder>
  </b:Source>
  <b:Source>
    <b:Tag>Hac</b:Tag>
    <b:SourceType>Book</b:SourceType>
    <b:Guid>{838BDF35-C4CF-4D74-8FE0-FE3930727975}</b:Guid>
    <b:Author>
      <b:Author>
        <b:NameList>
          <b:Person>
            <b:Last>Hackley</b:Last>
          </b:Person>
        </b:NameList>
      </b:Author>
    </b:Author>
    <b:RefOrder>26</b:RefOrder>
  </b:Source>
  <b:Source>
    <b:Tag>Kre05</b:Tag>
    <b:SourceType>Book</b:SourceType>
    <b:Guid>{E214874C-536F-4361-BEB3-6D741EEE7C84}</b:Guid>
    <b:Author>
      <b:Author>
        <b:NameList>
          <b:Person>
            <b:Last>Kreis et al.</b:Last>
          </b:Person>
        </b:NameList>
      </b:Author>
    </b:Author>
    <b:Year>2005</b:Year>
    <b:RefOrder>27</b:RefOrder>
  </b:Source>
  <b:Source>
    <b:Tag>Ash</b:Tag>
    <b:SourceType>Book</b:SourceType>
    <b:Guid>{EEEB0DC6-8A0E-4869-AC6A-8100F8B4503E}</b:Guid>
    <b:Author>
      <b:Author>
        <b:NameList>
          <b:Person>
            <b:Last>Ashu</b:Last>
          </b:Person>
        </b:NameList>
      </b:Author>
    </b:Author>
    <b:RefOrder>28</b:RefOrder>
  </b:Source>
  <b:Source>
    <b:Tag>Wor00</b:Tag>
    <b:SourceType>Book</b:SourceType>
    <b:Guid>{49F2E263-80B1-4D80-83B0-7F235E2A160B}</b:Guid>
    <b:Author>
      <b:Author>
        <b:NameList>
          <b:Person>
            <b:Last>Worthington</b:Last>
          </b:Person>
        </b:NameList>
      </b:Author>
    </b:Author>
    <b:Year>2000</b:Year>
    <b:RefOrder>29</b:RefOrder>
  </b:Source>
  <b:Source>
    <b:Tag>Lee</b:Tag>
    <b:SourceType>Book</b:SourceType>
    <b:Guid>{215EECE8-2D70-41D8-AF15-ED0F6FC7378F}</b:Guid>
    <b:Author>
      <b:Author>
        <b:NameList>
          <b:Person>
            <b:Last>Lee</b:Last>
          </b:Person>
        </b:NameList>
      </b:Author>
    </b:Author>
    <b:RefOrder>30</b:RefOrder>
  </b:Source>
  <b:Source>
    <b:Tag>Placeholder1</b:Tag>
    <b:SourceType>Book</b:SourceType>
    <b:Guid>{7FEC0F6A-05BF-46CE-B6E7-0AD3A34B47F9}</b:Guid>
    <b:Author>
      <b:Author>
        <b:NameList>
          <b:Person>
            <b:Last>Pirie</b:Last>
          </b:Person>
        </b:NameList>
      </b:Author>
    </b:Author>
    <b:Year>2015</b:Year>
    <b:RefOrder>31</b:RefOrder>
  </b:Source>
  <b:Source>
    <b:Tag>cha</b:Tag>
    <b:SourceType>Book</b:SourceType>
    <b:Guid>{AFDD7ED2-050A-4BD4-8BE0-2C02F5C500F7}</b:Guid>
    <b:Author>
      <b:Author>
        <b:NameList>
          <b:Person>
            <b:Last>chacua</b:Last>
          </b:Person>
        </b:NameList>
      </b:Author>
    </b:Author>
    <b:RefOrder>32</b:RefOrder>
  </b:Source>
  <b:Source>
    <b:Tag>Gli14</b:Tag>
    <b:SourceType>Book</b:SourceType>
    <b:Guid>{816A2DF3-89DD-4626-8FE4-18C0D4DE9C33}</b:Guid>
    <b:Author>
      <b:Author>
        <b:NameList>
          <b:Person>
            <b:Last>Glinskikh</b:Last>
          </b:Person>
        </b:NameList>
      </b:Author>
    </b:Author>
    <b:Year>2014</b:Year>
    <b:RefOrder>33</b:RefOrder>
  </b:Source>
  <b:Source>
    <b:Tag>ram</b:Tag>
    <b:SourceType>Book</b:SourceType>
    <b:Guid>{BB9F502A-D206-4D6F-A9D7-0EB21E997509}</b:Guid>
    <b:Author>
      <b:Author>
        <b:NameList>
          <b:Person>
            <b:Last>ramirez</b:Last>
          </b:Person>
        </b:NameList>
      </b:Author>
    </b:Author>
    <b:RefOrder>34</b:RefOrder>
  </b:Source>
  <b:Source>
    <b:Tag>pet</b:Tag>
    <b:SourceType>Book</b:SourceType>
    <b:Guid>{C5F7306D-89DF-45FA-9115-EF8943D673F5}</b:Guid>
    <b:Author>
      <b:Author>
        <b:NameList>
          <b:Person>
            <b:Last>peterman</b:Last>
          </b:Person>
        </b:NameList>
      </b:Author>
    </b:Author>
    <b:RefOrder>35</b:RefOrder>
  </b:Source>
  <b:Source>
    <b:Tag>wan</b:Tag>
    <b:SourceType>Book</b:SourceType>
    <b:Guid>{F3F93CB8-BBA2-4358-9A24-4E9889B05CA1}</b:Guid>
    <b:Author>
      <b:Author>
        <b:NameList>
          <b:Person>
            <b:Last>wang</b:Last>
          </b:Person>
        </b:NameList>
      </b:Author>
    </b:Author>
    <b:RefOrder>36</b:RefOrder>
  </b:Source>
  <b:Source>
    <b:Tag>Gri</b:Tag>
    <b:SourceType>Book</b:SourceType>
    <b:Guid>{1CDF742F-00BE-4E3B-8E8F-DB24DF7A71E5}</b:Guid>
    <b:Author>
      <b:Author>
        <b:NameList>
          <b:Person>
            <b:Last>Griffiths</b:Last>
          </b:Person>
        </b:NameList>
      </b:Author>
    </b:Author>
    <b:RefOrder>37</b:RefOrder>
  </b:Source>
  <b:Source>
    <b:Tag>Placeholder2</b:Tag>
    <b:SourceType>Book</b:SourceType>
    <b:Guid>{FFF09E01-6B9D-470B-A7FC-309A602F7F86}</b:Guid>
    <b:Author>
      <b:Author>
        <b:NameList>
          <b:Person>
            <b:Last>waxman</b:Last>
          </b:Person>
        </b:NameList>
      </b:Author>
    </b:Author>
    <b:RefOrder>38</b:RefOrder>
  </b:Source>
  <b:Source>
    <b:Tag>Gra</b:Tag>
    <b:SourceType>Book</b:SourceType>
    <b:Guid>{B26C26D6-A36C-4CCD-96CD-10826BAFD376}</b:Guid>
    <b:Author>
      <b:Author>
        <b:NameList>
          <b:Person>
            <b:Last>Gravestock</b:Last>
          </b:Person>
        </b:NameList>
      </b:Author>
    </b:Author>
    <b:RefOrder>39</b:RefOrder>
  </b:Source>
  <b:Source>
    <b:Tag>Rab03</b:Tag>
    <b:SourceType>Book</b:SourceType>
    <b:Guid>{FC0126B5-2297-4E1E-A629-6AF86AE40B56}</b:Guid>
    <b:Author>
      <b:Author>
        <b:NameList>
          <b:Person>
            <b:Last>)</b:Last>
            <b:First>(Rabaute</b:First>
            <b:Middle>and Revil</b:Middle>
          </b:Person>
        </b:NameList>
      </b:Author>
    </b:Author>
    <b:Year>2003</b:Year>
    <b:RefOrder>40</b:RefOrder>
  </b:Source>
  <b:Source>
    <b:Tag>Placeholder17</b:Tag>
    <b:SourceType>Book</b:SourceType>
    <b:Guid>{0E8F0E66-DCE0-4964-9A54-FFF2686F3472}</b:Guid>
    <b:Author>
      <b:Author>
        <b:NameList>
          <b:Person>
            <b:Last>Sabouroux</b:Last>
          </b:Person>
        </b:NameList>
      </b:Author>
    </b:Author>
    <b:RefOrder>41</b:RefOrder>
  </b:Source>
  <b:Source>
    <b:Tag>Placeholder18</b:Tag>
    <b:SourceType>Book</b:SourceType>
    <b:Guid>{F8EADA6B-7429-40E4-8F15-B620D7A90CF8}</b:Guid>
    <b:Author>
      <b:Author>
        <b:NameList>
          <b:Person>
            <b:Last>br</b:Last>
          </b:Person>
        </b:NameList>
      </b:Author>
    </b:Author>
    <b:RefOrder>42</b:RefOrder>
  </b:Source>
  <b:Source>
    <b:Tag>Str</b:Tag>
    <b:SourceType>Book</b:SourceType>
    <b:Guid>{A51F3C36-B679-4163-893F-01907D99E13B}</b:Guid>
    <b:Author>
      <b:Author>
        <b:NameList>
          <b:Person>
            <b:Last>Stroud</b:Last>
          </b:Person>
        </b:NameList>
      </b:Author>
    </b:Author>
    <b:RefOrder>43</b:RefOrder>
  </b:Source>
  <b:Source>
    <b:Tag>Haneta</b:Tag>
    <b:SourceType>JournalArticle</b:SourceType>
    <b:Guid>{A1A7619C-4910-4F3A-A55D-1BE719F6FC1C}</b:Guid>
    <b:Author>
      <b:Author>
        <b:NameList>
          <b:Person>
            <b:Last>2015</b:Last>
            <b:First>Han</b:First>
            <b:Middle>et al</b:Middle>
          </b:Person>
        </b:NameList>
      </b:Author>
    </b:Author>
    <b:Title>resistivity</b:Title>
    <b:RefOrder>44</b:RefOrder>
  </b:Source>
  <b:Source>
    <b:Tag>ton</b:Tag>
    <b:SourceType>JournalArticle</b:SourceType>
    <b:Guid>{6168FA3F-26C1-4BD7-895D-71F2A317A60F}</b:Guid>
    <b:Author>
      <b:Author>
        <b:NameList>
          <b:Person>
            <b:Last>tongcheng</b:Last>
          </b:Person>
        </b:NameList>
      </b:Author>
    </b:Author>
    <b:RefOrder>45</b:RefOrder>
  </b:Source>
  <b:Source>
    <b:Tag>Ton</b:Tag>
    <b:SourceType>JournalArticle</b:SourceType>
    <b:Guid>{B862C309-0171-4403-8043-8F5818ADED70}</b:Guid>
    <b:Author>
      <b:Author>
        <b:NameList>
          <b:Person>
            <b:Last>Tongcheng</b:Last>
          </b:Person>
        </b:NameList>
      </b:Author>
    </b:Author>
    <b:RefOrder>46</b:RefOrder>
  </b:Source>
  <b:Source>
    <b:Tag>Archie</b:Tag>
    <b:SourceType>Book</b:SourceType>
    <b:Guid>{884364C2-0178-41B9-9887-D3F7E74A3FE1}</b:Guid>
    <b:Year>1942</b:Year>
    <b:RefOrder>1</b:RefOrder>
  </b:Source>
  <b:Source>
    <b:Tag>1942</b:Tag>
    <b:SourceType>JournalArticle</b:SourceType>
    <b:Guid>{0796AEBD-1C6D-4F90-9703-956A6C346324}</b:Guid>
    <b:Year>1942</b:Year>
    <b:Author>
      <b:Author>
        <b:NameList>
          <b:Person>
            <b:Last>Archie</b:Last>
          </b:Person>
        </b:NameList>
      </b:Author>
    </b:Author>
    <b:RefOrder>47</b:RefOrder>
  </b:Source>
  <b:Source>
    <b:Tag>Comisky2011</b:Tag>
    <b:SourceType>JournalArticle</b:SourceType>
    <b:Guid>{566C8CB1-F212-44BE-B943-5ADA448605C9}</b:Guid>
    <b:Year>2011</b:Year>
    <b:RefOrder>48</b:RefOrder>
  </b:Source>
  <b:Source>
    <b:Tag>Com11</b:Tag>
    <b:SourceType>JournalArticle</b:SourceType>
    <b:Guid>{5C803D1C-50CF-4E9A-BC45-1FF229D925F2}</b:Guid>
    <b:Author>
      <b:Author>
        <b:NameList>
          <b:Person>
            <b:Last>Comisky et al.</b:Last>
          </b:Person>
        </b:NameList>
      </b:Author>
    </b:Author>
    <b:Year>2011</b:Year>
    <b:RefOrder>3</b:RefOrder>
  </b:Source>
  <b:Source>
    <b:Tag>Tia04</b:Tag>
    <b:SourceType>JournalArticle</b:SourceType>
    <b:Guid>{1BFF95B1-714E-4897-BFA4-A3C6B1929AB9}</b:Guid>
    <b:Author>
      <b:Author>
        <b:NameList>
          <b:Person>
            <b:Last>Tiab</b:Last>
          </b:Person>
        </b:NameList>
      </b:Author>
    </b:Author>
    <b:Year>2004</b:Year>
    <b:RefOrder>2</b:RefOrder>
  </b:Source>
  <b:Source>
    <b:Tag>Glover</b:Tag>
    <b:SourceType>JournalArticle</b:SourceType>
    <b:Guid>{96151D11-36CD-445D-972C-46E4F09CE9A2}</b:Guid>
    <b:Author>
      <b:Author>
        <b:NameList>
          <b:Person>
            <b:Last>Glover et al.</b:Last>
          </b:Person>
        </b:NameList>
      </b:Author>
    </b:Author>
    <b:Year>2000</b:Year>
    <b:RefOrder>4</b:RefOrder>
  </b:Source>
</b:Sources>
</file>

<file path=customXml/itemProps1.xml><?xml version="1.0" encoding="utf-8"?>
<ds:datastoreItem xmlns:ds="http://schemas.openxmlformats.org/officeDocument/2006/customXml" ds:itemID="{765DCB06-4749-4B3F-B1CC-79093980F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86</Pages>
  <Words>17718</Words>
  <Characters>100994</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Bhoumick, Pritesh</dc:creator>
  <cp:keywords/>
  <dc:description/>
  <cp:lastModifiedBy>Pritesh Bhoumick</cp:lastModifiedBy>
  <cp:revision>6</cp:revision>
  <dcterms:created xsi:type="dcterms:W3CDTF">2018-12-13T05:48:00Z</dcterms:created>
  <dcterms:modified xsi:type="dcterms:W3CDTF">2018-12-13T20:28:00Z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zotero-version="5.0.19"&gt;&lt;session id="v4UQnX2H"/&gt;&lt;style id="http://www.zotero.org/styles/journal-of-petroleum-exploration-and-production-technology" hasBibliography="1" bibliographyStyleHasBeenSet="0"/&gt;&lt;prefs&gt;&lt;pref name="fieldType" v</vt:lpwstr>
  </property>
  <property fmtid="{D5CDD505-2E9C-101B-9397-08002B2CF9AE}" pid="3" name="ZOTERO_PREF_2">
    <vt:lpwstr>alue="Field"/&gt;&lt;pref name="automaticJournalAbbreviations" value="true"/&gt;&lt;pref name="noteType" value="0"/&gt;&lt;/prefs&gt;&lt;/data&gt;</vt:lpwstr>
  </property>
</Properties>
</file>